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color w:val="auto"/>
          <w:sz w:val="32"/>
          <w:szCs w:val="32"/>
        </w:rPr>
      </w:pPr>
    </w:p>
    <w:p>
      <w:pPr>
        <w:jc w:val="center"/>
        <w:rPr>
          <w:rFonts w:ascii="宋体" w:hAnsi="宋体"/>
          <w:color w:val="auto"/>
          <w:sz w:val="32"/>
          <w:szCs w:val="32"/>
        </w:rPr>
      </w:pPr>
    </w:p>
    <w:p>
      <w:pPr>
        <w:jc w:val="center"/>
        <w:rPr>
          <w:rFonts w:ascii="宋体" w:hAnsi="宋体"/>
          <w:color w:val="auto"/>
          <w:sz w:val="32"/>
          <w:szCs w:val="32"/>
        </w:rPr>
      </w:pPr>
    </w:p>
    <w:p>
      <w:pPr>
        <w:jc w:val="center"/>
        <w:rPr>
          <w:rFonts w:ascii="宋体" w:hAnsi="宋体"/>
          <w:color w:val="auto"/>
          <w:sz w:val="32"/>
          <w:szCs w:val="32"/>
        </w:rPr>
      </w:pPr>
    </w:p>
    <w:p>
      <w:pPr>
        <w:jc w:val="center"/>
        <w:rPr>
          <w:rFonts w:ascii="宋体" w:hAnsi="宋体"/>
          <w:color w:val="auto"/>
          <w:sz w:val="32"/>
          <w:szCs w:val="32"/>
        </w:rPr>
      </w:pPr>
    </w:p>
    <w:p>
      <w:pPr>
        <w:jc w:val="center"/>
        <w:rPr>
          <w:rFonts w:ascii="宋体" w:hAnsi="宋体"/>
          <w:color w:val="auto"/>
          <w:sz w:val="32"/>
          <w:szCs w:val="32"/>
        </w:rPr>
      </w:pPr>
    </w:p>
    <w:p>
      <w:pPr>
        <w:jc w:val="center"/>
        <w:rPr>
          <w:rFonts w:ascii="宋体" w:hAnsi="宋体"/>
          <w:color w:val="auto"/>
          <w:sz w:val="32"/>
          <w:szCs w:val="32"/>
        </w:rPr>
      </w:pPr>
    </w:p>
    <w:p>
      <w:pPr>
        <w:jc w:val="center"/>
        <w:rPr>
          <w:rFonts w:hint="eastAsia" w:ascii="宋体" w:hAnsi="宋体" w:eastAsia="宋体"/>
          <w:color w:val="auto"/>
          <w:sz w:val="52"/>
          <w:szCs w:val="52"/>
          <w:lang w:eastAsia="zh-CN"/>
        </w:rPr>
      </w:pPr>
      <w:bookmarkStart w:id="0" w:name="_Toc2988"/>
      <w:bookmarkStart w:id="1" w:name="_Toc27110"/>
      <w:bookmarkStart w:id="2" w:name="_Hlk93587659"/>
      <w:r>
        <w:rPr>
          <w:rFonts w:hint="eastAsia" w:ascii="宋体" w:hAnsi="宋体"/>
          <w:color w:val="auto"/>
          <w:sz w:val="52"/>
          <w:szCs w:val="52"/>
        </w:rPr>
        <w:t>威海高效能源机房技术导则</w:t>
      </w:r>
      <w:bookmarkEnd w:id="0"/>
      <w:bookmarkEnd w:id="1"/>
      <w:r>
        <w:rPr>
          <w:rFonts w:hint="eastAsia" w:ascii="宋体" w:hAnsi="宋体"/>
          <w:color w:val="auto"/>
          <w:sz w:val="52"/>
          <w:szCs w:val="52"/>
          <w:lang w:eastAsia="zh-CN"/>
        </w:rPr>
        <w:t>（试行）</w:t>
      </w:r>
    </w:p>
    <w:bookmarkEnd w:id="2"/>
    <w:p>
      <w:pPr>
        <w:jc w:val="center"/>
        <w:rPr>
          <w:rFonts w:ascii="宋体" w:hAnsi="宋体"/>
          <w:color w:val="auto"/>
          <w:sz w:val="32"/>
          <w:szCs w:val="32"/>
        </w:rPr>
      </w:pPr>
    </w:p>
    <w:p>
      <w:pPr>
        <w:jc w:val="center"/>
        <w:rPr>
          <w:rFonts w:ascii="宋体" w:hAnsi="宋体"/>
          <w:color w:val="auto"/>
          <w:sz w:val="32"/>
          <w:szCs w:val="32"/>
        </w:rPr>
      </w:pPr>
    </w:p>
    <w:p>
      <w:pPr>
        <w:jc w:val="center"/>
        <w:rPr>
          <w:rFonts w:ascii="宋体" w:hAnsi="宋体"/>
          <w:color w:val="auto"/>
          <w:sz w:val="32"/>
          <w:szCs w:val="32"/>
        </w:rPr>
      </w:pPr>
    </w:p>
    <w:p>
      <w:pPr>
        <w:jc w:val="center"/>
        <w:rPr>
          <w:rFonts w:ascii="宋体" w:hAnsi="宋体"/>
          <w:color w:val="auto"/>
          <w:sz w:val="32"/>
          <w:szCs w:val="32"/>
        </w:rPr>
      </w:pPr>
    </w:p>
    <w:p>
      <w:pPr>
        <w:jc w:val="center"/>
        <w:rPr>
          <w:rFonts w:ascii="宋体" w:hAnsi="宋体"/>
          <w:color w:val="auto"/>
          <w:sz w:val="32"/>
          <w:szCs w:val="32"/>
        </w:rPr>
      </w:pPr>
    </w:p>
    <w:p>
      <w:pPr>
        <w:jc w:val="center"/>
        <w:rPr>
          <w:rFonts w:ascii="宋体" w:hAnsi="宋体"/>
          <w:color w:val="auto"/>
          <w:sz w:val="32"/>
          <w:szCs w:val="32"/>
        </w:rPr>
      </w:pPr>
    </w:p>
    <w:p>
      <w:pPr>
        <w:jc w:val="center"/>
        <w:rPr>
          <w:rFonts w:ascii="宋体" w:hAnsi="宋体"/>
          <w:color w:val="auto"/>
          <w:sz w:val="32"/>
          <w:szCs w:val="32"/>
        </w:rPr>
      </w:pPr>
    </w:p>
    <w:p>
      <w:pPr>
        <w:jc w:val="center"/>
        <w:rPr>
          <w:rFonts w:ascii="宋体" w:hAnsi="宋体"/>
          <w:color w:val="auto"/>
          <w:sz w:val="32"/>
          <w:szCs w:val="32"/>
        </w:rPr>
      </w:pPr>
    </w:p>
    <w:p>
      <w:pPr>
        <w:jc w:val="center"/>
        <w:rPr>
          <w:rFonts w:ascii="宋体" w:hAnsi="宋体"/>
          <w:color w:val="auto"/>
          <w:sz w:val="32"/>
          <w:szCs w:val="32"/>
        </w:rPr>
      </w:pPr>
    </w:p>
    <w:p>
      <w:pPr>
        <w:jc w:val="center"/>
        <w:rPr>
          <w:rFonts w:ascii="宋体" w:hAnsi="宋体"/>
          <w:color w:val="auto"/>
          <w:sz w:val="32"/>
          <w:szCs w:val="32"/>
        </w:rPr>
      </w:pPr>
    </w:p>
    <w:p>
      <w:pPr>
        <w:jc w:val="center"/>
        <w:rPr>
          <w:rFonts w:ascii="宋体" w:hAnsi="宋体"/>
          <w:color w:val="auto"/>
          <w:sz w:val="32"/>
          <w:szCs w:val="32"/>
        </w:rPr>
      </w:pPr>
    </w:p>
    <w:p>
      <w:pPr>
        <w:jc w:val="center"/>
        <w:rPr>
          <w:rFonts w:ascii="宋体" w:hAnsi="宋体"/>
          <w:color w:val="auto"/>
          <w:sz w:val="32"/>
          <w:szCs w:val="32"/>
        </w:rPr>
      </w:pPr>
    </w:p>
    <w:p>
      <w:pPr>
        <w:jc w:val="center"/>
        <w:rPr>
          <w:rFonts w:ascii="宋体" w:hAnsi="宋体"/>
          <w:color w:val="auto"/>
          <w:sz w:val="32"/>
          <w:szCs w:val="32"/>
        </w:rPr>
      </w:pPr>
    </w:p>
    <w:p>
      <w:pPr>
        <w:jc w:val="center"/>
        <w:rPr>
          <w:rFonts w:ascii="宋体" w:hAnsi="宋体"/>
          <w:color w:val="auto"/>
          <w:sz w:val="32"/>
          <w:szCs w:val="32"/>
        </w:rPr>
      </w:pPr>
    </w:p>
    <w:p>
      <w:pPr>
        <w:jc w:val="center"/>
        <w:rPr>
          <w:rFonts w:ascii="宋体" w:hAnsi="宋体"/>
          <w:color w:val="auto"/>
          <w:sz w:val="32"/>
          <w:szCs w:val="32"/>
        </w:rPr>
      </w:pPr>
    </w:p>
    <w:p>
      <w:pPr>
        <w:jc w:val="center"/>
        <w:rPr>
          <w:rFonts w:ascii="宋体" w:hAnsi="宋体"/>
          <w:color w:val="auto"/>
          <w:sz w:val="32"/>
          <w:szCs w:val="32"/>
        </w:rPr>
      </w:pPr>
    </w:p>
    <w:p>
      <w:pPr>
        <w:jc w:val="center"/>
        <w:rPr>
          <w:rFonts w:ascii="宋体" w:hAnsi="宋体"/>
          <w:color w:val="auto"/>
          <w:sz w:val="32"/>
          <w:szCs w:val="32"/>
        </w:rPr>
      </w:pPr>
    </w:p>
    <w:p>
      <w:pPr>
        <w:spacing w:line="360" w:lineRule="auto"/>
        <w:jc w:val="center"/>
        <w:rPr>
          <w:rFonts w:ascii="宋体" w:hAnsi="宋体"/>
          <w:color w:val="auto"/>
          <w:sz w:val="32"/>
          <w:szCs w:val="32"/>
        </w:rPr>
      </w:pPr>
      <w:r>
        <w:rPr>
          <w:rFonts w:hint="eastAsia" w:ascii="宋体" w:hAnsi="宋体"/>
          <w:color w:val="auto"/>
          <w:sz w:val="32"/>
          <w:szCs w:val="32"/>
        </w:rPr>
        <w:t>主编单位：威海市住房和城乡建设局</w:t>
      </w:r>
    </w:p>
    <w:p>
      <w:pPr>
        <w:spacing w:line="360" w:lineRule="auto"/>
        <w:jc w:val="center"/>
        <w:rPr>
          <w:rFonts w:ascii="宋体" w:hAnsi="宋体"/>
          <w:color w:val="auto"/>
          <w:sz w:val="32"/>
          <w:szCs w:val="32"/>
        </w:rPr>
      </w:pPr>
      <w:bookmarkStart w:id="3" w:name="_Toc7208"/>
      <w:bookmarkStart w:id="4" w:name="_Toc21809"/>
      <w:r>
        <w:rPr>
          <w:rFonts w:hint="eastAsia" w:ascii="宋体" w:hAnsi="宋体"/>
          <w:color w:val="auto"/>
          <w:sz w:val="32"/>
          <w:szCs w:val="32"/>
        </w:rPr>
        <w:t xml:space="preserve">            威海市建筑设计院有限公司</w:t>
      </w:r>
      <w:bookmarkEnd w:id="3"/>
      <w:bookmarkEnd w:id="4"/>
      <w:bookmarkStart w:id="5" w:name="_Toc173781745"/>
      <w:bookmarkStart w:id="6" w:name="_Toc30302"/>
      <w:bookmarkStart w:id="7" w:name="_Toc12875"/>
      <w:bookmarkStart w:id="8" w:name="_Toc173781786"/>
    </w:p>
    <w:p>
      <w:pPr>
        <w:jc w:val="center"/>
        <w:rPr>
          <w:rFonts w:ascii="宋体" w:hAnsi="宋体"/>
          <w:color w:val="auto"/>
          <w:sz w:val="32"/>
          <w:szCs w:val="32"/>
        </w:rPr>
      </w:pPr>
      <w:r>
        <w:rPr>
          <w:rFonts w:hint="eastAsia" w:ascii="宋体" w:hAnsi="宋体"/>
          <w:color w:val="auto"/>
          <w:sz w:val="32"/>
          <w:szCs w:val="32"/>
        </w:rPr>
        <w:br w:type="page"/>
      </w:r>
    </w:p>
    <w:p>
      <w:pPr>
        <w:pStyle w:val="3"/>
        <w:spacing w:before="240" w:after="240"/>
        <w:rPr>
          <w:color w:val="auto"/>
        </w:rPr>
      </w:pPr>
      <w:bookmarkStart w:id="9" w:name="_Toc173782387"/>
      <w:r>
        <w:rPr>
          <w:rFonts w:hint="eastAsia"/>
          <w:color w:val="auto"/>
        </w:rPr>
        <w:t>前    言</w:t>
      </w:r>
      <w:bookmarkEnd w:id="5"/>
      <w:bookmarkEnd w:id="6"/>
      <w:bookmarkEnd w:id="7"/>
      <w:bookmarkEnd w:id="8"/>
      <w:bookmarkEnd w:id="9"/>
    </w:p>
    <w:p>
      <w:pPr>
        <w:pStyle w:val="5"/>
        <w:rPr>
          <w:color w:val="auto"/>
        </w:rPr>
      </w:pPr>
      <w:r>
        <w:rPr>
          <w:rFonts w:hint="eastAsia"/>
          <w:color w:val="auto"/>
        </w:rPr>
        <w:t>为推进我市高效能源机房建设，促进我市合同能源管理工作的开展，经调查研究，总结实践经验，参考国家及省级有关规范标准，结合本市实际情况，编制本导则。</w:t>
      </w:r>
    </w:p>
    <w:p>
      <w:pPr>
        <w:pStyle w:val="5"/>
        <w:rPr>
          <w:color w:val="auto"/>
        </w:rPr>
      </w:pPr>
      <w:r>
        <w:rPr>
          <w:rFonts w:hint="eastAsia"/>
          <w:color w:val="auto"/>
        </w:rPr>
        <w:t>本标准共9章，主要技术内容包括：1.总则；2.术语；3.基本规定；4.系统设计；5.监控与计量；6.施工安装；7.调试与验证；8.运维管理；9.能效分级。</w:t>
      </w:r>
    </w:p>
    <w:p>
      <w:pPr>
        <w:pStyle w:val="5"/>
        <w:rPr>
          <w:color w:val="auto"/>
        </w:rPr>
      </w:pPr>
      <w:r>
        <w:rPr>
          <w:rFonts w:hint="eastAsia"/>
          <w:color w:val="auto"/>
        </w:rPr>
        <w:t>本导则由威海市住房和城乡建设局负责管理，由威海市建筑设计院有限公司负责具体技术内容的解释。执行过程中如有意见和建议，请反馈至威海市建筑设计院有限公司（地址：威海市环翠区光明路90</w:t>
      </w:r>
      <w:r>
        <w:rPr>
          <w:rFonts w:hint="eastAsia"/>
          <w:color w:val="auto"/>
          <w:lang w:eastAsia="zh-CN"/>
        </w:rPr>
        <w:t>号</w:t>
      </w:r>
      <w:r>
        <w:rPr>
          <w:rFonts w:hint="eastAsia"/>
          <w:color w:val="auto"/>
        </w:rPr>
        <w:t>，邮政编码：264200）。</w:t>
      </w:r>
    </w:p>
    <w:p>
      <w:pPr>
        <w:pStyle w:val="5"/>
        <w:rPr>
          <w:color w:val="auto"/>
        </w:rPr>
      </w:pPr>
      <w:r>
        <w:rPr>
          <w:rFonts w:hint="eastAsia"/>
          <w:color w:val="auto"/>
        </w:rPr>
        <w:t>本导则自2024年8月1</w:t>
      </w:r>
      <w:r>
        <w:rPr>
          <w:rFonts w:hint="eastAsia"/>
          <w:color w:val="auto"/>
          <w:lang w:val="en-US" w:eastAsia="zh-CN"/>
        </w:rPr>
        <w:t>9</w:t>
      </w:r>
      <w:bookmarkStart w:id="200" w:name="_GoBack"/>
      <w:bookmarkEnd w:id="200"/>
      <w:r>
        <w:rPr>
          <w:rFonts w:hint="eastAsia"/>
          <w:color w:val="auto"/>
        </w:rPr>
        <w:t>日起试行，有效期二年。</w:t>
      </w:r>
    </w:p>
    <w:p>
      <w:pPr>
        <w:pStyle w:val="5"/>
        <w:rPr>
          <w:color w:val="auto"/>
        </w:rPr>
      </w:pPr>
    </w:p>
    <w:p>
      <w:pPr>
        <w:pStyle w:val="5"/>
        <w:rPr>
          <w:color w:val="auto"/>
        </w:rPr>
      </w:pPr>
    </w:p>
    <w:p>
      <w:pPr>
        <w:pStyle w:val="5"/>
        <w:rPr>
          <w:color w:val="auto"/>
        </w:rPr>
      </w:pPr>
    </w:p>
    <w:p>
      <w:pPr>
        <w:pStyle w:val="5"/>
        <w:rPr>
          <w:color w:val="auto"/>
        </w:rPr>
      </w:pPr>
    </w:p>
    <w:p>
      <w:pPr>
        <w:pStyle w:val="5"/>
        <w:rPr>
          <w:color w:val="auto"/>
        </w:rPr>
      </w:pPr>
    </w:p>
    <w:p>
      <w:pPr>
        <w:pStyle w:val="5"/>
        <w:rPr>
          <w:color w:val="auto"/>
        </w:rPr>
      </w:pPr>
      <w:r>
        <w:rPr>
          <w:rFonts w:hint="eastAsia"/>
          <w:color w:val="auto"/>
        </w:rPr>
        <w:t>主编单位：威海市住房和城乡建设局</w:t>
      </w:r>
    </w:p>
    <w:p>
      <w:pPr>
        <w:pStyle w:val="5"/>
        <w:ind w:firstLine="2240" w:firstLineChars="700"/>
        <w:rPr>
          <w:color w:val="auto"/>
        </w:rPr>
      </w:pPr>
      <w:r>
        <w:rPr>
          <w:rFonts w:hint="eastAsia"/>
          <w:color w:val="auto"/>
        </w:rPr>
        <w:t>威海市建筑设计院有限公司</w:t>
      </w:r>
    </w:p>
    <w:p>
      <w:pPr>
        <w:pStyle w:val="5"/>
        <w:rPr>
          <w:color w:val="auto"/>
        </w:rPr>
      </w:pPr>
    </w:p>
    <w:p>
      <w:pPr>
        <w:pStyle w:val="5"/>
        <w:rPr>
          <w:color w:val="auto"/>
        </w:rPr>
      </w:pPr>
      <w:r>
        <w:rPr>
          <w:rFonts w:hint="eastAsia"/>
          <w:color w:val="auto"/>
        </w:rPr>
        <w:t xml:space="preserve">主要起草人员：杨光 </w:t>
      </w:r>
      <w:r>
        <w:rPr>
          <w:color w:val="auto"/>
        </w:rPr>
        <w:t xml:space="preserve"> </w:t>
      </w:r>
      <w:r>
        <w:rPr>
          <w:rFonts w:hint="eastAsia"/>
          <w:color w:val="auto"/>
        </w:rPr>
        <w:t>孙丽  黄荣选  孔伟伟  刘 潇</w:t>
      </w:r>
    </w:p>
    <w:p>
      <w:pPr>
        <w:pStyle w:val="5"/>
        <w:rPr>
          <w:rFonts w:hint="eastAsia"/>
          <w:color w:val="auto"/>
        </w:rPr>
      </w:pPr>
      <w:r>
        <w:rPr>
          <w:rFonts w:hint="eastAsia"/>
          <w:color w:val="auto"/>
        </w:rPr>
        <w:t xml:space="preserve">              梁桂宁 张雪</w:t>
      </w:r>
    </w:p>
    <w:p>
      <w:pPr>
        <w:pStyle w:val="5"/>
        <w:rPr>
          <w:rFonts w:hint="eastAsia"/>
          <w:color w:val="auto"/>
        </w:rPr>
      </w:pPr>
    </w:p>
    <w:p>
      <w:pPr>
        <w:pStyle w:val="3"/>
        <w:spacing w:before="240" w:after="240"/>
        <w:rPr>
          <w:b w:val="0"/>
          <w:bCs w:val="0"/>
          <w:color w:val="auto"/>
          <w:sz w:val="24"/>
          <w:szCs w:val="22"/>
        </w:rPr>
      </w:pPr>
    </w:p>
    <w:p>
      <w:pPr>
        <w:pStyle w:val="3"/>
        <w:spacing w:before="240" w:after="240"/>
        <w:rPr>
          <w:b w:val="0"/>
          <w:bCs w:val="0"/>
          <w:color w:val="auto"/>
          <w:sz w:val="24"/>
          <w:szCs w:val="22"/>
        </w:rPr>
      </w:pPr>
    </w:p>
    <w:p>
      <w:pPr>
        <w:pStyle w:val="3"/>
        <w:spacing w:before="240" w:after="240"/>
        <w:rPr>
          <w:b w:val="0"/>
          <w:bCs w:val="0"/>
          <w:color w:val="auto"/>
          <w:sz w:val="24"/>
          <w:szCs w:val="22"/>
        </w:rPr>
      </w:pPr>
    </w:p>
    <w:p>
      <w:pPr>
        <w:pStyle w:val="3"/>
        <w:spacing w:before="240" w:after="240"/>
        <w:rPr>
          <w:b w:val="0"/>
          <w:bCs w:val="0"/>
          <w:color w:val="auto"/>
          <w:sz w:val="24"/>
          <w:szCs w:val="22"/>
        </w:rPr>
      </w:pPr>
    </w:p>
    <w:p>
      <w:pPr>
        <w:pStyle w:val="3"/>
        <w:spacing w:before="240" w:after="240"/>
        <w:rPr>
          <w:b w:val="0"/>
          <w:bCs w:val="0"/>
          <w:color w:val="auto"/>
          <w:sz w:val="24"/>
          <w:szCs w:val="22"/>
        </w:rPr>
      </w:pPr>
    </w:p>
    <w:p>
      <w:pPr>
        <w:pStyle w:val="3"/>
        <w:spacing w:before="240" w:after="240"/>
        <w:rPr>
          <w:b w:val="0"/>
          <w:bCs w:val="0"/>
          <w:color w:val="auto"/>
          <w:sz w:val="24"/>
          <w:szCs w:val="22"/>
        </w:rPr>
      </w:pPr>
    </w:p>
    <w:p>
      <w:pPr>
        <w:pStyle w:val="3"/>
        <w:spacing w:before="240" w:after="240"/>
        <w:rPr>
          <w:b w:val="0"/>
          <w:bCs w:val="0"/>
          <w:color w:val="auto"/>
          <w:sz w:val="24"/>
          <w:szCs w:val="22"/>
        </w:rPr>
      </w:pPr>
    </w:p>
    <w:sdt>
      <w:sdtPr>
        <w:rPr>
          <w:b w:val="0"/>
          <w:bCs w:val="0"/>
          <w:color w:val="auto"/>
          <w:sz w:val="24"/>
          <w:szCs w:val="22"/>
        </w:rPr>
        <w:id w:val="1410267485"/>
        <w:docPartObj>
          <w:docPartGallery w:val="Table of Contents"/>
          <w:docPartUnique/>
        </w:docPartObj>
      </w:sdtPr>
      <w:sdtEndPr>
        <w:rPr>
          <w:b w:val="0"/>
          <w:bCs w:val="0"/>
          <w:color w:val="auto"/>
          <w:sz w:val="24"/>
          <w:szCs w:val="22"/>
          <w:lang w:val="zh-CN"/>
        </w:rPr>
      </w:sdtEndPr>
      <w:sdtContent>
        <w:p>
          <w:pPr>
            <w:pStyle w:val="3"/>
            <w:spacing w:before="240" w:after="240"/>
            <w:rPr>
              <w:color w:val="auto"/>
            </w:rPr>
          </w:pPr>
          <w:bookmarkStart w:id="10" w:name="_Toc19242"/>
          <w:bookmarkStart w:id="11" w:name="_Toc173781746"/>
          <w:r>
            <w:rPr>
              <w:rFonts w:hint="eastAsia"/>
              <w:color w:val="auto"/>
            </w:rPr>
            <w:t>目    录</w:t>
          </w:r>
        </w:p>
        <w:p>
          <w:pPr>
            <w:pStyle w:val="12"/>
            <w:tabs>
              <w:tab w:val="right" w:leader="dot" w:pos="8296"/>
            </w:tabs>
            <w:rPr>
              <w:rFonts w:ascii="宋体" w:hAnsi="宋体"/>
              <w:smallCaps w:val="0"/>
              <w:color w:val="auto"/>
              <w:sz w:val="32"/>
              <w:szCs w:val="32"/>
              <w14:ligatures w14:val="standardContextual"/>
            </w:rPr>
          </w:pPr>
          <w:r>
            <w:rPr>
              <w:rFonts w:ascii="宋体" w:hAnsi="宋体"/>
              <w:color w:val="auto"/>
              <w:sz w:val="32"/>
              <w:szCs w:val="32"/>
            </w:rPr>
            <w:fldChar w:fldCharType="begin"/>
          </w:r>
          <w:r>
            <w:rPr>
              <w:rFonts w:ascii="宋体" w:hAnsi="宋体"/>
              <w:color w:val="auto"/>
              <w:sz w:val="32"/>
              <w:szCs w:val="32"/>
            </w:rPr>
            <w:instrText xml:space="preserve"> TOC \o "1-3" \h \z \u </w:instrText>
          </w:r>
          <w:r>
            <w:rPr>
              <w:rFonts w:ascii="宋体" w:hAnsi="宋体"/>
              <w:color w:val="auto"/>
              <w:sz w:val="32"/>
              <w:szCs w:val="32"/>
            </w:rPr>
            <w:fldChar w:fldCharType="separate"/>
          </w:r>
        </w:p>
        <w:p>
          <w:pPr>
            <w:pStyle w:val="12"/>
            <w:tabs>
              <w:tab w:val="right" w:leader="dot" w:pos="8296"/>
            </w:tabs>
            <w:rPr>
              <w:rFonts w:ascii="宋体" w:hAnsi="宋体"/>
              <w:smallCaps w:val="0"/>
              <w:color w:val="auto"/>
              <w:sz w:val="32"/>
              <w:szCs w:val="32"/>
              <w14:ligatures w14:val="standardContextual"/>
            </w:rPr>
          </w:pPr>
          <w:r>
            <w:rPr>
              <w:color w:val="auto"/>
            </w:rPr>
            <w:fldChar w:fldCharType="begin"/>
          </w:r>
          <w:r>
            <w:rPr>
              <w:color w:val="auto"/>
            </w:rPr>
            <w:instrText xml:space="preserve"> HYPERLINK \l "_Toc173782388" </w:instrText>
          </w:r>
          <w:r>
            <w:rPr>
              <w:color w:val="auto"/>
            </w:rPr>
            <w:fldChar w:fldCharType="separate"/>
          </w:r>
          <w:r>
            <w:rPr>
              <w:rStyle w:val="35"/>
              <w:rFonts w:hint="eastAsia" w:ascii="宋体" w:hAnsi="宋体"/>
              <w:color w:val="auto"/>
              <w:sz w:val="32"/>
              <w:szCs w:val="32"/>
            </w:rPr>
            <w:t>1  总    则</w:t>
          </w:r>
          <w:r>
            <w:rPr>
              <w:rFonts w:hint="eastAsia" w:ascii="宋体" w:hAnsi="宋体"/>
              <w:color w:val="auto"/>
              <w:sz w:val="32"/>
              <w:szCs w:val="32"/>
            </w:rPr>
            <w:tab/>
          </w:r>
          <w:r>
            <w:rPr>
              <w:rFonts w:hint="eastAsia" w:ascii="宋体" w:hAnsi="宋体"/>
              <w:color w:val="auto"/>
              <w:sz w:val="32"/>
              <w:szCs w:val="32"/>
            </w:rPr>
            <w:fldChar w:fldCharType="begin"/>
          </w:r>
          <w:r>
            <w:rPr>
              <w:rFonts w:hint="eastAsia" w:ascii="宋体" w:hAnsi="宋体"/>
              <w:color w:val="auto"/>
              <w:sz w:val="32"/>
              <w:szCs w:val="32"/>
            </w:rPr>
            <w:instrText xml:space="preserve"> </w:instrText>
          </w:r>
          <w:r>
            <w:rPr>
              <w:rFonts w:ascii="宋体" w:hAnsi="宋体"/>
              <w:color w:val="auto"/>
              <w:sz w:val="32"/>
              <w:szCs w:val="32"/>
            </w:rPr>
            <w:instrText xml:space="preserve">PAGEREF _Toc173782388 \h</w:instrText>
          </w:r>
          <w:r>
            <w:rPr>
              <w:rFonts w:hint="eastAsia" w:ascii="宋体" w:hAnsi="宋体"/>
              <w:color w:val="auto"/>
              <w:sz w:val="32"/>
              <w:szCs w:val="32"/>
            </w:rPr>
            <w:instrText xml:space="preserve"> </w:instrText>
          </w:r>
          <w:r>
            <w:rPr>
              <w:rFonts w:hint="eastAsia" w:ascii="宋体" w:hAnsi="宋体"/>
              <w:color w:val="auto"/>
              <w:sz w:val="32"/>
              <w:szCs w:val="32"/>
            </w:rPr>
            <w:fldChar w:fldCharType="separate"/>
          </w:r>
          <w:r>
            <w:rPr>
              <w:rFonts w:hint="eastAsia" w:ascii="宋体" w:hAnsi="宋体"/>
              <w:color w:val="auto"/>
              <w:sz w:val="32"/>
              <w:szCs w:val="32"/>
            </w:rPr>
            <w:t>1</w:t>
          </w:r>
          <w:r>
            <w:rPr>
              <w:rFonts w:hint="eastAsia" w:ascii="宋体" w:hAnsi="宋体"/>
              <w:color w:val="auto"/>
              <w:sz w:val="32"/>
              <w:szCs w:val="32"/>
            </w:rPr>
            <w:fldChar w:fldCharType="end"/>
          </w:r>
          <w:r>
            <w:rPr>
              <w:rFonts w:hint="eastAsia" w:ascii="宋体" w:hAnsi="宋体"/>
              <w:color w:val="auto"/>
              <w:sz w:val="32"/>
              <w:szCs w:val="32"/>
            </w:rPr>
            <w:fldChar w:fldCharType="end"/>
          </w:r>
        </w:p>
        <w:p>
          <w:pPr>
            <w:pStyle w:val="12"/>
            <w:tabs>
              <w:tab w:val="right" w:leader="dot" w:pos="8296"/>
            </w:tabs>
            <w:rPr>
              <w:rFonts w:ascii="宋体" w:hAnsi="宋体"/>
              <w:smallCaps w:val="0"/>
              <w:color w:val="auto"/>
              <w:sz w:val="32"/>
              <w:szCs w:val="32"/>
              <w14:ligatures w14:val="standardContextual"/>
            </w:rPr>
          </w:pPr>
          <w:r>
            <w:rPr>
              <w:color w:val="auto"/>
            </w:rPr>
            <w:fldChar w:fldCharType="begin"/>
          </w:r>
          <w:r>
            <w:rPr>
              <w:color w:val="auto"/>
            </w:rPr>
            <w:instrText xml:space="preserve"> HYPERLINK \l "_Toc173782389" </w:instrText>
          </w:r>
          <w:r>
            <w:rPr>
              <w:color w:val="auto"/>
            </w:rPr>
            <w:fldChar w:fldCharType="separate"/>
          </w:r>
          <w:r>
            <w:rPr>
              <w:rStyle w:val="35"/>
              <w:rFonts w:hint="eastAsia" w:ascii="宋体" w:hAnsi="宋体"/>
              <w:color w:val="auto"/>
              <w:sz w:val="32"/>
              <w:szCs w:val="32"/>
            </w:rPr>
            <w:t>2  术    语</w:t>
          </w:r>
          <w:r>
            <w:rPr>
              <w:rFonts w:hint="eastAsia" w:ascii="宋体" w:hAnsi="宋体"/>
              <w:color w:val="auto"/>
              <w:sz w:val="32"/>
              <w:szCs w:val="32"/>
            </w:rPr>
            <w:tab/>
          </w:r>
          <w:r>
            <w:rPr>
              <w:rFonts w:hint="eastAsia" w:ascii="宋体" w:hAnsi="宋体"/>
              <w:color w:val="auto"/>
              <w:sz w:val="32"/>
              <w:szCs w:val="32"/>
            </w:rPr>
            <w:fldChar w:fldCharType="begin"/>
          </w:r>
          <w:r>
            <w:rPr>
              <w:rFonts w:hint="eastAsia" w:ascii="宋体" w:hAnsi="宋体"/>
              <w:color w:val="auto"/>
              <w:sz w:val="32"/>
              <w:szCs w:val="32"/>
            </w:rPr>
            <w:instrText xml:space="preserve"> </w:instrText>
          </w:r>
          <w:r>
            <w:rPr>
              <w:rFonts w:ascii="宋体" w:hAnsi="宋体"/>
              <w:color w:val="auto"/>
              <w:sz w:val="32"/>
              <w:szCs w:val="32"/>
            </w:rPr>
            <w:instrText xml:space="preserve">PAGEREF _Toc173782389 \h</w:instrText>
          </w:r>
          <w:r>
            <w:rPr>
              <w:rFonts w:hint="eastAsia" w:ascii="宋体" w:hAnsi="宋体"/>
              <w:color w:val="auto"/>
              <w:sz w:val="32"/>
              <w:szCs w:val="32"/>
            </w:rPr>
            <w:instrText xml:space="preserve"> </w:instrText>
          </w:r>
          <w:r>
            <w:rPr>
              <w:rFonts w:hint="eastAsia" w:ascii="宋体" w:hAnsi="宋体"/>
              <w:color w:val="auto"/>
              <w:sz w:val="32"/>
              <w:szCs w:val="32"/>
            </w:rPr>
            <w:fldChar w:fldCharType="separate"/>
          </w:r>
          <w:r>
            <w:rPr>
              <w:rFonts w:hint="eastAsia" w:ascii="宋体" w:hAnsi="宋体"/>
              <w:color w:val="auto"/>
              <w:sz w:val="32"/>
              <w:szCs w:val="32"/>
            </w:rPr>
            <w:t>1</w:t>
          </w:r>
          <w:r>
            <w:rPr>
              <w:rFonts w:hint="eastAsia" w:ascii="宋体" w:hAnsi="宋体"/>
              <w:color w:val="auto"/>
              <w:sz w:val="32"/>
              <w:szCs w:val="32"/>
            </w:rPr>
            <w:fldChar w:fldCharType="end"/>
          </w:r>
          <w:r>
            <w:rPr>
              <w:rFonts w:hint="eastAsia" w:ascii="宋体" w:hAnsi="宋体"/>
              <w:color w:val="auto"/>
              <w:sz w:val="32"/>
              <w:szCs w:val="32"/>
            </w:rPr>
            <w:fldChar w:fldCharType="end"/>
          </w:r>
        </w:p>
        <w:p>
          <w:pPr>
            <w:pStyle w:val="12"/>
            <w:tabs>
              <w:tab w:val="right" w:leader="dot" w:pos="8296"/>
            </w:tabs>
            <w:rPr>
              <w:rFonts w:ascii="宋体" w:hAnsi="宋体"/>
              <w:smallCaps w:val="0"/>
              <w:color w:val="auto"/>
              <w:sz w:val="32"/>
              <w:szCs w:val="32"/>
              <w14:ligatures w14:val="standardContextual"/>
            </w:rPr>
          </w:pPr>
          <w:r>
            <w:rPr>
              <w:color w:val="auto"/>
            </w:rPr>
            <w:fldChar w:fldCharType="begin"/>
          </w:r>
          <w:r>
            <w:rPr>
              <w:color w:val="auto"/>
            </w:rPr>
            <w:instrText xml:space="preserve"> HYPERLINK \l "_Toc173782390" </w:instrText>
          </w:r>
          <w:r>
            <w:rPr>
              <w:color w:val="auto"/>
            </w:rPr>
            <w:fldChar w:fldCharType="separate"/>
          </w:r>
          <w:r>
            <w:rPr>
              <w:rStyle w:val="35"/>
              <w:rFonts w:hint="eastAsia" w:ascii="宋体" w:hAnsi="宋体"/>
              <w:color w:val="auto"/>
              <w:sz w:val="32"/>
              <w:szCs w:val="32"/>
            </w:rPr>
            <w:t>3  基本规定</w:t>
          </w:r>
          <w:r>
            <w:rPr>
              <w:rFonts w:hint="eastAsia" w:ascii="宋体" w:hAnsi="宋体"/>
              <w:color w:val="auto"/>
              <w:sz w:val="32"/>
              <w:szCs w:val="32"/>
            </w:rPr>
            <w:tab/>
          </w:r>
          <w:r>
            <w:rPr>
              <w:rFonts w:hint="eastAsia" w:ascii="宋体" w:hAnsi="宋体"/>
              <w:color w:val="auto"/>
              <w:sz w:val="32"/>
              <w:szCs w:val="32"/>
            </w:rPr>
            <w:fldChar w:fldCharType="begin"/>
          </w:r>
          <w:r>
            <w:rPr>
              <w:rFonts w:hint="eastAsia" w:ascii="宋体" w:hAnsi="宋体"/>
              <w:color w:val="auto"/>
              <w:sz w:val="32"/>
              <w:szCs w:val="32"/>
            </w:rPr>
            <w:instrText xml:space="preserve"> </w:instrText>
          </w:r>
          <w:r>
            <w:rPr>
              <w:rFonts w:ascii="宋体" w:hAnsi="宋体"/>
              <w:color w:val="auto"/>
              <w:sz w:val="32"/>
              <w:szCs w:val="32"/>
            </w:rPr>
            <w:instrText xml:space="preserve">PAGEREF _Toc173782390 \h</w:instrText>
          </w:r>
          <w:r>
            <w:rPr>
              <w:rFonts w:hint="eastAsia" w:ascii="宋体" w:hAnsi="宋体"/>
              <w:color w:val="auto"/>
              <w:sz w:val="32"/>
              <w:szCs w:val="32"/>
            </w:rPr>
            <w:instrText xml:space="preserve"> </w:instrText>
          </w:r>
          <w:r>
            <w:rPr>
              <w:rFonts w:hint="eastAsia" w:ascii="宋体" w:hAnsi="宋体"/>
              <w:color w:val="auto"/>
              <w:sz w:val="32"/>
              <w:szCs w:val="32"/>
            </w:rPr>
            <w:fldChar w:fldCharType="separate"/>
          </w:r>
          <w:r>
            <w:rPr>
              <w:rFonts w:hint="eastAsia" w:ascii="宋体" w:hAnsi="宋体"/>
              <w:color w:val="auto"/>
              <w:sz w:val="32"/>
              <w:szCs w:val="32"/>
            </w:rPr>
            <w:t>2</w:t>
          </w:r>
          <w:r>
            <w:rPr>
              <w:rFonts w:hint="eastAsia" w:ascii="宋体" w:hAnsi="宋体"/>
              <w:color w:val="auto"/>
              <w:sz w:val="32"/>
              <w:szCs w:val="32"/>
            </w:rPr>
            <w:fldChar w:fldCharType="end"/>
          </w:r>
          <w:r>
            <w:rPr>
              <w:rFonts w:hint="eastAsia" w:ascii="宋体" w:hAnsi="宋体"/>
              <w:color w:val="auto"/>
              <w:sz w:val="32"/>
              <w:szCs w:val="32"/>
            </w:rPr>
            <w:fldChar w:fldCharType="end"/>
          </w:r>
        </w:p>
        <w:p>
          <w:pPr>
            <w:pStyle w:val="12"/>
            <w:tabs>
              <w:tab w:val="right" w:leader="dot" w:pos="8296"/>
            </w:tabs>
            <w:rPr>
              <w:rFonts w:ascii="宋体" w:hAnsi="宋体"/>
              <w:smallCaps w:val="0"/>
              <w:color w:val="auto"/>
              <w:sz w:val="32"/>
              <w:szCs w:val="32"/>
              <w14:ligatures w14:val="standardContextual"/>
            </w:rPr>
          </w:pPr>
          <w:r>
            <w:rPr>
              <w:color w:val="auto"/>
            </w:rPr>
            <w:fldChar w:fldCharType="begin"/>
          </w:r>
          <w:r>
            <w:rPr>
              <w:color w:val="auto"/>
            </w:rPr>
            <w:instrText xml:space="preserve"> HYPERLINK \l "_Toc173782391" </w:instrText>
          </w:r>
          <w:r>
            <w:rPr>
              <w:color w:val="auto"/>
            </w:rPr>
            <w:fldChar w:fldCharType="separate"/>
          </w:r>
          <w:r>
            <w:rPr>
              <w:rStyle w:val="35"/>
              <w:rFonts w:hint="eastAsia" w:ascii="宋体" w:hAnsi="宋体"/>
              <w:color w:val="auto"/>
              <w:sz w:val="32"/>
              <w:szCs w:val="32"/>
            </w:rPr>
            <w:t>4  系统设计</w:t>
          </w:r>
          <w:r>
            <w:rPr>
              <w:rFonts w:hint="eastAsia" w:ascii="宋体" w:hAnsi="宋体"/>
              <w:color w:val="auto"/>
              <w:sz w:val="32"/>
              <w:szCs w:val="32"/>
            </w:rPr>
            <w:tab/>
          </w:r>
          <w:r>
            <w:rPr>
              <w:rFonts w:hint="eastAsia" w:ascii="宋体" w:hAnsi="宋体"/>
              <w:color w:val="auto"/>
              <w:sz w:val="32"/>
              <w:szCs w:val="32"/>
            </w:rPr>
            <w:fldChar w:fldCharType="begin"/>
          </w:r>
          <w:r>
            <w:rPr>
              <w:rFonts w:hint="eastAsia" w:ascii="宋体" w:hAnsi="宋体"/>
              <w:color w:val="auto"/>
              <w:sz w:val="32"/>
              <w:szCs w:val="32"/>
            </w:rPr>
            <w:instrText xml:space="preserve"> </w:instrText>
          </w:r>
          <w:r>
            <w:rPr>
              <w:rFonts w:ascii="宋体" w:hAnsi="宋体"/>
              <w:color w:val="auto"/>
              <w:sz w:val="32"/>
              <w:szCs w:val="32"/>
            </w:rPr>
            <w:instrText xml:space="preserve">PAGEREF _Toc173782391 \h</w:instrText>
          </w:r>
          <w:r>
            <w:rPr>
              <w:rFonts w:hint="eastAsia" w:ascii="宋体" w:hAnsi="宋体"/>
              <w:color w:val="auto"/>
              <w:sz w:val="32"/>
              <w:szCs w:val="32"/>
            </w:rPr>
            <w:instrText xml:space="preserve"> </w:instrText>
          </w:r>
          <w:r>
            <w:rPr>
              <w:rFonts w:hint="eastAsia" w:ascii="宋体" w:hAnsi="宋体"/>
              <w:color w:val="auto"/>
              <w:sz w:val="32"/>
              <w:szCs w:val="32"/>
            </w:rPr>
            <w:fldChar w:fldCharType="separate"/>
          </w:r>
          <w:r>
            <w:rPr>
              <w:rFonts w:hint="eastAsia" w:ascii="宋体" w:hAnsi="宋体"/>
              <w:color w:val="auto"/>
              <w:sz w:val="32"/>
              <w:szCs w:val="32"/>
            </w:rPr>
            <w:t>3</w:t>
          </w:r>
          <w:r>
            <w:rPr>
              <w:rFonts w:hint="eastAsia" w:ascii="宋体" w:hAnsi="宋体"/>
              <w:color w:val="auto"/>
              <w:sz w:val="32"/>
              <w:szCs w:val="32"/>
            </w:rPr>
            <w:fldChar w:fldCharType="end"/>
          </w:r>
          <w:r>
            <w:rPr>
              <w:rFonts w:hint="eastAsia" w:ascii="宋体" w:hAnsi="宋体"/>
              <w:color w:val="auto"/>
              <w:sz w:val="32"/>
              <w:szCs w:val="32"/>
            </w:rPr>
            <w:fldChar w:fldCharType="end"/>
          </w:r>
        </w:p>
        <w:p>
          <w:pPr>
            <w:pStyle w:val="11"/>
            <w:tabs>
              <w:tab w:val="right" w:leader="dot" w:pos="8296"/>
            </w:tabs>
            <w:rPr>
              <w:rFonts w:ascii="宋体" w:hAnsi="宋体"/>
              <w:iCs w:val="0"/>
              <w:color w:val="auto"/>
              <w:sz w:val="32"/>
              <w:szCs w:val="32"/>
              <w14:ligatures w14:val="standardContextual"/>
            </w:rPr>
          </w:pPr>
          <w:r>
            <w:rPr>
              <w:color w:val="auto"/>
            </w:rPr>
            <w:fldChar w:fldCharType="begin"/>
          </w:r>
          <w:r>
            <w:rPr>
              <w:color w:val="auto"/>
            </w:rPr>
            <w:instrText xml:space="preserve"> HYPERLINK \l "_Toc173782392" </w:instrText>
          </w:r>
          <w:r>
            <w:rPr>
              <w:color w:val="auto"/>
            </w:rPr>
            <w:fldChar w:fldCharType="separate"/>
          </w:r>
          <w:r>
            <w:rPr>
              <w:rStyle w:val="35"/>
              <w:rFonts w:hint="eastAsia" w:ascii="宋体" w:hAnsi="宋体"/>
              <w:color w:val="auto"/>
              <w:sz w:val="32"/>
              <w:szCs w:val="32"/>
            </w:rPr>
            <w:t>4.1 一般规定</w:t>
          </w:r>
          <w:r>
            <w:rPr>
              <w:rFonts w:hint="eastAsia" w:ascii="宋体" w:hAnsi="宋体"/>
              <w:color w:val="auto"/>
              <w:sz w:val="32"/>
              <w:szCs w:val="32"/>
            </w:rPr>
            <w:tab/>
          </w:r>
          <w:r>
            <w:rPr>
              <w:rFonts w:hint="eastAsia" w:ascii="宋体" w:hAnsi="宋体"/>
              <w:color w:val="auto"/>
              <w:sz w:val="32"/>
              <w:szCs w:val="32"/>
            </w:rPr>
            <w:fldChar w:fldCharType="begin"/>
          </w:r>
          <w:r>
            <w:rPr>
              <w:rFonts w:hint="eastAsia" w:ascii="宋体" w:hAnsi="宋体"/>
              <w:color w:val="auto"/>
              <w:sz w:val="32"/>
              <w:szCs w:val="32"/>
            </w:rPr>
            <w:instrText xml:space="preserve"> </w:instrText>
          </w:r>
          <w:r>
            <w:rPr>
              <w:rFonts w:ascii="宋体" w:hAnsi="宋体"/>
              <w:color w:val="auto"/>
              <w:sz w:val="32"/>
              <w:szCs w:val="32"/>
            </w:rPr>
            <w:instrText xml:space="preserve">PAGEREF _Toc173782392 \h</w:instrText>
          </w:r>
          <w:r>
            <w:rPr>
              <w:rFonts w:hint="eastAsia" w:ascii="宋体" w:hAnsi="宋体"/>
              <w:color w:val="auto"/>
              <w:sz w:val="32"/>
              <w:szCs w:val="32"/>
            </w:rPr>
            <w:instrText xml:space="preserve"> </w:instrText>
          </w:r>
          <w:r>
            <w:rPr>
              <w:rFonts w:hint="eastAsia" w:ascii="宋体" w:hAnsi="宋体"/>
              <w:color w:val="auto"/>
              <w:sz w:val="32"/>
              <w:szCs w:val="32"/>
            </w:rPr>
            <w:fldChar w:fldCharType="separate"/>
          </w:r>
          <w:r>
            <w:rPr>
              <w:rFonts w:hint="eastAsia" w:ascii="宋体" w:hAnsi="宋体"/>
              <w:color w:val="auto"/>
              <w:sz w:val="32"/>
              <w:szCs w:val="32"/>
            </w:rPr>
            <w:t>3</w:t>
          </w:r>
          <w:r>
            <w:rPr>
              <w:rFonts w:hint="eastAsia" w:ascii="宋体" w:hAnsi="宋体"/>
              <w:color w:val="auto"/>
              <w:sz w:val="32"/>
              <w:szCs w:val="32"/>
            </w:rPr>
            <w:fldChar w:fldCharType="end"/>
          </w:r>
          <w:r>
            <w:rPr>
              <w:rFonts w:hint="eastAsia" w:ascii="宋体" w:hAnsi="宋体"/>
              <w:color w:val="auto"/>
              <w:sz w:val="32"/>
              <w:szCs w:val="32"/>
            </w:rPr>
            <w:fldChar w:fldCharType="end"/>
          </w:r>
        </w:p>
        <w:p>
          <w:pPr>
            <w:pStyle w:val="11"/>
            <w:tabs>
              <w:tab w:val="right" w:leader="dot" w:pos="8296"/>
            </w:tabs>
            <w:rPr>
              <w:rFonts w:ascii="宋体" w:hAnsi="宋体"/>
              <w:iCs w:val="0"/>
              <w:color w:val="auto"/>
              <w:sz w:val="32"/>
              <w:szCs w:val="32"/>
              <w14:ligatures w14:val="standardContextual"/>
            </w:rPr>
          </w:pPr>
          <w:r>
            <w:rPr>
              <w:color w:val="auto"/>
            </w:rPr>
            <w:fldChar w:fldCharType="begin"/>
          </w:r>
          <w:r>
            <w:rPr>
              <w:color w:val="auto"/>
            </w:rPr>
            <w:instrText xml:space="preserve"> HYPERLINK \l "_Toc173782393" </w:instrText>
          </w:r>
          <w:r>
            <w:rPr>
              <w:color w:val="auto"/>
            </w:rPr>
            <w:fldChar w:fldCharType="separate"/>
          </w:r>
          <w:r>
            <w:rPr>
              <w:rStyle w:val="35"/>
              <w:rFonts w:hint="eastAsia" w:ascii="宋体" w:hAnsi="宋体"/>
              <w:color w:val="auto"/>
              <w:sz w:val="32"/>
              <w:szCs w:val="32"/>
            </w:rPr>
            <w:t>4.2 负荷计算</w:t>
          </w:r>
          <w:r>
            <w:rPr>
              <w:rFonts w:hint="eastAsia" w:ascii="宋体" w:hAnsi="宋体"/>
              <w:color w:val="auto"/>
              <w:sz w:val="32"/>
              <w:szCs w:val="32"/>
            </w:rPr>
            <w:tab/>
          </w:r>
          <w:r>
            <w:rPr>
              <w:rFonts w:hint="eastAsia" w:ascii="宋体" w:hAnsi="宋体"/>
              <w:color w:val="auto"/>
              <w:sz w:val="32"/>
              <w:szCs w:val="32"/>
            </w:rPr>
            <w:fldChar w:fldCharType="begin"/>
          </w:r>
          <w:r>
            <w:rPr>
              <w:rFonts w:hint="eastAsia" w:ascii="宋体" w:hAnsi="宋体"/>
              <w:color w:val="auto"/>
              <w:sz w:val="32"/>
              <w:szCs w:val="32"/>
            </w:rPr>
            <w:instrText xml:space="preserve"> </w:instrText>
          </w:r>
          <w:r>
            <w:rPr>
              <w:rFonts w:ascii="宋体" w:hAnsi="宋体"/>
              <w:color w:val="auto"/>
              <w:sz w:val="32"/>
              <w:szCs w:val="32"/>
            </w:rPr>
            <w:instrText xml:space="preserve">PAGEREF _Toc173782393 \h</w:instrText>
          </w:r>
          <w:r>
            <w:rPr>
              <w:rFonts w:hint="eastAsia" w:ascii="宋体" w:hAnsi="宋体"/>
              <w:color w:val="auto"/>
              <w:sz w:val="32"/>
              <w:szCs w:val="32"/>
            </w:rPr>
            <w:instrText xml:space="preserve"> </w:instrText>
          </w:r>
          <w:r>
            <w:rPr>
              <w:rFonts w:hint="eastAsia" w:ascii="宋体" w:hAnsi="宋体"/>
              <w:color w:val="auto"/>
              <w:sz w:val="32"/>
              <w:szCs w:val="32"/>
            </w:rPr>
            <w:fldChar w:fldCharType="separate"/>
          </w:r>
          <w:r>
            <w:rPr>
              <w:rFonts w:hint="eastAsia" w:ascii="宋体" w:hAnsi="宋体"/>
              <w:color w:val="auto"/>
              <w:sz w:val="32"/>
              <w:szCs w:val="32"/>
            </w:rPr>
            <w:t>4</w:t>
          </w:r>
          <w:r>
            <w:rPr>
              <w:rFonts w:hint="eastAsia" w:ascii="宋体" w:hAnsi="宋体"/>
              <w:color w:val="auto"/>
              <w:sz w:val="32"/>
              <w:szCs w:val="32"/>
            </w:rPr>
            <w:fldChar w:fldCharType="end"/>
          </w:r>
          <w:r>
            <w:rPr>
              <w:rFonts w:hint="eastAsia" w:ascii="宋体" w:hAnsi="宋体"/>
              <w:color w:val="auto"/>
              <w:sz w:val="32"/>
              <w:szCs w:val="32"/>
            </w:rPr>
            <w:fldChar w:fldCharType="end"/>
          </w:r>
        </w:p>
        <w:p>
          <w:pPr>
            <w:pStyle w:val="11"/>
            <w:tabs>
              <w:tab w:val="right" w:leader="dot" w:pos="8296"/>
            </w:tabs>
            <w:rPr>
              <w:rFonts w:ascii="宋体" w:hAnsi="宋体"/>
              <w:iCs w:val="0"/>
              <w:color w:val="auto"/>
              <w:sz w:val="32"/>
              <w:szCs w:val="32"/>
              <w14:ligatures w14:val="standardContextual"/>
            </w:rPr>
          </w:pPr>
          <w:r>
            <w:rPr>
              <w:color w:val="auto"/>
            </w:rPr>
            <w:fldChar w:fldCharType="begin"/>
          </w:r>
          <w:r>
            <w:rPr>
              <w:color w:val="auto"/>
            </w:rPr>
            <w:instrText xml:space="preserve"> HYPERLINK \l "_Toc173782394" </w:instrText>
          </w:r>
          <w:r>
            <w:rPr>
              <w:color w:val="auto"/>
            </w:rPr>
            <w:fldChar w:fldCharType="separate"/>
          </w:r>
          <w:r>
            <w:rPr>
              <w:rStyle w:val="35"/>
              <w:rFonts w:hint="eastAsia" w:ascii="宋体" w:hAnsi="宋体"/>
              <w:color w:val="auto"/>
              <w:sz w:val="32"/>
              <w:szCs w:val="32"/>
            </w:rPr>
            <w:t>4.3 冷水机组</w:t>
          </w:r>
          <w:r>
            <w:rPr>
              <w:rFonts w:hint="eastAsia" w:ascii="宋体" w:hAnsi="宋体"/>
              <w:color w:val="auto"/>
              <w:sz w:val="32"/>
              <w:szCs w:val="32"/>
            </w:rPr>
            <w:tab/>
          </w:r>
          <w:r>
            <w:rPr>
              <w:rFonts w:hint="eastAsia" w:ascii="宋体" w:hAnsi="宋体"/>
              <w:color w:val="auto"/>
              <w:sz w:val="32"/>
              <w:szCs w:val="32"/>
            </w:rPr>
            <w:fldChar w:fldCharType="begin"/>
          </w:r>
          <w:r>
            <w:rPr>
              <w:rFonts w:hint="eastAsia" w:ascii="宋体" w:hAnsi="宋体"/>
              <w:color w:val="auto"/>
              <w:sz w:val="32"/>
              <w:szCs w:val="32"/>
            </w:rPr>
            <w:instrText xml:space="preserve"> </w:instrText>
          </w:r>
          <w:r>
            <w:rPr>
              <w:rFonts w:ascii="宋体" w:hAnsi="宋体"/>
              <w:color w:val="auto"/>
              <w:sz w:val="32"/>
              <w:szCs w:val="32"/>
            </w:rPr>
            <w:instrText xml:space="preserve">PAGEREF _Toc173782394 \h</w:instrText>
          </w:r>
          <w:r>
            <w:rPr>
              <w:rFonts w:hint="eastAsia" w:ascii="宋体" w:hAnsi="宋体"/>
              <w:color w:val="auto"/>
              <w:sz w:val="32"/>
              <w:szCs w:val="32"/>
            </w:rPr>
            <w:instrText xml:space="preserve"> </w:instrText>
          </w:r>
          <w:r>
            <w:rPr>
              <w:rFonts w:hint="eastAsia" w:ascii="宋体" w:hAnsi="宋体"/>
              <w:color w:val="auto"/>
              <w:sz w:val="32"/>
              <w:szCs w:val="32"/>
            </w:rPr>
            <w:fldChar w:fldCharType="separate"/>
          </w:r>
          <w:r>
            <w:rPr>
              <w:rFonts w:hint="eastAsia" w:ascii="宋体" w:hAnsi="宋体"/>
              <w:color w:val="auto"/>
              <w:sz w:val="32"/>
              <w:szCs w:val="32"/>
            </w:rPr>
            <w:t>4</w:t>
          </w:r>
          <w:r>
            <w:rPr>
              <w:rFonts w:hint="eastAsia" w:ascii="宋体" w:hAnsi="宋体"/>
              <w:color w:val="auto"/>
              <w:sz w:val="32"/>
              <w:szCs w:val="32"/>
            </w:rPr>
            <w:fldChar w:fldCharType="end"/>
          </w:r>
          <w:r>
            <w:rPr>
              <w:rFonts w:hint="eastAsia" w:ascii="宋体" w:hAnsi="宋体"/>
              <w:color w:val="auto"/>
              <w:sz w:val="32"/>
              <w:szCs w:val="32"/>
            </w:rPr>
            <w:fldChar w:fldCharType="end"/>
          </w:r>
        </w:p>
        <w:p>
          <w:pPr>
            <w:pStyle w:val="11"/>
            <w:tabs>
              <w:tab w:val="right" w:leader="dot" w:pos="8296"/>
            </w:tabs>
            <w:rPr>
              <w:rFonts w:ascii="宋体" w:hAnsi="宋体"/>
              <w:iCs w:val="0"/>
              <w:color w:val="auto"/>
              <w:sz w:val="32"/>
              <w:szCs w:val="32"/>
              <w14:ligatures w14:val="standardContextual"/>
            </w:rPr>
          </w:pPr>
          <w:r>
            <w:rPr>
              <w:color w:val="auto"/>
            </w:rPr>
            <w:fldChar w:fldCharType="begin"/>
          </w:r>
          <w:r>
            <w:rPr>
              <w:color w:val="auto"/>
            </w:rPr>
            <w:instrText xml:space="preserve"> HYPERLINK \l "_Toc173782395" </w:instrText>
          </w:r>
          <w:r>
            <w:rPr>
              <w:color w:val="auto"/>
            </w:rPr>
            <w:fldChar w:fldCharType="separate"/>
          </w:r>
          <w:r>
            <w:rPr>
              <w:rStyle w:val="35"/>
              <w:rFonts w:hint="eastAsia" w:ascii="宋体" w:hAnsi="宋体"/>
              <w:color w:val="auto"/>
              <w:sz w:val="32"/>
              <w:szCs w:val="32"/>
            </w:rPr>
            <w:t>4.4 冷却塔</w:t>
          </w:r>
          <w:r>
            <w:rPr>
              <w:rFonts w:hint="eastAsia" w:ascii="宋体" w:hAnsi="宋体"/>
              <w:color w:val="auto"/>
              <w:sz w:val="32"/>
              <w:szCs w:val="32"/>
            </w:rPr>
            <w:tab/>
          </w:r>
          <w:r>
            <w:rPr>
              <w:rFonts w:hint="eastAsia" w:ascii="宋体" w:hAnsi="宋体"/>
              <w:color w:val="auto"/>
              <w:sz w:val="32"/>
              <w:szCs w:val="32"/>
            </w:rPr>
            <w:fldChar w:fldCharType="begin"/>
          </w:r>
          <w:r>
            <w:rPr>
              <w:rFonts w:hint="eastAsia" w:ascii="宋体" w:hAnsi="宋体"/>
              <w:color w:val="auto"/>
              <w:sz w:val="32"/>
              <w:szCs w:val="32"/>
            </w:rPr>
            <w:instrText xml:space="preserve"> </w:instrText>
          </w:r>
          <w:r>
            <w:rPr>
              <w:rFonts w:ascii="宋体" w:hAnsi="宋体"/>
              <w:color w:val="auto"/>
              <w:sz w:val="32"/>
              <w:szCs w:val="32"/>
            </w:rPr>
            <w:instrText xml:space="preserve">PAGEREF _Toc173782395 \h</w:instrText>
          </w:r>
          <w:r>
            <w:rPr>
              <w:rFonts w:hint="eastAsia" w:ascii="宋体" w:hAnsi="宋体"/>
              <w:color w:val="auto"/>
              <w:sz w:val="32"/>
              <w:szCs w:val="32"/>
            </w:rPr>
            <w:instrText xml:space="preserve"> </w:instrText>
          </w:r>
          <w:r>
            <w:rPr>
              <w:rFonts w:hint="eastAsia" w:ascii="宋体" w:hAnsi="宋体"/>
              <w:color w:val="auto"/>
              <w:sz w:val="32"/>
              <w:szCs w:val="32"/>
            </w:rPr>
            <w:fldChar w:fldCharType="separate"/>
          </w:r>
          <w:r>
            <w:rPr>
              <w:rFonts w:hint="eastAsia" w:ascii="宋体" w:hAnsi="宋体"/>
              <w:color w:val="auto"/>
              <w:sz w:val="32"/>
              <w:szCs w:val="32"/>
            </w:rPr>
            <w:t>5</w:t>
          </w:r>
          <w:r>
            <w:rPr>
              <w:rFonts w:hint="eastAsia" w:ascii="宋体" w:hAnsi="宋体"/>
              <w:color w:val="auto"/>
              <w:sz w:val="32"/>
              <w:szCs w:val="32"/>
            </w:rPr>
            <w:fldChar w:fldCharType="end"/>
          </w:r>
          <w:r>
            <w:rPr>
              <w:rFonts w:hint="eastAsia" w:ascii="宋体" w:hAnsi="宋体"/>
              <w:color w:val="auto"/>
              <w:sz w:val="32"/>
              <w:szCs w:val="32"/>
            </w:rPr>
            <w:fldChar w:fldCharType="end"/>
          </w:r>
        </w:p>
        <w:p>
          <w:pPr>
            <w:pStyle w:val="11"/>
            <w:tabs>
              <w:tab w:val="right" w:leader="dot" w:pos="8296"/>
            </w:tabs>
            <w:rPr>
              <w:rFonts w:ascii="宋体" w:hAnsi="宋体"/>
              <w:iCs w:val="0"/>
              <w:color w:val="auto"/>
              <w:sz w:val="32"/>
              <w:szCs w:val="32"/>
              <w14:ligatures w14:val="standardContextual"/>
            </w:rPr>
          </w:pPr>
          <w:r>
            <w:rPr>
              <w:color w:val="auto"/>
            </w:rPr>
            <w:fldChar w:fldCharType="begin"/>
          </w:r>
          <w:r>
            <w:rPr>
              <w:color w:val="auto"/>
            </w:rPr>
            <w:instrText xml:space="preserve"> HYPERLINK \l "_Toc173782396" </w:instrText>
          </w:r>
          <w:r>
            <w:rPr>
              <w:color w:val="auto"/>
            </w:rPr>
            <w:fldChar w:fldCharType="separate"/>
          </w:r>
          <w:r>
            <w:rPr>
              <w:rStyle w:val="35"/>
              <w:rFonts w:hint="eastAsia" w:ascii="宋体" w:hAnsi="宋体"/>
              <w:color w:val="auto"/>
              <w:sz w:val="32"/>
              <w:szCs w:val="32"/>
            </w:rPr>
            <w:t>4.5 水泵</w:t>
          </w:r>
          <w:r>
            <w:rPr>
              <w:rFonts w:hint="eastAsia" w:ascii="宋体" w:hAnsi="宋体"/>
              <w:color w:val="auto"/>
              <w:sz w:val="32"/>
              <w:szCs w:val="32"/>
            </w:rPr>
            <w:tab/>
          </w:r>
          <w:r>
            <w:rPr>
              <w:rFonts w:hint="eastAsia" w:ascii="宋体" w:hAnsi="宋体"/>
              <w:color w:val="auto"/>
              <w:sz w:val="32"/>
              <w:szCs w:val="32"/>
            </w:rPr>
            <w:fldChar w:fldCharType="begin"/>
          </w:r>
          <w:r>
            <w:rPr>
              <w:rFonts w:hint="eastAsia" w:ascii="宋体" w:hAnsi="宋体"/>
              <w:color w:val="auto"/>
              <w:sz w:val="32"/>
              <w:szCs w:val="32"/>
            </w:rPr>
            <w:instrText xml:space="preserve"> </w:instrText>
          </w:r>
          <w:r>
            <w:rPr>
              <w:rFonts w:ascii="宋体" w:hAnsi="宋体"/>
              <w:color w:val="auto"/>
              <w:sz w:val="32"/>
              <w:szCs w:val="32"/>
            </w:rPr>
            <w:instrText xml:space="preserve">PAGEREF _Toc173782396 \h</w:instrText>
          </w:r>
          <w:r>
            <w:rPr>
              <w:rFonts w:hint="eastAsia" w:ascii="宋体" w:hAnsi="宋体"/>
              <w:color w:val="auto"/>
              <w:sz w:val="32"/>
              <w:szCs w:val="32"/>
            </w:rPr>
            <w:instrText xml:space="preserve"> </w:instrText>
          </w:r>
          <w:r>
            <w:rPr>
              <w:rFonts w:hint="eastAsia" w:ascii="宋体" w:hAnsi="宋体"/>
              <w:color w:val="auto"/>
              <w:sz w:val="32"/>
              <w:szCs w:val="32"/>
            </w:rPr>
            <w:fldChar w:fldCharType="separate"/>
          </w:r>
          <w:r>
            <w:rPr>
              <w:rFonts w:hint="eastAsia" w:ascii="宋体" w:hAnsi="宋体"/>
              <w:color w:val="auto"/>
              <w:sz w:val="32"/>
              <w:szCs w:val="32"/>
            </w:rPr>
            <w:t>6</w:t>
          </w:r>
          <w:r>
            <w:rPr>
              <w:rFonts w:hint="eastAsia" w:ascii="宋体" w:hAnsi="宋体"/>
              <w:color w:val="auto"/>
              <w:sz w:val="32"/>
              <w:szCs w:val="32"/>
            </w:rPr>
            <w:fldChar w:fldCharType="end"/>
          </w:r>
          <w:r>
            <w:rPr>
              <w:rFonts w:hint="eastAsia" w:ascii="宋体" w:hAnsi="宋体"/>
              <w:color w:val="auto"/>
              <w:sz w:val="32"/>
              <w:szCs w:val="32"/>
            </w:rPr>
            <w:fldChar w:fldCharType="end"/>
          </w:r>
        </w:p>
        <w:p>
          <w:pPr>
            <w:pStyle w:val="11"/>
            <w:tabs>
              <w:tab w:val="right" w:leader="dot" w:pos="8296"/>
            </w:tabs>
            <w:rPr>
              <w:rFonts w:ascii="宋体" w:hAnsi="宋体"/>
              <w:iCs w:val="0"/>
              <w:color w:val="auto"/>
              <w:sz w:val="32"/>
              <w:szCs w:val="32"/>
              <w14:ligatures w14:val="standardContextual"/>
            </w:rPr>
          </w:pPr>
          <w:r>
            <w:rPr>
              <w:color w:val="auto"/>
            </w:rPr>
            <w:fldChar w:fldCharType="begin"/>
          </w:r>
          <w:r>
            <w:rPr>
              <w:color w:val="auto"/>
            </w:rPr>
            <w:instrText xml:space="preserve"> HYPERLINK \l "_Toc173782397" </w:instrText>
          </w:r>
          <w:r>
            <w:rPr>
              <w:color w:val="auto"/>
            </w:rPr>
            <w:fldChar w:fldCharType="separate"/>
          </w:r>
          <w:r>
            <w:rPr>
              <w:rStyle w:val="35"/>
              <w:rFonts w:hint="eastAsia" w:ascii="宋体" w:hAnsi="宋体"/>
              <w:color w:val="auto"/>
              <w:sz w:val="32"/>
              <w:szCs w:val="32"/>
            </w:rPr>
            <w:t>4.6 水系统设计</w:t>
          </w:r>
          <w:r>
            <w:rPr>
              <w:rFonts w:hint="eastAsia" w:ascii="宋体" w:hAnsi="宋体"/>
              <w:color w:val="auto"/>
              <w:sz w:val="32"/>
              <w:szCs w:val="32"/>
            </w:rPr>
            <w:tab/>
          </w:r>
          <w:r>
            <w:rPr>
              <w:rFonts w:hint="eastAsia" w:ascii="宋体" w:hAnsi="宋体"/>
              <w:color w:val="auto"/>
              <w:sz w:val="32"/>
              <w:szCs w:val="32"/>
            </w:rPr>
            <w:fldChar w:fldCharType="begin"/>
          </w:r>
          <w:r>
            <w:rPr>
              <w:rFonts w:hint="eastAsia" w:ascii="宋体" w:hAnsi="宋体"/>
              <w:color w:val="auto"/>
              <w:sz w:val="32"/>
              <w:szCs w:val="32"/>
            </w:rPr>
            <w:instrText xml:space="preserve"> </w:instrText>
          </w:r>
          <w:r>
            <w:rPr>
              <w:rFonts w:ascii="宋体" w:hAnsi="宋体"/>
              <w:color w:val="auto"/>
              <w:sz w:val="32"/>
              <w:szCs w:val="32"/>
            </w:rPr>
            <w:instrText xml:space="preserve">PAGEREF _Toc173782397 \h</w:instrText>
          </w:r>
          <w:r>
            <w:rPr>
              <w:rFonts w:hint="eastAsia" w:ascii="宋体" w:hAnsi="宋体"/>
              <w:color w:val="auto"/>
              <w:sz w:val="32"/>
              <w:szCs w:val="32"/>
            </w:rPr>
            <w:instrText xml:space="preserve"> </w:instrText>
          </w:r>
          <w:r>
            <w:rPr>
              <w:rFonts w:hint="eastAsia" w:ascii="宋体" w:hAnsi="宋体"/>
              <w:color w:val="auto"/>
              <w:sz w:val="32"/>
              <w:szCs w:val="32"/>
            </w:rPr>
            <w:fldChar w:fldCharType="separate"/>
          </w:r>
          <w:r>
            <w:rPr>
              <w:rFonts w:hint="eastAsia" w:ascii="宋体" w:hAnsi="宋体"/>
              <w:color w:val="auto"/>
              <w:sz w:val="32"/>
              <w:szCs w:val="32"/>
            </w:rPr>
            <w:t>7</w:t>
          </w:r>
          <w:r>
            <w:rPr>
              <w:rFonts w:hint="eastAsia" w:ascii="宋体" w:hAnsi="宋体"/>
              <w:color w:val="auto"/>
              <w:sz w:val="32"/>
              <w:szCs w:val="32"/>
            </w:rPr>
            <w:fldChar w:fldCharType="end"/>
          </w:r>
          <w:r>
            <w:rPr>
              <w:rFonts w:hint="eastAsia" w:ascii="宋体" w:hAnsi="宋体"/>
              <w:color w:val="auto"/>
              <w:sz w:val="32"/>
              <w:szCs w:val="32"/>
            </w:rPr>
            <w:fldChar w:fldCharType="end"/>
          </w:r>
        </w:p>
        <w:p>
          <w:pPr>
            <w:pStyle w:val="12"/>
            <w:tabs>
              <w:tab w:val="right" w:leader="dot" w:pos="8296"/>
            </w:tabs>
            <w:rPr>
              <w:rFonts w:ascii="宋体" w:hAnsi="宋体"/>
              <w:smallCaps w:val="0"/>
              <w:color w:val="auto"/>
              <w:sz w:val="32"/>
              <w:szCs w:val="32"/>
              <w14:ligatures w14:val="standardContextual"/>
            </w:rPr>
          </w:pPr>
          <w:r>
            <w:rPr>
              <w:color w:val="auto"/>
            </w:rPr>
            <w:fldChar w:fldCharType="begin"/>
          </w:r>
          <w:r>
            <w:rPr>
              <w:color w:val="auto"/>
            </w:rPr>
            <w:instrText xml:space="preserve"> HYPERLINK \l "_Toc173782398" </w:instrText>
          </w:r>
          <w:r>
            <w:rPr>
              <w:color w:val="auto"/>
            </w:rPr>
            <w:fldChar w:fldCharType="separate"/>
          </w:r>
          <w:r>
            <w:rPr>
              <w:rStyle w:val="35"/>
              <w:rFonts w:hint="eastAsia" w:ascii="宋体" w:hAnsi="宋体"/>
              <w:color w:val="auto"/>
              <w:sz w:val="32"/>
              <w:szCs w:val="32"/>
            </w:rPr>
            <w:t>5  监控与计量</w:t>
          </w:r>
          <w:r>
            <w:rPr>
              <w:rFonts w:hint="eastAsia" w:ascii="宋体" w:hAnsi="宋体"/>
              <w:color w:val="auto"/>
              <w:sz w:val="32"/>
              <w:szCs w:val="32"/>
            </w:rPr>
            <w:tab/>
          </w:r>
          <w:r>
            <w:rPr>
              <w:rFonts w:hint="eastAsia" w:ascii="宋体" w:hAnsi="宋体"/>
              <w:color w:val="auto"/>
              <w:sz w:val="32"/>
              <w:szCs w:val="32"/>
            </w:rPr>
            <w:fldChar w:fldCharType="begin"/>
          </w:r>
          <w:r>
            <w:rPr>
              <w:rFonts w:hint="eastAsia" w:ascii="宋体" w:hAnsi="宋体"/>
              <w:color w:val="auto"/>
              <w:sz w:val="32"/>
              <w:szCs w:val="32"/>
            </w:rPr>
            <w:instrText xml:space="preserve"> </w:instrText>
          </w:r>
          <w:r>
            <w:rPr>
              <w:rFonts w:ascii="宋体" w:hAnsi="宋体"/>
              <w:color w:val="auto"/>
              <w:sz w:val="32"/>
              <w:szCs w:val="32"/>
            </w:rPr>
            <w:instrText xml:space="preserve">PAGEREF _Toc173782398 \h</w:instrText>
          </w:r>
          <w:r>
            <w:rPr>
              <w:rFonts w:hint="eastAsia" w:ascii="宋体" w:hAnsi="宋体"/>
              <w:color w:val="auto"/>
              <w:sz w:val="32"/>
              <w:szCs w:val="32"/>
            </w:rPr>
            <w:instrText xml:space="preserve"> </w:instrText>
          </w:r>
          <w:r>
            <w:rPr>
              <w:rFonts w:hint="eastAsia" w:ascii="宋体" w:hAnsi="宋体"/>
              <w:color w:val="auto"/>
              <w:sz w:val="32"/>
              <w:szCs w:val="32"/>
            </w:rPr>
            <w:fldChar w:fldCharType="separate"/>
          </w:r>
          <w:r>
            <w:rPr>
              <w:rFonts w:hint="eastAsia" w:ascii="宋体" w:hAnsi="宋体"/>
              <w:color w:val="auto"/>
              <w:sz w:val="32"/>
              <w:szCs w:val="32"/>
            </w:rPr>
            <w:t>11</w:t>
          </w:r>
          <w:r>
            <w:rPr>
              <w:rFonts w:hint="eastAsia" w:ascii="宋体" w:hAnsi="宋体"/>
              <w:color w:val="auto"/>
              <w:sz w:val="32"/>
              <w:szCs w:val="32"/>
            </w:rPr>
            <w:fldChar w:fldCharType="end"/>
          </w:r>
          <w:r>
            <w:rPr>
              <w:rFonts w:hint="eastAsia" w:ascii="宋体" w:hAnsi="宋体"/>
              <w:color w:val="auto"/>
              <w:sz w:val="32"/>
              <w:szCs w:val="32"/>
            </w:rPr>
            <w:fldChar w:fldCharType="end"/>
          </w:r>
        </w:p>
        <w:p>
          <w:pPr>
            <w:pStyle w:val="12"/>
            <w:tabs>
              <w:tab w:val="right" w:leader="dot" w:pos="8296"/>
            </w:tabs>
            <w:rPr>
              <w:rFonts w:ascii="宋体" w:hAnsi="宋体"/>
              <w:smallCaps w:val="0"/>
              <w:color w:val="auto"/>
              <w:sz w:val="32"/>
              <w:szCs w:val="32"/>
              <w14:ligatures w14:val="standardContextual"/>
            </w:rPr>
          </w:pPr>
          <w:r>
            <w:rPr>
              <w:color w:val="auto"/>
            </w:rPr>
            <w:fldChar w:fldCharType="begin"/>
          </w:r>
          <w:r>
            <w:rPr>
              <w:color w:val="auto"/>
            </w:rPr>
            <w:instrText xml:space="preserve"> HYPERLINK \l "_Toc173782399" </w:instrText>
          </w:r>
          <w:r>
            <w:rPr>
              <w:color w:val="auto"/>
            </w:rPr>
            <w:fldChar w:fldCharType="separate"/>
          </w:r>
          <w:r>
            <w:rPr>
              <w:rStyle w:val="35"/>
              <w:rFonts w:hint="eastAsia" w:ascii="宋体" w:hAnsi="宋体"/>
              <w:color w:val="auto"/>
              <w:sz w:val="32"/>
              <w:szCs w:val="32"/>
            </w:rPr>
            <w:t>6  施工安装</w:t>
          </w:r>
          <w:r>
            <w:rPr>
              <w:rFonts w:hint="eastAsia" w:ascii="宋体" w:hAnsi="宋体"/>
              <w:color w:val="auto"/>
              <w:sz w:val="32"/>
              <w:szCs w:val="32"/>
            </w:rPr>
            <w:tab/>
          </w:r>
          <w:r>
            <w:rPr>
              <w:rFonts w:hint="eastAsia" w:ascii="宋体" w:hAnsi="宋体"/>
              <w:color w:val="auto"/>
              <w:sz w:val="32"/>
              <w:szCs w:val="32"/>
            </w:rPr>
            <w:fldChar w:fldCharType="begin"/>
          </w:r>
          <w:r>
            <w:rPr>
              <w:rFonts w:hint="eastAsia" w:ascii="宋体" w:hAnsi="宋体"/>
              <w:color w:val="auto"/>
              <w:sz w:val="32"/>
              <w:szCs w:val="32"/>
            </w:rPr>
            <w:instrText xml:space="preserve"> </w:instrText>
          </w:r>
          <w:r>
            <w:rPr>
              <w:rFonts w:ascii="宋体" w:hAnsi="宋体"/>
              <w:color w:val="auto"/>
              <w:sz w:val="32"/>
              <w:szCs w:val="32"/>
            </w:rPr>
            <w:instrText xml:space="preserve">PAGEREF _Toc173782399 \h</w:instrText>
          </w:r>
          <w:r>
            <w:rPr>
              <w:rFonts w:hint="eastAsia" w:ascii="宋体" w:hAnsi="宋体"/>
              <w:color w:val="auto"/>
              <w:sz w:val="32"/>
              <w:szCs w:val="32"/>
            </w:rPr>
            <w:instrText xml:space="preserve"> </w:instrText>
          </w:r>
          <w:r>
            <w:rPr>
              <w:rFonts w:hint="eastAsia" w:ascii="宋体" w:hAnsi="宋体"/>
              <w:color w:val="auto"/>
              <w:sz w:val="32"/>
              <w:szCs w:val="32"/>
            </w:rPr>
            <w:fldChar w:fldCharType="separate"/>
          </w:r>
          <w:r>
            <w:rPr>
              <w:rFonts w:hint="eastAsia" w:ascii="宋体" w:hAnsi="宋体"/>
              <w:color w:val="auto"/>
              <w:sz w:val="32"/>
              <w:szCs w:val="32"/>
            </w:rPr>
            <w:t>16</w:t>
          </w:r>
          <w:r>
            <w:rPr>
              <w:rFonts w:hint="eastAsia" w:ascii="宋体" w:hAnsi="宋体"/>
              <w:color w:val="auto"/>
              <w:sz w:val="32"/>
              <w:szCs w:val="32"/>
            </w:rPr>
            <w:fldChar w:fldCharType="end"/>
          </w:r>
          <w:r>
            <w:rPr>
              <w:rFonts w:hint="eastAsia" w:ascii="宋体" w:hAnsi="宋体"/>
              <w:color w:val="auto"/>
              <w:sz w:val="32"/>
              <w:szCs w:val="32"/>
            </w:rPr>
            <w:fldChar w:fldCharType="end"/>
          </w:r>
        </w:p>
        <w:p>
          <w:pPr>
            <w:pStyle w:val="11"/>
            <w:tabs>
              <w:tab w:val="right" w:leader="dot" w:pos="8296"/>
            </w:tabs>
            <w:rPr>
              <w:rFonts w:ascii="宋体" w:hAnsi="宋体"/>
              <w:iCs w:val="0"/>
              <w:color w:val="auto"/>
              <w:sz w:val="32"/>
              <w:szCs w:val="32"/>
              <w14:ligatures w14:val="standardContextual"/>
            </w:rPr>
          </w:pPr>
          <w:r>
            <w:rPr>
              <w:color w:val="auto"/>
            </w:rPr>
            <w:fldChar w:fldCharType="begin"/>
          </w:r>
          <w:r>
            <w:rPr>
              <w:color w:val="auto"/>
            </w:rPr>
            <w:instrText xml:space="preserve"> HYPERLINK \l "_Toc173782400" </w:instrText>
          </w:r>
          <w:r>
            <w:rPr>
              <w:color w:val="auto"/>
            </w:rPr>
            <w:fldChar w:fldCharType="separate"/>
          </w:r>
          <w:r>
            <w:rPr>
              <w:rStyle w:val="35"/>
              <w:rFonts w:hint="eastAsia" w:ascii="宋体" w:hAnsi="宋体"/>
              <w:color w:val="auto"/>
              <w:sz w:val="32"/>
              <w:szCs w:val="32"/>
            </w:rPr>
            <w:t>6.1 一般规定</w:t>
          </w:r>
          <w:r>
            <w:rPr>
              <w:rFonts w:hint="eastAsia" w:ascii="宋体" w:hAnsi="宋体"/>
              <w:color w:val="auto"/>
              <w:sz w:val="32"/>
              <w:szCs w:val="32"/>
            </w:rPr>
            <w:tab/>
          </w:r>
          <w:r>
            <w:rPr>
              <w:rFonts w:hint="eastAsia" w:ascii="宋体" w:hAnsi="宋体"/>
              <w:color w:val="auto"/>
              <w:sz w:val="32"/>
              <w:szCs w:val="32"/>
            </w:rPr>
            <w:fldChar w:fldCharType="begin"/>
          </w:r>
          <w:r>
            <w:rPr>
              <w:rFonts w:hint="eastAsia" w:ascii="宋体" w:hAnsi="宋体"/>
              <w:color w:val="auto"/>
              <w:sz w:val="32"/>
              <w:szCs w:val="32"/>
            </w:rPr>
            <w:instrText xml:space="preserve"> </w:instrText>
          </w:r>
          <w:r>
            <w:rPr>
              <w:rFonts w:ascii="宋体" w:hAnsi="宋体"/>
              <w:color w:val="auto"/>
              <w:sz w:val="32"/>
              <w:szCs w:val="32"/>
            </w:rPr>
            <w:instrText xml:space="preserve">PAGEREF _Toc173782400 \h</w:instrText>
          </w:r>
          <w:r>
            <w:rPr>
              <w:rFonts w:hint="eastAsia" w:ascii="宋体" w:hAnsi="宋体"/>
              <w:color w:val="auto"/>
              <w:sz w:val="32"/>
              <w:szCs w:val="32"/>
            </w:rPr>
            <w:instrText xml:space="preserve"> </w:instrText>
          </w:r>
          <w:r>
            <w:rPr>
              <w:rFonts w:hint="eastAsia" w:ascii="宋体" w:hAnsi="宋体"/>
              <w:color w:val="auto"/>
              <w:sz w:val="32"/>
              <w:szCs w:val="32"/>
            </w:rPr>
            <w:fldChar w:fldCharType="separate"/>
          </w:r>
          <w:r>
            <w:rPr>
              <w:rFonts w:hint="eastAsia" w:ascii="宋体" w:hAnsi="宋体"/>
              <w:color w:val="auto"/>
              <w:sz w:val="32"/>
              <w:szCs w:val="32"/>
            </w:rPr>
            <w:t>16</w:t>
          </w:r>
          <w:r>
            <w:rPr>
              <w:rFonts w:hint="eastAsia" w:ascii="宋体" w:hAnsi="宋体"/>
              <w:color w:val="auto"/>
              <w:sz w:val="32"/>
              <w:szCs w:val="32"/>
            </w:rPr>
            <w:fldChar w:fldCharType="end"/>
          </w:r>
          <w:r>
            <w:rPr>
              <w:rFonts w:hint="eastAsia" w:ascii="宋体" w:hAnsi="宋体"/>
              <w:color w:val="auto"/>
              <w:sz w:val="32"/>
              <w:szCs w:val="32"/>
            </w:rPr>
            <w:fldChar w:fldCharType="end"/>
          </w:r>
        </w:p>
        <w:p>
          <w:pPr>
            <w:pStyle w:val="11"/>
            <w:tabs>
              <w:tab w:val="right" w:leader="dot" w:pos="8296"/>
            </w:tabs>
            <w:rPr>
              <w:rFonts w:ascii="宋体" w:hAnsi="宋体"/>
              <w:iCs w:val="0"/>
              <w:color w:val="auto"/>
              <w:sz w:val="32"/>
              <w:szCs w:val="32"/>
              <w14:ligatures w14:val="standardContextual"/>
            </w:rPr>
          </w:pPr>
          <w:r>
            <w:rPr>
              <w:color w:val="auto"/>
            </w:rPr>
            <w:fldChar w:fldCharType="begin"/>
          </w:r>
          <w:r>
            <w:rPr>
              <w:color w:val="auto"/>
            </w:rPr>
            <w:instrText xml:space="preserve"> HYPERLINK \l "_Toc173782401" </w:instrText>
          </w:r>
          <w:r>
            <w:rPr>
              <w:color w:val="auto"/>
            </w:rPr>
            <w:fldChar w:fldCharType="separate"/>
          </w:r>
          <w:r>
            <w:rPr>
              <w:rStyle w:val="35"/>
              <w:rFonts w:hint="eastAsia" w:ascii="宋体" w:hAnsi="宋体"/>
              <w:color w:val="auto"/>
              <w:sz w:val="32"/>
              <w:szCs w:val="32"/>
            </w:rPr>
            <w:t>6.2 设备安装</w:t>
          </w:r>
          <w:r>
            <w:rPr>
              <w:rFonts w:hint="eastAsia" w:ascii="宋体" w:hAnsi="宋体"/>
              <w:color w:val="auto"/>
              <w:sz w:val="32"/>
              <w:szCs w:val="32"/>
            </w:rPr>
            <w:tab/>
          </w:r>
          <w:r>
            <w:rPr>
              <w:rFonts w:hint="eastAsia" w:ascii="宋体" w:hAnsi="宋体"/>
              <w:color w:val="auto"/>
              <w:sz w:val="32"/>
              <w:szCs w:val="32"/>
            </w:rPr>
            <w:fldChar w:fldCharType="begin"/>
          </w:r>
          <w:r>
            <w:rPr>
              <w:rFonts w:hint="eastAsia" w:ascii="宋体" w:hAnsi="宋体"/>
              <w:color w:val="auto"/>
              <w:sz w:val="32"/>
              <w:szCs w:val="32"/>
            </w:rPr>
            <w:instrText xml:space="preserve"> </w:instrText>
          </w:r>
          <w:r>
            <w:rPr>
              <w:rFonts w:ascii="宋体" w:hAnsi="宋体"/>
              <w:color w:val="auto"/>
              <w:sz w:val="32"/>
              <w:szCs w:val="32"/>
            </w:rPr>
            <w:instrText xml:space="preserve">PAGEREF _Toc173782401 \h</w:instrText>
          </w:r>
          <w:r>
            <w:rPr>
              <w:rFonts w:hint="eastAsia" w:ascii="宋体" w:hAnsi="宋体"/>
              <w:color w:val="auto"/>
              <w:sz w:val="32"/>
              <w:szCs w:val="32"/>
            </w:rPr>
            <w:instrText xml:space="preserve"> </w:instrText>
          </w:r>
          <w:r>
            <w:rPr>
              <w:rFonts w:hint="eastAsia" w:ascii="宋体" w:hAnsi="宋体"/>
              <w:color w:val="auto"/>
              <w:sz w:val="32"/>
              <w:szCs w:val="32"/>
            </w:rPr>
            <w:fldChar w:fldCharType="separate"/>
          </w:r>
          <w:r>
            <w:rPr>
              <w:rFonts w:hint="eastAsia" w:ascii="宋体" w:hAnsi="宋体"/>
              <w:color w:val="auto"/>
              <w:sz w:val="32"/>
              <w:szCs w:val="32"/>
            </w:rPr>
            <w:t>17</w:t>
          </w:r>
          <w:r>
            <w:rPr>
              <w:rFonts w:hint="eastAsia" w:ascii="宋体" w:hAnsi="宋体"/>
              <w:color w:val="auto"/>
              <w:sz w:val="32"/>
              <w:szCs w:val="32"/>
            </w:rPr>
            <w:fldChar w:fldCharType="end"/>
          </w:r>
          <w:r>
            <w:rPr>
              <w:rFonts w:hint="eastAsia" w:ascii="宋体" w:hAnsi="宋体"/>
              <w:color w:val="auto"/>
              <w:sz w:val="32"/>
              <w:szCs w:val="32"/>
            </w:rPr>
            <w:fldChar w:fldCharType="end"/>
          </w:r>
        </w:p>
        <w:p>
          <w:pPr>
            <w:pStyle w:val="11"/>
            <w:tabs>
              <w:tab w:val="right" w:leader="dot" w:pos="8296"/>
            </w:tabs>
            <w:rPr>
              <w:rFonts w:ascii="宋体" w:hAnsi="宋体"/>
              <w:iCs w:val="0"/>
              <w:color w:val="auto"/>
              <w:sz w:val="32"/>
              <w:szCs w:val="32"/>
              <w14:ligatures w14:val="standardContextual"/>
            </w:rPr>
          </w:pPr>
          <w:r>
            <w:rPr>
              <w:color w:val="auto"/>
            </w:rPr>
            <w:fldChar w:fldCharType="begin"/>
          </w:r>
          <w:r>
            <w:rPr>
              <w:color w:val="auto"/>
            </w:rPr>
            <w:instrText xml:space="preserve"> HYPERLINK \l "_Toc173782402" </w:instrText>
          </w:r>
          <w:r>
            <w:rPr>
              <w:color w:val="auto"/>
            </w:rPr>
            <w:fldChar w:fldCharType="separate"/>
          </w:r>
          <w:r>
            <w:rPr>
              <w:rStyle w:val="35"/>
              <w:rFonts w:hint="eastAsia" w:ascii="宋体" w:hAnsi="宋体"/>
              <w:color w:val="auto"/>
              <w:sz w:val="32"/>
              <w:szCs w:val="32"/>
            </w:rPr>
            <w:t>6.3 水系统安装</w:t>
          </w:r>
          <w:r>
            <w:rPr>
              <w:rFonts w:hint="eastAsia" w:ascii="宋体" w:hAnsi="宋体"/>
              <w:color w:val="auto"/>
              <w:sz w:val="32"/>
              <w:szCs w:val="32"/>
            </w:rPr>
            <w:tab/>
          </w:r>
          <w:r>
            <w:rPr>
              <w:rFonts w:hint="eastAsia" w:ascii="宋体" w:hAnsi="宋体"/>
              <w:color w:val="auto"/>
              <w:sz w:val="32"/>
              <w:szCs w:val="32"/>
            </w:rPr>
            <w:fldChar w:fldCharType="begin"/>
          </w:r>
          <w:r>
            <w:rPr>
              <w:rFonts w:hint="eastAsia" w:ascii="宋体" w:hAnsi="宋体"/>
              <w:color w:val="auto"/>
              <w:sz w:val="32"/>
              <w:szCs w:val="32"/>
            </w:rPr>
            <w:instrText xml:space="preserve"> </w:instrText>
          </w:r>
          <w:r>
            <w:rPr>
              <w:rFonts w:ascii="宋体" w:hAnsi="宋体"/>
              <w:color w:val="auto"/>
              <w:sz w:val="32"/>
              <w:szCs w:val="32"/>
            </w:rPr>
            <w:instrText xml:space="preserve">PAGEREF _Toc173782402 \h</w:instrText>
          </w:r>
          <w:r>
            <w:rPr>
              <w:rFonts w:hint="eastAsia" w:ascii="宋体" w:hAnsi="宋体"/>
              <w:color w:val="auto"/>
              <w:sz w:val="32"/>
              <w:szCs w:val="32"/>
            </w:rPr>
            <w:instrText xml:space="preserve"> </w:instrText>
          </w:r>
          <w:r>
            <w:rPr>
              <w:rFonts w:hint="eastAsia" w:ascii="宋体" w:hAnsi="宋体"/>
              <w:color w:val="auto"/>
              <w:sz w:val="32"/>
              <w:szCs w:val="32"/>
            </w:rPr>
            <w:fldChar w:fldCharType="separate"/>
          </w:r>
          <w:r>
            <w:rPr>
              <w:rFonts w:hint="eastAsia" w:ascii="宋体" w:hAnsi="宋体"/>
              <w:color w:val="auto"/>
              <w:sz w:val="32"/>
              <w:szCs w:val="32"/>
            </w:rPr>
            <w:t>18</w:t>
          </w:r>
          <w:r>
            <w:rPr>
              <w:rFonts w:hint="eastAsia" w:ascii="宋体" w:hAnsi="宋体"/>
              <w:color w:val="auto"/>
              <w:sz w:val="32"/>
              <w:szCs w:val="32"/>
            </w:rPr>
            <w:fldChar w:fldCharType="end"/>
          </w:r>
          <w:r>
            <w:rPr>
              <w:rFonts w:hint="eastAsia" w:ascii="宋体" w:hAnsi="宋体"/>
              <w:color w:val="auto"/>
              <w:sz w:val="32"/>
              <w:szCs w:val="32"/>
            </w:rPr>
            <w:fldChar w:fldCharType="end"/>
          </w:r>
        </w:p>
        <w:p>
          <w:pPr>
            <w:pStyle w:val="11"/>
            <w:tabs>
              <w:tab w:val="right" w:leader="dot" w:pos="8296"/>
            </w:tabs>
            <w:rPr>
              <w:rFonts w:ascii="宋体" w:hAnsi="宋体"/>
              <w:iCs w:val="0"/>
              <w:color w:val="auto"/>
              <w:sz w:val="32"/>
              <w:szCs w:val="32"/>
              <w14:ligatures w14:val="standardContextual"/>
            </w:rPr>
          </w:pPr>
          <w:r>
            <w:rPr>
              <w:color w:val="auto"/>
            </w:rPr>
            <w:fldChar w:fldCharType="begin"/>
          </w:r>
          <w:r>
            <w:rPr>
              <w:color w:val="auto"/>
            </w:rPr>
            <w:instrText xml:space="preserve"> HYPERLINK \l "_Toc173782403" </w:instrText>
          </w:r>
          <w:r>
            <w:rPr>
              <w:color w:val="auto"/>
            </w:rPr>
            <w:fldChar w:fldCharType="separate"/>
          </w:r>
          <w:r>
            <w:rPr>
              <w:rStyle w:val="35"/>
              <w:rFonts w:hint="eastAsia" w:ascii="宋体" w:hAnsi="宋体"/>
              <w:color w:val="auto"/>
              <w:sz w:val="32"/>
              <w:szCs w:val="32"/>
            </w:rPr>
            <w:t>6.4 监测与控制系统安装</w:t>
          </w:r>
          <w:r>
            <w:rPr>
              <w:rFonts w:hint="eastAsia" w:ascii="宋体" w:hAnsi="宋体"/>
              <w:color w:val="auto"/>
              <w:sz w:val="32"/>
              <w:szCs w:val="32"/>
            </w:rPr>
            <w:tab/>
          </w:r>
          <w:r>
            <w:rPr>
              <w:rFonts w:hint="eastAsia" w:ascii="宋体" w:hAnsi="宋体"/>
              <w:color w:val="auto"/>
              <w:sz w:val="32"/>
              <w:szCs w:val="32"/>
            </w:rPr>
            <w:fldChar w:fldCharType="begin"/>
          </w:r>
          <w:r>
            <w:rPr>
              <w:rFonts w:hint="eastAsia" w:ascii="宋体" w:hAnsi="宋体"/>
              <w:color w:val="auto"/>
              <w:sz w:val="32"/>
              <w:szCs w:val="32"/>
            </w:rPr>
            <w:instrText xml:space="preserve"> </w:instrText>
          </w:r>
          <w:r>
            <w:rPr>
              <w:rFonts w:ascii="宋体" w:hAnsi="宋体"/>
              <w:color w:val="auto"/>
              <w:sz w:val="32"/>
              <w:szCs w:val="32"/>
            </w:rPr>
            <w:instrText xml:space="preserve">PAGEREF _Toc173782403 \h</w:instrText>
          </w:r>
          <w:r>
            <w:rPr>
              <w:rFonts w:hint="eastAsia" w:ascii="宋体" w:hAnsi="宋体"/>
              <w:color w:val="auto"/>
              <w:sz w:val="32"/>
              <w:szCs w:val="32"/>
            </w:rPr>
            <w:instrText xml:space="preserve"> </w:instrText>
          </w:r>
          <w:r>
            <w:rPr>
              <w:rFonts w:hint="eastAsia" w:ascii="宋体" w:hAnsi="宋体"/>
              <w:color w:val="auto"/>
              <w:sz w:val="32"/>
              <w:szCs w:val="32"/>
            </w:rPr>
            <w:fldChar w:fldCharType="separate"/>
          </w:r>
          <w:r>
            <w:rPr>
              <w:rFonts w:hint="eastAsia" w:ascii="宋体" w:hAnsi="宋体"/>
              <w:color w:val="auto"/>
              <w:sz w:val="32"/>
              <w:szCs w:val="32"/>
            </w:rPr>
            <w:t>19</w:t>
          </w:r>
          <w:r>
            <w:rPr>
              <w:rFonts w:hint="eastAsia" w:ascii="宋体" w:hAnsi="宋体"/>
              <w:color w:val="auto"/>
              <w:sz w:val="32"/>
              <w:szCs w:val="32"/>
            </w:rPr>
            <w:fldChar w:fldCharType="end"/>
          </w:r>
          <w:r>
            <w:rPr>
              <w:rFonts w:hint="eastAsia" w:ascii="宋体" w:hAnsi="宋体"/>
              <w:color w:val="auto"/>
              <w:sz w:val="32"/>
              <w:szCs w:val="32"/>
            </w:rPr>
            <w:fldChar w:fldCharType="end"/>
          </w:r>
        </w:p>
        <w:p>
          <w:pPr>
            <w:pStyle w:val="11"/>
            <w:tabs>
              <w:tab w:val="right" w:leader="dot" w:pos="8296"/>
            </w:tabs>
            <w:rPr>
              <w:rFonts w:ascii="宋体" w:hAnsi="宋体"/>
              <w:iCs w:val="0"/>
              <w:color w:val="auto"/>
              <w:sz w:val="32"/>
              <w:szCs w:val="32"/>
              <w14:ligatures w14:val="standardContextual"/>
            </w:rPr>
          </w:pPr>
          <w:r>
            <w:rPr>
              <w:color w:val="auto"/>
            </w:rPr>
            <w:fldChar w:fldCharType="begin"/>
          </w:r>
          <w:r>
            <w:rPr>
              <w:color w:val="auto"/>
            </w:rPr>
            <w:instrText xml:space="preserve"> HYPERLINK \l "_Toc173782404" </w:instrText>
          </w:r>
          <w:r>
            <w:rPr>
              <w:color w:val="auto"/>
            </w:rPr>
            <w:fldChar w:fldCharType="separate"/>
          </w:r>
          <w:r>
            <w:rPr>
              <w:rStyle w:val="35"/>
              <w:rFonts w:hint="eastAsia" w:ascii="宋体" w:hAnsi="宋体"/>
              <w:color w:val="auto"/>
              <w:sz w:val="32"/>
              <w:szCs w:val="32"/>
            </w:rPr>
            <w:t>6.5 系统调试</w:t>
          </w:r>
          <w:r>
            <w:rPr>
              <w:rFonts w:hint="eastAsia" w:ascii="宋体" w:hAnsi="宋体"/>
              <w:color w:val="auto"/>
              <w:sz w:val="32"/>
              <w:szCs w:val="32"/>
            </w:rPr>
            <w:tab/>
          </w:r>
          <w:r>
            <w:rPr>
              <w:rFonts w:hint="eastAsia" w:ascii="宋体" w:hAnsi="宋体"/>
              <w:color w:val="auto"/>
              <w:sz w:val="32"/>
              <w:szCs w:val="32"/>
            </w:rPr>
            <w:fldChar w:fldCharType="begin"/>
          </w:r>
          <w:r>
            <w:rPr>
              <w:rFonts w:hint="eastAsia" w:ascii="宋体" w:hAnsi="宋体"/>
              <w:color w:val="auto"/>
              <w:sz w:val="32"/>
              <w:szCs w:val="32"/>
            </w:rPr>
            <w:instrText xml:space="preserve"> </w:instrText>
          </w:r>
          <w:r>
            <w:rPr>
              <w:rFonts w:ascii="宋体" w:hAnsi="宋体"/>
              <w:color w:val="auto"/>
              <w:sz w:val="32"/>
              <w:szCs w:val="32"/>
            </w:rPr>
            <w:instrText xml:space="preserve">PAGEREF _Toc173782404 \h</w:instrText>
          </w:r>
          <w:r>
            <w:rPr>
              <w:rFonts w:hint="eastAsia" w:ascii="宋体" w:hAnsi="宋体"/>
              <w:color w:val="auto"/>
              <w:sz w:val="32"/>
              <w:szCs w:val="32"/>
            </w:rPr>
            <w:instrText xml:space="preserve"> </w:instrText>
          </w:r>
          <w:r>
            <w:rPr>
              <w:rFonts w:hint="eastAsia" w:ascii="宋体" w:hAnsi="宋体"/>
              <w:color w:val="auto"/>
              <w:sz w:val="32"/>
              <w:szCs w:val="32"/>
            </w:rPr>
            <w:fldChar w:fldCharType="separate"/>
          </w:r>
          <w:r>
            <w:rPr>
              <w:rFonts w:hint="eastAsia" w:ascii="宋体" w:hAnsi="宋体"/>
              <w:color w:val="auto"/>
              <w:sz w:val="32"/>
              <w:szCs w:val="32"/>
            </w:rPr>
            <w:t>19</w:t>
          </w:r>
          <w:r>
            <w:rPr>
              <w:rFonts w:hint="eastAsia" w:ascii="宋体" w:hAnsi="宋体"/>
              <w:color w:val="auto"/>
              <w:sz w:val="32"/>
              <w:szCs w:val="32"/>
            </w:rPr>
            <w:fldChar w:fldCharType="end"/>
          </w:r>
          <w:r>
            <w:rPr>
              <w:rFonts w:hint="eastAsia" w:ascii="宋体" w:hAnsi="宋体"/>
              <w:color w:val="auto"/>
              <w:sz w:val="32"/>
              <w:szCs w:val="32"/>
            </w:rPr>
            <w:fldChar w:fldCharType="end"/>
          </w:r>
        </w:p>
        <w:p>
          <w:pPr>
            <w:pStyle w:val="11"/>
            <w:tabs>
              <w:tab w:val="right" w:leader="dot" w:pos="8296"/>
            </w:tabs>
            <w:rPr>
              <w:rFonts w:ascii="宋体" w:hAnsi="宋体"/>
              <w:iCs w:val="0"/>
              <w:color w:val="auto"/>
              <w:sz w:val="32"/>
              <w:szCs w:val="32"/>
              <w14:ligatures w14:val="standardContextual"/>
            </w:rPr>
          </w:pPr>
          <w:r>
            <w:rPr>
              <w:color w:val="auto"/>
            </w:rPr>
            <w:fldChar w:fldCharType="begin"/>
          </w:r>
          <w:r>
            <w:rPr>
              <w:color w:val="auto"/>
            </w:rPr>
            <w:instrText xml:space="preserve"> HYPERLINK \l "_Toc173782405" </w:instrText>
          </w:r>
          <w:r>
            <w:rPr>
              <w:color w:val="auto"/>
            </w:rPr>
            <w:fldChar w:fldCharType="separate"/>
          </w:r>
          <w:r>
            <w:rPr>
              <w:rStyle w:val="35"/>
              <w:rFonts w:hint="eastAsia" w:ascii="宋体" w:hAnsi="宋体"/>
              <w:color w:val="auto"/>
              <w:sz w:val="32"/>
              <w:szCs w:val="32"/>
            </w:rPr>
            <w:t>6.6 机房BIM应用</w:t>
          </w:r>
          <w:r>
            <w:rPr>
              <w:rFonts w:hint="eastAsia" w:ascii="宋体" w:hAnsi="宋体"/>
              <w:color w:val="auto"/>
              <w:sz w:val="32"/>
              <w:szCs w:val="32"/>
            </w:rPr>
            <w:tab/>
          </w:r>
          <w:r>
            <w:rPr>
              <w:rFonts w:hint="eastAsia" w:ascii="宋体" w:hAnsi="宋体"/>
              <w:color w:val="auto"/>
              <w:sz w:val="32"/>
              <w:szCs w:val="32"/>
            </w:rPr>
            <w:fldChar w:fldCharType="begin"/>
          </w:r>
          <w:r>
            <w:rPr>
              <w:rFonts w:hint="eastAsia" w:ascii="宋体" w:hAnsi="宋体"/>
              <w:color w:val="auto"/>
              <w:sz w:val="32"/>
              <w:szCs w:val="32"/>
            </w:rPr>
            <w:instrText xml:space="preserve"> </w:instrText>
          </w:r>
          <w:r>
            <w:rPr>
              <w:rFonts w:ascii="宋体" w:hAnsi="宋体"/>
              <w:color w:val="auto"/>
              <w:sz w:val="32"/>
              <w:szCs w:val="32"/>
            </w:rPr>
            <w:instrText xml:space="preserve">PAGEREF _Toc173782405 \h</w:instrText>
          </w:r>
          <w:r>
            <w:rPr>
              <w:rFonts w:hint="eastAsia" w:ascii="宋体" w:hAnsi="宋体"/>
              <w:color w:val="auto"/>
              <w:sz w:val="32"/>
              <w:szCs w:val="32"/>
            </w:rPr>
            <w:instrText xml:space="preserve"> </w:instrText>
          </w:r>
          <w:r>
            <w:rPr>
              <w:rFonts w:hint="eastAsia" w:ascii="宋体" w:hAnsi="宋体"/>
              <w:color w:val="auto"/>
              <w:sz w:val="32"/>
              <w:szCs w:val="32"/>
            </w:rPr>
            <w:fldChar w:fldCharType="separate"/>
          </w:r>
          <w:r>
            <w:rPr>
              <w:rFonts w:hint="eastAsia" w:ascii="宋体" w:hAnsi="宋体"/>
              <w:color w:val="auto"/>
              <w:sz w:val="32"/>
              <w:szCs w:val="32"/>
            </w:rPr>
            <w:t>20</w:t>
          </w:r>
          <w:r>
            <w:rPr>
              <w:rFonts w:hint="eastAsia" w:ascii="宋体" w:hAnsi="宋体"/>
              <w:color w:val="auto"/>
              <w:sz w:val="32"/>
              <w:szCs w:val="32"/>
            </w:rPr>
            <w:fldChar w:fldCharType="end"/>
          </w:r>
          <w:r>
            <w:rPr>
              <w:rFonts w:hint="eastAsia" w:ascii="宋体" w:hAnsi="宋体"/>
              <w:color w:val="auto"/>
              <w:sz w:val="32"/>
              <w:szCs w:val="32"/>
            </w:rPr>
            <w:fldChar w:fldCharType="end"/>
          </w:r>
        </w:p>
        <w:p>
          <w:pPr>
            <w:pStyle w:val="12"/>
            <w:tabs>
              <w:tab w:val="right" w:leader="dot" w:pos="8296"/>
            </w:tabs>
            <w:rPr>
              <w:rFonts w:ascii="宋体" w:hAnsi="宋体"/>
              <w:smallCaps w:val="0"/>
              <w:color w:val="auto"/>
              <w:sz w:val="32"/>
              <w:szCs w:val="32"/>
              <w14:ligatures w14:val="standardContextual"/>
            </w:rPr>
          </w:pPr>
          <w:r>
            <w:rPr>
              <w:color w:val="auto"/>
            </w:rPr>
            <w:fldChar w:fldCharType="begin"/>
          </w:r>
          <w:r>
            <w:rPr>
              <w:color w:val="auto"/>
            </w:rPr>
            <w:instrText xml:space="preserve"> HYPERLINK \l "_Toc173782406" </w:instrText>
          </w:r>
          <w:r>
            <w:rPr>
              <w:color w:val="auto"/>
            </w:rPr>
            <w:fldChar w:fldCharType="separate"/>
          </w:r>
          <w:r>
            <w:rPr>
              <w:rStyle w:val="35"/>
              <w:rFonts w:hint="eastAsia" w:ascii="宋体" w:hAnsi="宋体"/>
              <w:color w:val="auto"/>
              <w:sz w:val="32"/>
              <w:szCs w:val="32"/>
            </w:rPr>
            <w:t>7  调适与验证</w:t>
          </w:r>
          <w:r>
            <w:rPr>
              <w:rFonts w:hint="eastAsia" w:ascii="宋体" w:hAnsi="宋体"/>
              <w:color w:val="auto"/>
              <w:sz w:val="32"/>
              <w:szCs w:val="32"/>
            </w:rPr>
            <w:tab/>
          </w:r>
          <w:r>
            <w:rPr>
              <w:rFonts w:hint="eastAsia" w:ascii="宋体" w:hAnsi="宋体"/>
              <w:color w:val="auto"/>
              <w:sz w:val="32"/>
              <w:szCs w:val="32"/>
            </w:rPr>
            <w:fldChar w:fldCharType="begin"/>
          </w:r>
          <w:r>
            <w:rPr>
              <w:rFonts w:hint="eastAsia" w:ascii="宋体" w:hAnsi="宋体"/>
              <w:color w:val="auto"/>
              <w:sz w:val="32"/>
              <w:szCs w:val="32"/>
            </w:rPr>
            <w:instrText xml:space="preserve"> </w:instrText>
          </w:r>
          <w:r>
            <w:rPr>
              <w:rFonts w:ascii="宋体" w:hAnsi="宋体"/>
              <w:color w:val="auto"/>
              <w:sz w:val="32"/>
              <w:szCs w:val="32"/>
            </w:rPr>
            <w:instrText xml:space="preserve">PAGEREF _Toc173782406 \h</w:instrText>
          </w:r>
          <w:r>
            <w:rPr>
              <w:rFonts w:hint="eastAsia" w:ascii="宋体" w:hAnsi="宋体"/>
              <w:color w:val="auto"/>
              <w:sz w:val="32"/>
              <w:szCs w:val="32"/>
            </w:rPr>
            <w:instrText xml:space="preserve"> </w:instrText>
          </w:r>
          <w:r>
            <w:rPr>
              <w:rFonts w:hint="eastAsia" w:ascii="宋体" w:hAnsi="宋体"/>
              <w:color w:val="auto"/>
              <w:sz w:val="32"/>
              <w:szCs w:val="32"/>
            </w:rPr>
            <w:fldChar w:fldCharType="separate"/>
          </w:r>
          <w:r>
            <w:rPr>
              <w:rFonts w:hint="eastAsia" w:ascii="宋体" w:hAnsi="宋体"/>
              <w:color w:val="auto"/>
              <w:sz w:val="32"/>
              <w:szCs w:val="32"/>
            </w:rPr>
            <w:t>21</w:t>
          </w:r>
          <w:r>
            <w:rPr>
              <w:rFonts w:hint="eastAsia" w:ascii="宋体" w:hAnsi="宋体"/>
              <w:color w:val="auto"/>
              <w:sz w:val="32"/>
              <w:szCs w:val="32"/>
            </w:rPr>
            <w:fldChar w:fldCharType="end"/>
          </w:r>
          <w:r>
            <w:rPr>
              <w:rFonts w:hint="eastAsia" w:ascii="宋体" w:hAnsi="宋体"/>
              <w:color w:val="auto"/>
              <w:sz w:val="32"/>
              <w:szCs w:val="32"/>
            </w:rPr>
            <w:fldChar w:fldCharType="end"/>
          </w:r>
        </w:p>
        <w:p>
          <w:pPr>
            <w:pStyle w:val="11"/>
            <w:tabs>
              <w:tab w:val="right" w:leader="dot" w:pos="8296"/>
            </w:tabs>
            <w:rPr>
              <w:rFonts w:ascii="宋体" w:hAnsi="宋体"/>
              <w:iCs w:val="0"/>
              <w:color w:val="auto"/>
              <w:sz w:val="32"/>
              <w:szCs w:val="32"/>
              <w14:ligatures w14:val="standardContextual"/>
            </w:rPr>
          </w:pPr>
          <w:r>
            <w:rPr>
              <w:color w:val="auto"/>
            </w:rPr>
            <w:fldChar w:fldCharType="begin"/>
          </w:r>
          <w:r>
            <w:rPr>
              <w:color w:val="auto"/>
            </w:rPr>
            <w:instrText xml:space="preserve"> HYPERLINK \l "_Toc173782407" </w:instrText>
          </w:r>
          <w:r>
            <w:rPr>
              <w:color w:val="auto"/>
            </w:rPr>
            <w:fldChar w:fldCharType="separate"/>
          </w:r>
          <w:r>
            <w:rPr>
              <w:rStyle w:val="35"/>
              <w:rFonts w:hint="eastAsia" w:ascii="宋体" w:hAnsi="宋体"/>
              <w:color w:val="auto"/>
              <w:sz w:val="32"/>
              <w:szCs w:val="32"/>
            </w:rPr>
            <w:t>7.1 一般规定</w:t>
          </w:r>
          <w:r>
            <w:rPr>
              <w:rFonts w:hint="eastAsia" w:ascii="宋体" w:hAnsi="宋体"/>
              <w:color w:val="auto"/>
              <w:sz w:val="32"/>
              <w:szCs w:val="32"/>
            </w:rPr>
            <w:tab/>
          </w:r>
          <w:r>
            <w:rPr>
              <w:rFonts w:hint="eastAsia" w:ascii="宋体" w:hAnsi="宋体"/>
              <w:color w:val="auto"/>
              <w:sz w:val="32"/>
              <w:szCs w:val="32"/>
            </w:rPr>
            <w:fldChar w:fldCharType="begin"/>
          </w:r>
          <w:r>
            <w:rPr>
              <w:rFonts w:hint="eastAsia" w:ascii="宋体" w:hAnsi="宋体"/>
              <w:color w:val="auto"/>
              <w:sz w:val="32"/>
              <w:szCs w:val="32"/>
            </w:rPr>
            <w:instrText xml:space="preserve"> </w:instrText>
          </w:r>
          <w:r>
            <w:rPr>
              <w:rFonts w:ascii="宋体" w:hAnsi="宋体"/>
              <w:color w:val="auto"/>
              <w:sz w:val="32"/>
              <w:szCs w:val="32"/>
            </w:rPr>
            <w:instrText xml:space="preserve">PAGEREF _Toc173782407 \h</w:instrText>
          </w:r>
          <w:r>
            <w:rPr>
              <w:rFonts w:hint="eastAsia" w:ascii="宋体" w:hAnsi="宋体"/>
              <w:color w:val="auto"/>
              <w:sz w:val="32"/>
              <w:szCs w:val="32"/>
            </w:rPr>
            <w:instrText xml:space="preserve"> </w:instrText>
          </w:r>
          <w:r>
            <w:rPr>
              <w:rFonts w:hint="eastAsia" w:ascii="宋体" w:hAnsi="宋体"/>
              <w:color w:val="auto"/>
              <w:sz w:val="32"/>
              <w:szCs w:val="32"/>
            </w:rPr>
            <w:fldChar w:fldCharType="separate"/>
          </w:r>
          <w:r>
            <w:rPr>
              <w:rFonts w:hint="eastAsia" w:ascii="宋体" w:hAnsi="宋体"/>
              <w:color w:val="auto"/>
              <w:sz w:val="32"/>
              <w:szCs w:val="32"/>
            </w:rPr>
            <w:t>21</w:t>
          </w:r>
          <w:r>
            <w:rPr>
              <w:rFonts w:hint="eastAsia" w:ascii="宋体" w:hAnsi="宋体"/>
              <w:color w:val="auto"/>
              <w:sz w:val="32"/>
              <w:szCs w:val="32"/>
            </w:rPr>
            <w:fldChar w:fldCharType="end"/>
          </w:r>
          <w:r>
            <w:rPr>
              <w:rFonts w:hint="eastAsia" w:ascii="宋体" w:hAnsi="宋体"/>
              <w:color w:val="auto"/>
              <w:sz w:val="32"/>
              <w:szCs w:val="32"/>
            </w:rPr>
            <w:fldChar w:fldCharType="end"/>
          </w:r>
        </w:p>
        <w:p>
          <w:pPr>
            <w:pStyle w:val="11"/>
            <w:tabs>
              <w:tab w:val="right" w:leader="dot" w:pos="8296"/>
            </w:tabs>
            <w:rPr>
              <w:rFonts w:ascii="宋体" w:hAnsi="宋体"/>
              <w:iCs w:val="0"/>
              <w:color w:val="auto"/>
              <w:sz w:val="32"/>
              <w:szCs w:val="32"/>
              <w14:ligatures w14:val="standardContextual"/>
            </w:rPr>
          </w:pPr>
          <w:r>
            <w:rPr>
              <w:color w:val="auto"/>
            </w:rPr>
            <w:fldChar w:fldCharType="begin"/>
          </w:r>
          <w:r>
            <w:rPr>
              <w:color w:val="auto"/>
            </w:rPr>
            <w:instrText xml:space="preserve"> HYPERLINK \l "_Toc173782408" </w:instrText>
          </w:r>
          <w:r>
            <w:rPr>
              <w:color w:val="auto"/>
            </w:rPr>
            <w:fldChar w:fldCharType="separate"/>
          </w:r>
          <w:r>
            <w:rPr>
              <w:rStyle w:val="35"/>
              <w:rFonts w:hint="eastAsia" w:ascii="宋体" w:hAnsi="宋体"/>
              <w:color w:val="auto"/>
              <w:sz w:val="32"/>
              <w:szCs w:val="32"/>
            </w:rPr>
            <w:t>7.2 调适</w:t>
          </w:r>
          <w:r>
            <w:rPr>
              <w:rFonts w:hint="eastAsia" w:ascii="宋体" w:hAnsi="宋体"/>
              <w:color w:val="auto"/>
              <w:sz w:val="32"/>
              <w:szCs w:val="32"/>
            </w:rPr>
            <w:tab/>
          </w:r>
          <w:r>
            <w:rPr>
              <w:rFonts w:hint="eastAsia" w:ascii="宋体" w:hAnsi="宋体"/>
              <w:color w:val="auto"/>
              <w:sz w:val="32"/>
              <w:szCs w:val="32"/>
            </w:rPr>
            <w:fldChar w:fldCharType="begin"/>
          </w:r>
          <w:r>
            <w:rPr>
              <w:rFonts w:hint="eastAsia" w:ascii="宋体" w:hAnsi="宋体"/>
              <w:color w:val="auto"/>
              <w:sz w:val="32"/>
              <w:szCs w:val="32"/>
            </w:rPr>
            <w:instrText xml:space="preserve"> </w:instrText>
          </w:r>
          <w:r>
            <w:rPr>
              <w:rFonts w:ascii="宋体" w:hAnsi="宋体"/>
              <w:color w:val="auto"/>
              <w:sz w:val="32"/>
              <w:szCs w:val="32"/>
            </w:rPr>
            <w:instrText xml:space="preserve">PAGEREF _Toc173782408 \h</w:instrText>
          </w:r>
          <w:r>
            <w:rPr>
              <w:rFonts w:hint="eastAsia" w:ascii="宋体" w:hAnsi="宋体"/>
              <w:color w:val="auto"/>
              <w:sz w:val="32"/>
              <w:szCs w:val="32"/>
            </w:rPr>
            <w:instrText xml:space="preserve"> </w:instrText>
          </w:r>
          <w:r>
            <w:rPr>
              <w:rFonts w:hint="eastAsia" w:ascii="宋体" w:hAnsi="宋体"/>
              <w:color w:val="auto"/>
              <w:sz w:val="32"/>
              <w:szCs w:val="32"/>
            </w:rPr>
            <w:fldChar w:fldCharType="separate"/>
          </w:r>
          <w:r>
            <w:rPr>
              <w:rFonts w:hint="eastAsia" w:ascii="宋体" w:hAnsi="宋体"/>
              <w:color w:val="auto"/>
              <w:sz w:val="32"/>
              <w:szCs w:val="32"/>
            </w:rPr>
            <w:t>22</w:t>
          </w:r>
          <w:r>
            <w:rPr>
              <w:rFonts w:hint="eastAsia" w:ascii="宋体" w:hAnsi="宋体"/>
              <w:color w:val="auto"/>
              <w:sz w:val="32"/>
              <w:szCs w:val="32"/>
            </w:rPr>
            <w:fldChar w:fldCharType="end"/>
          </w:r>
          <w:r>
            <w:rPr>
              <w:rFonts w:hint="eastAsia" w:ascii="宋体" w:hAnsi="宋体"/>
              <w:color w:val="auto"/>
              <w:sz w:val="32"/>
              <w:szCs w:val="32"/>
            </w:rPr>
            <w:fldChar w:fldCharType="end"/>
          </w:r>
        </w:p>
        <w:p>
          <w:pPr>
            <w:pStyle w:val="11"/>
            <w:tabs>
              <w:tab w:val="right" w:leader="dot" w:pos="8296"/>
            </w:tabs>
            <w:rPr>
              <w:rFonts w:ascii="宋体" w:hAnsi="宋体"/>
              <w:iCs w:val="0"/>
              <w:color w:val="auto"/>
              <w:sz w:val="32"/>
              <w:szCs w:val="32"/>
              <w14:ligatures w14:val="standardContextual"/>
            </w:rPr>
          </w:pPr>
          <w:r>
            <w:rPr>
              <w:color w:val="auto"/>
            </w:rPr>
            <w:fldChar w:fldCharType="begin"/>
          </w:r>
          <w:r>
            <w:rPr>
              <w:color w:val="auto"/>
            </w:rPr>
            <w:instrText xml:space="preserve"> HYPERLINK \l "_Toc173782409" </w:instrText>
          </w:r>
          <w:r>
            <w:rPr>
              <w:color w:val="auto"/>
            </w:rPr>
            <w:fldChar w:fldCharType="separate"/>
          </w:r>
          <w:r>
            <w:rPr>
              <w:rStyle w:val="35"/>
              <w:rFonts w:hint="eastAsia" w:ascii="宋体" w:hAnsi="宋体"/>
              <w:color w:val="auto"/>
              <w:sz w:val="32"/>
              <w:szCs w:val="32"/>
            </w:rPr>
            <w:t>7.3 效果验证</w:t>
          </w:r>
          <w:r>
            <w:rPr>
              <w:rFonts w:hint="eastAsia" w:ascii="宋体" w:hAnsi="宋体"/>
              <w:color w:val="auto"/>
              <w:sz w:val="32"/>
              <w:szCs w:val="32"/>
            </w:rPr>
            <w:tab/>
          </w:r>
          <w:r>
            <w:rPr>
              <w:rFonts w:hint="eastAsia" w:ascii="宋体" w:hAnsi="宋体"/>
              <w:color w:val="auto"/>
              <w:sz w:val="32"/>
              <w:szCs w:val="32"/>
            </w:rPr>
            <w:fldChar w:fldCharType="begin"/>
          </w:r>
          <w:r>
            <w:rPr>
              <w:rFonts w:hint="eastAsia" w:ascii="宋体" w:hAnsi="宋体"/>
              <w:color w:val="auto"/>
              <w:sz w:val="32"/>
              <w:szCs w:val="32"/>
            </w:rPr>
            <w:instrText xml:space="preserve"> </w:instrText>
          </w:r>
          <w:r>
            <w:rPr>
              <w:rFonts w:ascii="宋体" w:hAnsi="宋体"/>
              <w:color w:val="auto"/>
              <w:sz w:val="32"/>
              <w:szCs w:val="32"/>
            </w:rPr>
            <w:instrText xml:space="preserve">PAGEREF _Toc173782409 \h</w:instrText>
          </w:r>
          <w:r>
            <w:rPr>
              <w:rFonts w:hint="eastAsia" w:ascii="宋体" w:hAnsi="宋体"/>
              <w:color w:val="auto"/>
              <w:sz w:val="32"/>
              <w:szCs w:val="32"/>
            </w:rPr>
            <w:instrText xml:space="preserve"> </w:instrText>
          </w:r>
          <w:r>
            <w:rPr>
              <w:rFonts w:hint="eastAsia" w:ascii="宋体" w:hAnsi="宋体"/>
              <w:color w:val="auto"/>
              <w:sz w:val="32"/>
              <w:szCs w:val="32"/>
            </w:rPr>
            <w:fldChar w:fldCharType="separate"/>
          </w:r>
          <w:r>
            <w:rPr>
              <w:rFonts w:hint="eastAsia" w:ascii="宋体" w:hAnsi="宋体"/>
              <w:color w:val="auto"/>
              <w:sz w:val="32"/>
              <w:szCs w:val="32"/>
            </w:rPr>
            <w:t>25</w:t>
          </w:r>
          <w:r>
            <w:rPr>
              <w:rFonts w:hint="eastAsia" w:ascii="宋体" w:hAnsi="宋体"/>
              <w:color w:val="auto"/>
              <w:sz w:val="32"/>
              <w:szCs w:val="32"/>
            </w:rPr>
            <w:fldChar w:fldCharType="end"/>
          </w:r>
          <w:r>
            <w:rPr>
              <w:rFonts w:hint="eastAsia" w:ascii="宋体" w:hAnsi="宋体"/>
              <w:color w:val="auto"/>
              <w:sz w:val="32"/>
              <w:szCs w:val="32"/>
            </w:rPr>
            <w:fldChar w:fldCharType="end"/>
          </w:r>
        </w:p>
        <w:p>
          <w:pPr>
            <w:pStyle w:val="12"/>
            <w:tabs>
              <w:tab w:val="right" w:leader="dot" w:pos="8296"/>
            </w:tabs>
            <w:rPr>
              <w:rFonts w:ascii="宋体" w:hAnsi="宋体"/>
              <w:smallCaps w:val="0"/>
              <w:color w:val="auto"/>
              <w:sz w:val="32"/>
              <w:szCs w:val="32"/>
              <w14:ligatures w14:val="standardContextual"/>
            </w:rPr>
          </w:pPr>
          <w:r>
            <w:rPr>
              <w:color w:val="auto"/>
            </w:rPr>
            <w:fldChar w:fldCharType="begin"/>
          </w:r>
          <w:r>
            <w:rPr>
              <w:color w:val="auto"/>
            </w:rPr>
            <w:instrText xml:space="preserve"> HYPERLINK \l "_Toc173782410" </w:instrText>
          </w:r>
          <w:r>
            <w:rPr>
              <w:color w:val="auto"/>
            </w:rPr>
            <w:fldChar w:fldCharType="separate"/>
          </w:r>
          <w:r>
            <w:rPr>
              <w:rStyle w:val="35"/>
              <w:rFonts w:hint="eastAsia" w:ascii="宋体" w:hAnsi="宋体"/>
              <w:color w:val="auto"/>
              <w:sz w:val="32"/>
              <w:szCs w:val="32"/>
            </w:rPr>
            <w:t>8  运维管理</w:t>
          </w:r>
          <w:r>
            <w:rPr>
              <w:rFonts w:hint="eastAsia" w:ascii="宋体" w:hAnsi="宋体"/>
              <w:color w:val="auto"/>
              <w:sz w:val="32"/>
              <w:szCs w:val="32"/>
            </w:rPr>
            <w:tab/>
          </w:r>
          <w:r>
            <w:rPr>
              <w:rFonts w:hint="eastAsia" w:ascii="宋体" w:hAnsi="宋体"/>
              <w:color w:val="auto"/>
              <w:sz w:val="32"/>
              <w:szCs w:val="32"/>
            </w:rPr>
            <w:fldChar w:fldCharType="begin"/>
          </w:r>
          <w:r>
            <w:rPr>
              <w:rFonts w:hint="eastAsia" w:ascii="宋体" w:hAnsi="宋体"/>
              <w:color w:val="auto"/>
              <w:sz w:val="32"/>
              <w:szCs w:val="32"/>
            </w:rPr>
            <w:instrText xml:space="preserve"> </w:instrText>
          </w:r>
          <w:r>
            <w:rPr>
              <w:rFonts w:ascii="宋体" w:hAnsi="宋体"/>
              <w:color w:val="auto"/>
              <w:sz w:val="32"/>
              <w:szCs w:val="32"/>
            </w:rPr>
            <w:instrText xml:space="preserve">PAGEREF _Toc173782410 \h</w:instrText>
          </w:r>
          <w:r>
            <w:rPr>
              <w:rFonts w:hint="eastAsia" w:ascii="宋体" w:hAnsi="宋体"/>
              <w:color w:val="auto"/>
              <w:sz w:val="32"/>
              <w:szCs w:val="32"/>
            </w:rPr>
            <w:instrText xml:space="preserve"> </w:instrText>
          </w:r>
          <w:r>
            <w:rPr>
              <w:rFonts w:hint="eastAsia" w:ascii="宋体" w:hAnsi="宋体"/>
              <w:color w:val="auto"/>
              <w:sz w:val="32"/>
              <w:szCs w:val="32"/>
            </w:rPr>
            <w:fldChar w:fldCharType="separate"/>
          </w:r>
          <w:r>
            <w:rPr>
              <w:rFonts w:hint="eastAsia" w:ascii="宋体" w:hAnsi="宋体"/>
              <w:color w:val="auto"/>
              <w:sz w:val="32"/>
              <w:szCs w:val="32"/>
            </w:rPr>
            <w:t>25</w:t>
          </w:r>
          <w:r>
            <w:rPr>
              <w:rFonts w:hint="eastAsia" w:ascii="宋体" w:hAnsi="宋体"/>
              <w:color w:val="auto"/>
              <w:sz w:val="32"/>
              <w:szCs w:val="32"/>
            </w:rPr>
            <w:fldChar w:fldCharType="end"/>
          </w:r>
          <w:r>
            <w:rPr>
              <w:rFonts w:hint="eastAsia" w:ascii="宋体" w:hAnsi="宋体"/>
              <w:color w:val="auto"/>
              <w:sz w:val="32"/>
              <w:szCs w:val="32"/>
            </w:rPr>
            <w:fldChar w:fldCharType="end"/>
          </w:r>
        </w:p>
        <w:p>
          <w:pPr>
            <w:pStyle w:val="11"/>
            <w:tabs>
              <w:tab w:val="right" w:leader="dot" w:pos="8296"/>
            </w:tabs>
            <w:rPr>
              <w:rFonts w:ascii="宋体" w:hAnsi="宋体"/>
              <w:iCs w:val="0"/>
              <w:color w:val="auto"/>
              <w:sz w:val="32"/>
              <w:szCs w:val="32"/>
              <w14:ligatures w14:val="standardContextual"/>
            </w:rPr>
          </w:pPr>
          <w:r>
            <w:rPr>
              <w:color w:val="auto"/>
            </w:rPr>
            <w:fldChar w:fldCharType="begin"/>
          </w:r>
          <w:r>
            <w:rPr>
              <w:color w:val="auto"/>
            </w:rPr>
            <w:instrText xml:space="preserve"> HYPERLINK \l "_Toc173782411" </w:instrText>
          </w:r>
          <w:r>
            <w:rPr>
              <w:color w:val="auto"/>
            </w:rPr>
            <w:fldChar w:fldCharType="separate"/>
          </w:r>
          <w:r>
            <w:rPr>
              <w:rStyle w:val="35"/>
              <w:rFonts w:hint="eastAsia" w:ascii="宋体" w:hAnsi="宋体"/>
              <w:color w:val="auto"/>
              <w:sz w:val="32"/>
              <w:szCs w:val="32"/>
            </w:rPr>
            <w:t>8.1 一般规定</w:t>
          </w:r>
          <w:r>
            <w:rPr>
              <w:rFonts w:hint="eastAsia" w:ascii="宋体" w:hAnsi="宋体"/>
              <w:color w:val="auto"/>
              <w:sz w:val="32"/>
              <w:szCs w:val="32"/>
            </w:rPr>
            <w:tab/>
          </w:r>
          <w:r>
            <w:rPr>
              <w:rFonts w:hint="eastAsia" w:ascii="宋体" w:hAnsi="宋体"/>
              <w:color w:val="auto"/>
              <w:sz w:val="32"/>
              <w:szCs w:val="32"/>
            </w:rPr>
            <w:fldChar w:fldCharType="begin"/>
          </w:r>
          <w:r>
            <w:rPr>
              <w:rFonts w:hint="eastAsia" w:ascii="宋体" w:hAnsi="宋体"/>
              <w:color w:val="auto"/>
              <w:sz w:val="32"/>
              <w:szCs w:val="32"/>
            </w:rPr>
            <w:instrText xml:space="preserve"> </w:instrText>
          </w:r>
          <w:r>
            <w:rPr>
              <w:rFonts w:ascii="宋体" w:hAnsi="宋体"/>
              <w:color w:val="auto"/>
              <w:sz w:val="32"/>
              <w:szCs w:val="32"/>
            </w:rPr>
            <w:instrText xml:space="preserve">PAGEREF _Toc173782411 \h</w:instrText>
          </w:r>
          <w:r>
            <w:rPr>
              <w:rFonts w:hint="eastAsia" w:ascii="宋体" w:hAnsi="宋体"/>
              <w:color w:val="auto"/>
              <w:sz w:val="32"/>
              <w:szCs w:val="32"/>
            </w:rPr>
            <w:instrText xml:space="preserve"> </w:instrText>
          </w:r>
          <w:r>
            <w:rPr>
              <w:rFonts w:hint="eastAsia" w:ascii="宋体" w:hAnsi="宋体"/>
              <w:color w:val="auto"/>
              <w:sz w:val="32"/>
              <w:szCs w:val="32"/>
            </w:rPr>
            <w:fldChar w:fldCharType="separate"/>
          </w:r>
          <w:r>
            <w:rPr>
              <w:rFonts w:hint="eastAsia" w:ascii="宋体" w:hAnsi="宋体"/>
              <w:color w:val="auto"/>
              <w:sz w:val="32"/>
              <w:szCs w:val="32"/>
            </w:rPr>
            <w:t>25</w:t>
          </w:r>
          <w:r>
            <w:rPr>
              <w:rFonts w:hint="eastAsia" w:ascii="宋体" w:hAnsi="宋体"/>
              <w:color w:val="auto"/>
              <w:sz w:val="32"/>
              <w:szCs w:val="32"/>
            </w:rPr>
            <w:fldChar w:fldCharType="end"/>
          </w:r>
          <w:r>
            <w:rPr>
              <w:rFonts w:hint="eastAsia" w:ascii="宋体" w:hAnsi="宋体"/>
              <w:color w:val="auto"/>
              <w:sz w:val="32"/>
              <w:szCs w:val="32"/>
            </w:rPr>
            <w:fldChar w:fldCharType="end"/>
          </w:r>
        </w:p>
        <w:p>
          <w:pPr>
            <w:pStyle w:val="11"/>
            <w:tabs>
              <w:tab w:val="right" w:leader="dot" w:pos="8296"/>
            </w:tabs>
            <w:rPr>
              <w:rFonts w:ascii="宋体" w:hAnsi="宋体"/>
              <w:iCs w:val="0"/>
              <w:color w:val="auto"/>
              <w:sz w:val="32"/>
              <w:szCs w:val="32"/>
              <w14:ligatures w14:val="standardContextual"/>
            </w:rPr>
          </w:pPr>
          <w:r>
            <w:rPr>
              <w:color w:val="auto"/>
            </w:rPr>
            <w:fldChar w:fldCharType="begin"/>
          </w:r>
          <w:r>
            <w:rPr>
              <w:color w:val="auto"/>
            </w:rPr>
            <w:instrText xml:space="preserve"> HYPERLINK \l "_Toc173782412" </w:instrText>
          </w:r>
          <w:r>
            <w:rPr>
              <w:color w:val="auto"/>
            </w:rPr>
            <w:fldChar w:fldCharType="separate"/>
          </w:r>
          <w:r>
            <w:rPr>
              <w:rStyle w:val="35"/>
              <w:rFonts w:hint="eastAsia" w:ascii="宋体" w:hAnsi="宋体"/>
              <w:color w:val="auto"/>
              <w:sz w:val="32"/>
              <w:szCs w:val="32"/>
            </w:rPr>
            <w:t>8.2 节能运行</w:t>
          </w:r>
          <w:r>
            <w:rPr>
              <w:rFonts w:hint="eastAsia" w:ascii="宋体" w:hAnsi="宋体"/>
              <w:color w:val="auto"/>
              <w:sz w:val="32"/>
              <w:szCs w:val="32"/>
            </w:rPr>
            <w:tab/>
          </w:r>
          <w:r>
            <w:rPr>
              <w:rFonts w:hint="eastAsia" w:ascii="宋体" w:hAnsi="宋体"/>
              <w:color w:val="auto"/>
              <w:sz w:val="32"/>
              <w:szCs w:val="32"/>
            </w:rPr>
            <w:fldChar w:fldCharType="begin"/>
          </w:r>
          <w:r>
            <w:rPr>
              <w:rFonts w:hint="eastAsia" w:ascii="宋体" w:hAnsi="宋体"/>
              <w:color w:val="auto"/>
              <w:sz w:val="32"/>
              <w:szCs w:val="32"/>
            </w:rPr>
            <w:instrText xml:space="preserve"> </w:instrText>
          </w:r>
          <w:r>
            <w:rPr>
              <w:rFonts w:ascii="宋体" w:hAnsi="宋体"/>
              <w:color w:val="auto"/>
              <w:sz w:val="32"/>
              <w:szCs w:val="32"/>
            </w:rPr>
            <w:instrText xml:space="preserve">PAGEREF _Toc173782412 \h</w:instrText>
          </w:r>
          <w:r>
            <w:rPr>
              <w:rFonts w:hint="eastAsia" w:ascii="宋体" w:hAnsi="宋体"/>
              <w:color w:val="auto"/>
              <w:sz w:val="32"/>
              <w:szCs w:val="32"/>
            </w:rPr>
            <w:instrText xml:space="preserve"> </w:instrText>
          </w:r>
          <w:r>
            <w:rPr>
              <w:rFonts w:hint="eastAsia" w:ascii="宋体" w:hAnsi="宋体"/>
              <w:color w:val="auto"/>
              <w:sz w:val="32"/>
              <w:szCs w:val="32"/>
            </w:rPr>
            <w:fldChar w:fldCharType="separate"/>
          </w:r>
          <w:r>
            <w:rPr>
              <w:rFonts w:hint="eastAsia" w:ascii="宋体" w:hAnsi="宋体"/>
              <w:color w:val="auto"/>
              <w:sz w:val="32"/>
              <w:szCs w:val="32"/>
            </w:rPr>
            <w:t>26</w:t>
          </w:r>
          <w:r>
            <w:rPr>
              <w:rFonts w:hint="eastAsia" w:ascii="宋体" w:hAnsi="宋体"/>
              <w:color w:val="auto"/>
              <w:sz w:val="32"/>
              <w:szCs w:val="32"/>
            </w:rPr>
            <w:fldChar w:fldCharType="end"/>
          </w:r>
          <w:r>
            <w:rPr>
              <w:rFonts w:hint="eastAsia" w:ascii="宋体" w:hAnsi="宋体"/>
              <w:color w:val="auto"/>
              <w:sz w:val="32"/>
              <w:szCs w:val="32"/>
            </w:rPr>
            <w:fldChar w:fldCharType="end"/>
          </w:r>
        </w:p>
        <w:p>
          <w:pPr>
            <w:pStyle w:val="11"/>
            <w:tabs>
              <w:tab w:val="right" w:leader="dot" w:pos="8296"/>
            </w:tabs>
            <w:rPr>
              <w:rFonts w:ascii="宋体" w:hAnsi="宋体"/>
              <w:iCs w:val="0"/>
              <w:color w:val="auto"/>
              <w:sz w:val="32"/>
              <w:szCs w:val="32"/>
              <w14:ligatures w14:val="standardContextual"/>
            </w:rPr>
          </w:pPr>
          <w:r>
            <w:rPr>
              <w:color w:val="auto"/>
            </w:rPr>
            <w:fldChar w:fldCharType="begin"/>
          </w:r>
          <w:r>
            <w:rPr>
              <w:color w:val="auto"/>
            </w:rPr>
            <w:instrText xml:space="preserve"> HYPERLINK \l "_Toc173782413" </w:instrText>
          </w:r>
          <w:r>
            <w:rPr>
              <w:color w:val="auto"/>
            </w:rPr>
            <w:fldChar w:fldCharType="separate"/>
          </w:r>
          <w:r>
            <w:rPr>
              <w:rStyle w:val="35"/>
              <w:rFonts w:hint="eastAsia" w:ascii="宋体" w:hAnsi="宋体"/>
              <w:color w:val="auto"/>
              <w:sz w:val="32"/>
              <w:szCs w:val="32"/>
            </w:rPr>
            <w:t>8.3 维护保养</w:t>
          </w:r>
          <w:r>
            <w:rPr>
              <w:rFonts w:hint="eastAsia" w:ascii="宋体" w:hAnsi="宋体"/>
              <w:color w:val="auto"/>
              <w:sz w:val="32"/>
              <w:szCs w:val="32"/>
            </w:rPr>
            <w:tab/>
          </w:r>
          <w:r>
            <w:rPr>
              <w:rFonts w:hint="eastAsia" w:ascii="宋体" w:hAnsi="宋体"/>
              <w:color w:val="auto"/>
              <w:sz w:val="32"/>
              <w:szCs w:val="32"/>
            </w:rPr>
            <w:fldChar w:fldCharType="begin"/>
          </w:r>
          <w:r>
            <w:rPr>
              <w:rFonts w:hint="eastAsia" w:ascii="宋体" w:hAnsi="宋体"/>
              <w:color w:val="auto"/>
              <w:sz w:val="32"/>
              <w:szCs w:val="32"/>
            </w:rPr>
            <w:instrText xml:space="preserve"> </w:instrText>
          </w:r>
          <w:r>
            <w:rPr>
              <w:rFonts w:ascii="宋体" w:hAnsi="宋体"/>
              <w:color w:val="auto"/>
              <w:sz w:val="32"/>
              <w:szCs w:val="32"/>
            </w:rPr>
            <w:instrText xml:space="preserve">PAGEREF _Toc173782413 \h</w:instrText>
          </w:r>
          <w:r>
            <w:rPr>
              <w:rFonts w:hint="eastAsia" w:ascii="宋体" w:hAnsi="宋体"/>
              <w:color w:val="auto"/>
              <w:sz w:val="32"/>
              <w:szCs w:val="32"/>
            </w:rPr>
            <w:instrText xml:space="preserve"> </w:instrText>
          </w:r>
          <w:r>
            <w:rPr>
              <w:rFonts w:hint="eastAsia" w:ascii="宋体" w:hAnsi="宋体"/>
              <w:color w:val="auto"/>
              <w:sz w:val="32"/>
              <w:szCs w:val="32"/>
            </w:rPr>
            <w:fldChar w:fldCharType="separate"/>
          </w:r>
          <w:r>
            <w:rPr>
              <w:rFonts w:hint="eastAsia" w:ascii="宋体" w:hAnsi="宋体"/>
              <w:color w:val="auto"/>
              <w:sz w:val="32"/>
              <w:szCs w:val="32"/>
            </w:rPr>
            <w:t>26</w:t>
          </w:r>
          <w:r>
            <w:rPr>
              <w:rFonts w:hint="eastAsia" w:ascii="宋体" w:hAnsi="宋体"/>
              <w:color w:val="auto"/>
              <w:sz w:val="32"/>
              <w:szCs w:val="32"/>
            </w:rPr>
            <w:fldChar w:fldCharType="end"/>
          </w:r>
          <w:r>
            <w:rPr>
              <w:rFonts w:hint="eastAsia" w:ascii="宋体" w:hAnsi="宋体"/>
              <w:color w:val="auto"/>
              <w:sz w:val="32"/>
              <w:szCs w:val="32"/>
            </w:rPr>
            <w:fldChar w:fldCharType="end"/>
          </w:r>
        </w:p>
        <w:p>
          <w:pPr>
            <w:pStyle w:val="12"/>
            <w:tabs>
              <w:tab w:val="right" w:leader="dot" w:pos="8296"/>
            </w:tabs>
            <w:rPr>
              <w:rFonts w:ascii="宋体" w:hAnsi="宋体"/>
              <w:smallCaps w:val="0"/>
              <w:color w:val="auto"/>
              <w:sz w:val="32"/>
              <w:szCs w:val="32"/>
              <w14:ligatures w14:val="standardContextual"/>
            </w:rPr>
          </w:pPr>
          <w:r>
            <w:rPr>
              <w:color w:val="auto"/>
            </w:rPr>
            <w:fldChar w:fldCharType="begin"/>
          </w:r>
          <w:r>
            <w:rPr>
              <w:color w:val="auto"/>
            </w:rPr>
            <w:instrText xml:space="preserve"> HYPERLINK \l "_Toc173782414" </w:instrText>
          </w:r>
          <w:r>
            <w:rPr>
              <w:color w:val="auto"/>
            </w:rPr>
            <w:fldChar w:fldCharType="separate"/>
          </w:r>
          <w:r>
            <w:rPr>
              <w:rStyle w:val="35"/>
              <w:rFonts w:hint="eastAsia" w:ascii="宋体" w:hAnsi="宋体"/>
              <w:color w:val="auto"/>
              <w:sz w:val="32"/>
              <w:szCs w:val="32"/>
            </w:rPr>
            <w:t>9  能效分级</w:t>
          </w:r>
          <w:r>
            <w:rPr>
              <w:rFonts w:hint="eastAsia" w:ascii="宋体" w:hAnsi="宋体"/>
              <w:color w:val="auto"/>
              <w:sz w:val="32"/>
              <w:szCs w:val="32"/>
            </w:rPr>
            <w:tab/>
          </w:r>
          <w:r>
            <w:rPr>
              <w:rFonts w:hint="eastAsia" w:ascii="宋体" w:hAnsi="宋体"/>
              <w:color w:val="auto"/>
              <w:sz w:val="32"/>
              <w:szCs w:val="32"/>
            </w:rPr>
            <w:fldChar w:fldCharType="begin"/>
          </w:r>
          <w:r>
            <w:rPr>
              <w:rFonts w:hint="eastAsia" w:ascii="宋体" w:hAnsi="宋体"/>
              <w:color w:val="auto"/>
              <w:sz w:val="32"/>
              <w:szCs w:val="32"/>
            </w:rPr>
            <w:instrText xml:space="preserve"> </w:instrText>
          </w:r>
          <w:r>
            <w:rPr>
              <w:rFonts w:ascii="宋体" w:hAnsi="宋体"/>
              <w:color w:val="auto"/>
              <w:sz w:val="32"/>
              <w:szCs w:val="32"/>
            </w:rPr>
            <w:instrText xml:space="preserve">PAGEREF _Toc173782414 \h</w:instrText>
          </w:r>
          <w:r>
            <w:rPr>
              <w:rFonts w:hint="eastAsia" w:ascii="宋体" w:hAnsi="宋体"/>
              <w:color w:val="auto"/>
              <w:sz w:val="32"/>
              <w:szCs w:val="32"/>
            </w:rPr>
            <w:instrText xml:space="preserve"> </w:instrText>
          </w:r>
          <w:r>
            <w:rPr>
              <w:rFonts w:hint="eastAsia" w:ascii="宋体" w:hAnsi="宋体"/>
              <w:color w:val="auto"/>
              <w:sz w:val="32"/>
              <w:szCs w:val="32"/>
            </w:rPr>
            <w:fldChar w:fldCharType="separate"/>
          </w:r>
          <w:r>
            <w:rPr>
              <w:rFonts w:hint="eastAsia" w:ascii="宋体" w:hAnsi="宋体"/>
              <w:color w:val="auto"/>
              <w:sz w:val="32"/>
              <w:szCs w:val="32"/>
            </w:rPr>
            <w:t>27</w:t>
          </w:r>
          <w:r>
            <w:rPr>
              <w:rFonts w:hint="eastAsia" w:ascii="宋体" w:hAnsi="宋体"/>
              <w:color w:val="auto"/>
              <w:sz w:val="32"/>
              <w:szCs w:val="32"/>
            </w:rPr>
            <w:fldChar w:fldCharType="end"/>
          </w:r>
          <w:r>
            <w:rPr>
              <w:rFonts w:hint="eastAsia" w:ascii="宋体" w:hAnsi="宋体"/>
              <w:color w:val="auto"/>
              <w:sz w:val="32"/>
              <w:szCs w:val="32"/>
            </w:rPr>
            <w:fldChar w:fldCharType="end"/>
          </w:r>
        </w:p>
        <w:p>
          <w:pPr>
            <w:pStyle w:val="12"/>
            <w:tabs>
              <w:tab w:val="right" w:leader="dot" w:pos="8296"/>
            </w:tabs>
            <w:rPr>
              <w:rFonts w:ascii="宋体" w:hAnsi="宋体"/>
              <w:smallCaps w:val="0"/>
              <w:color w:val="auto"/>
              <w:sz w:val="32"/>
              <w:szCs w:val="32"/>
              <w14:ligatures w14:val="standardContextual"/>
            </w:rPr>
          </w:pPr>
          <w:r>
            <w:rPr>
              <w:color w:val="auto"/>
            </w:rPr>
            <w:fldChar w:fldCharType="begin"/>
          </w:r>
          <w:r>
            <w:rPr>
              <w:color w:val="auto"/>
            </w:rPr>
            <w:instrText xml:space="preserve"> HYPERLINK \l "_Toc173782415" </w:instrText>
          </w:r>
          <w:r>
            <w:rPr>
              <w:color w:val="auto"/>
            </w:rPr>
            <w:fldChar w:fldCharType="separate"/>
          </w:r>
          <w:r>
            <w:rPr>
              <w:rStyle w:val="35"/>
              <w:rFonts w:hint="eastAsia" w:ascii="宋体" w:hAnsi="宋体"/>
              <w:color w:val="auto"/>
              <w:sz w:val="32"/>
              <w:szCs w:val="32"/>
            </w:rPr>
            <w:t>本导则用词说明</w:t>
          </w:r>
          <w:r>
            <w:rPr>
              <w:rFonts w:hint="eastAsia" w:ascii="宋体" w:hAnsi="宋体"/>
              <w:color w:val="auto"/>
              <w:sz w:val="32"/>
              <w:szCs w:val="32"/>
            </w:rPr>
            <w:tab/>
          </w:r>
          <w:r>
            <w:rPr>
              <w:rFonts w:hint="eastAsia" w:ascii="宋体" w:hAnsi="宋体"/>
              <w:color w:val="auto"/>
              <w:sz w:val="32"/>
              <w:szCs w:val="32"/>
            </w:rPr>
            <w:fldChar w:fldCharType="begin"/>
          </w:r>
          <w:r>
            <w:rPr>
              <w:rFonts w:hint="eastAsia" w:ascii="宋体" w:hAnsi="宋体"/>
              <w:color w:val="auto"/>
              <w:sz w:val="32"/>
              <w:szCs w:val="32"/>
            </w:rPr>
            <w:instrText xml:space="preserve"> </w:instrText>
          </w:r>
          <w:r>
            <w:rPr>
              <w:rFonts w:ascii="宋体" w:hAnsi="宋体"/>
              <w:color w:val="auto"/>
              <w:sz w:val="32"/>
              <w:szCs w:val="32"/>
            </w:rPr>
            <w:instrText xml:space="preserve">PAGEREF _Toc173782415 \h</w:instrText>
          </w:r>
          <w:r>
            <w:rPr>
              <w:rFonts w:hint="eastAsia" w:ascii="宋体" w:hAnsi="宋体"/>
              <w:color w:val="auto"/>
              <w:sz w:val="32"/>
              <w:szCs w:val="32"/>
            </w:rPr>
            <w:instrText xml:space="preserve"> </w:instrText>
          </w:r>
          <w:r>
            <w:rPr>
              <w:rFonts w:hint="eastAsia" w:ascii="宋体" w:hAnsi="宋体"/>
              <w:color w:val="auto"/>
              <w:sz w:val="32"/>
              <w:szCs w:val="32"/>
            </w:rPr>
            <w:fldChar w:fldCharType="separate"/>
          </w:r>
          <w:r>
            <w:rPr>
              <w:rFonts w:hint="eastAsia" w:ascii="宋体" w:hAnsi="宋体"/>
              <w:color w:val="auto"/>
              <w:sz w:val="32"/>
              <w:szCs w:val="32"/>
            </w:rPr>
            <w:t>31</w:t>
          </w:r>
          <w:r>
            <w:rPr>
              <w:rFonts w:hint="eastAsia" w:ascii="宋体" w:hAnsi="宋体"/>
              <w:color w:val="auto"/>
              <w:sz w:val="32"/>
              <w:szCs w:val="32"/>
            </w:rPr>
            <w:fldChar w:fldCharType="end"/>
          </w:r>
          <w:r>
            <w:rPr>
              <w:rFonts w:hint="eastAsia" w:ascii="宋体" w:hAnsi="宋体"/>
              <w:color w:val="auto"/>
              <w:sz w:val="32"/>
              <w:szCs w:val="32"/>
            </w:rPr>
            <w:fldChar w:fldCharType="end"/>
          </w:r>
        </w:p>
        <w:p>
          <w:pPr>
            <w:pStyle w:val="12"/>
            <w:tabs>
              <w:tab w:val="right" w:leader="dot" w:pos="8296"/>
            </w:tabs>
            <w:rPr>
              <w:rFonts w:ascii="宋体" w:hAnsi="宋体"/>
              <w:smallCaps w:val="0"/>
              <w:color w:val="auto"/>
              <w:sz w:val="32"/>
              <w:szCs w:val="32"/>
              <w14:ligatures w14:val="standardContextual"/>
            </w:rPr>
          </w:pPr>
          <w:r>
            <w:rPr>
              <w:color w:val="auto"/>
            </w:rPr>
            <w:fldChar w:fldCharType="begin"/>
          </w:r>
          <w:r>
            <w:rPr>
              <w:color w:val="auto"/>
            </w:rPr>
            <w:instrText xml:space="preserve"> HYPERLINK \l "_Toc173782416" </w:instrText>
          </w:r>
          <w:r>
            <w:rPr>
              <w:color w:val="auto"/>
            </w:rPr>
            <w:fldChar w:fldCharType="separate"/>
          </w:r>
          <w:r>
            <w:rPr>
              <w:rStyle w:val="35"/>
              <w:rFonts w:hint="eastAsia" w:ascii="宋体" w:hAnsi="宋体"/>
              <w:color w:val="auto"/>
              <w:sz w:val="32"/>
              <w:szCs w:val="32"/>
            </w:rPr>
            <w:t>引用标准名录</w:t>
          </w:r>
          <w:r>
            <w:rPr>
              <w:rFonts w:hint="eastAsia" w:ascii="宋体" w:hAnsi="宋体"/>
              <w:color w:val="auto"/>
              <w:sz w:val="32"/>
              <w:szCs w:val="32"/>
            </w:rPr>
            <w:tab/>
          </w:r>
          <w:r>
            <w:rPr>
              <w:rFonts w:hint="eastAsia" w:ascii="宋体" w:hAnsi="宋体"/>
              <w:color w:val="auto"/>
              <w:sz w:val="32"/>
              <w:szCs w:val="32"/>
            </w:rPr>
            <w:fldChar w:fldCharType="begin"/>
          </w:r>
          <w:r>
            <w:rPr>
              <w:rFonts w:hint="eastAsia" w:ascii="宋体" w:hAnsi="宋体"/>
              <w:color w:val="auto"/>
              <w:sz w:val="32"/>
              <w:szCs w:val="32"/>
            </w:rPr>
            <w:instrText xml:space="preserve"> </w:instrText>
          </w:r>
          <w:r>
            <w:rPr>
              <w:rFonts w:ascii="宋体" w:hAnsi="宋体"/>
              <w:color w:val="auto"/>
              <w:sz w:val="32"/>
              <w:szCs w:val="32"/>
            </w:rPr>
            <w:instrText xml:space="preserve">PAGEREF _Toc173782416 \h</w:instrText>
          </w:r>
          <w:r>
            <w:rPr>
              <w:rFonts w:hint="eastAsia" w:ascii="宋体" w:hAnsi="宋体"/>
              <w:color w:val="auto"/>
              <w:sz w:val="32"/>
              <w:szCs w:val="32"/>
            </w:rPr>
            <w:instrText xml:space="preserve"> </w:instrText>
          </w:r>
          <w:r>
            <w:rPr>
              <w:rFonts w:hint="eastAsia" w:ascii="宋体" w:hAnsi="宋体"/>
              <w:color w:val="auto"/>
              <w:sz w:val="32"/>
              <w:szCs w:val="32"/>
            </w:rPr>
            <w:fldChar w:fldCharType="separate"/>
          </w:r>
          <w:r>
            <w:rPr>
              <w:rFonts w:hint="eastAsia" w:ascii="宋体" w:hAnsi="宋体"/>
              <w:color w:val="auto"/>
              <w:sz w:val="32"/>
              <w:szCs w:val="32"/>
            </w:rPr>
            <w:t>32</w:t>
          </w:r>
          <w:r>
            <w:rPr>
              <w:rFonts w:hint="eastAsia" w:ascii="宋体" w:hAnsi="宋体"/>
              <w:color w:val="auto"/>
              <w:sz w:val="32"/>
              <w:szCs w:val="32"/>
            </w:rPr>
            <w:fldChar w:fldCharType="end"/>
          </w:r>
          <w:r>
            <w:rPr>
              <w:rFonts w:hint="eastAsia" w:ascii="宋体" w:hAnsi="宋体"/>
              <w:color w:val="auto"/>
              <w:sz w:val="32"/>
              <w:szCs w:val="32"/>
            </w:rPr>
            <w:fldChar w:fldCharType="end"/>
          </w:r>
        </w:p>
        <w:p>
          <w:pPr>
            <w:rPr>
              <w:color w:val="auto"/>
            </w:rPr>
          </w:pPr>
          <w:r>
            <w:rPr>
              <w:rFonts w:ascii="宋体" w:hAnsi="宋体"/>
              <w:b/>
              <w:bCs/>
              <w:color w:val="auto"/>
              <w:sz w:val="32"/>
              <w:szCs w:val="32"/>
              <w:lang w:val="zh-CN"/>
            </w:rPr>
            <w:fldChar w:fldCharType="end"/>
          </w:r>
        </w:p>
      </w:sdtContent>
    </w:sdt>
    <w:p>
      <w:pPr>
        <w:pStyle w:val="3"/>
        <w:spacing w:before="240" w:after="240"/>
        <w:rPr>
          <w:color w:val="auto"/>
        </w:rPr>
        <w:sectPr>
          <w:footerReference r:id="rId3" w:type="default"/>
          <w:pgSz w:w="11906" w:h="16838"/>
          <w:pgMar w:top="1440" w:right="1800" w:bottom="1134" w:left="1800" w:header="720" w:footer="537" w:gutter="0"/>
          <w:cols w:space="720" w:num="1"/>
          <w:docGrid w:linePitch="326" w:charSpace="0"/>
        </w:sectPr>
      </w:pPr>
    </w:p>
    <w:p>
      <w:pPr>
        <w:pStyle w:val="3"/>
        <w:spacing w:before="240" w:after="240"/>
        <w:rPr>
          <w:color w:val="auto"/>
        </w:rPr>
      </w:pPr>
      <w:bookmarkStart w:id="12" w:name="_Toc173782388"/>
      <w:r>
        <w:rPr>
          <w:rFonts w:hint="eastAsia"/>
          <w:color w:val="auto"/>
        </w:rPr>
        <w:t>1  总    则</w:t>
      </w:r>
      <w:bookmarkEnd w:id="10"/>
      <w:bookmarkEnd w:id="11"/>
      <w:bookmarkEnd w:id="12"/>
    </w:p>
    <w:p>
      <w:pPr>
        <w:pStyle w:val="54"/>
        <w:topLinePunct/>
        <w:adjustRightInd w:val="0"/>
        <w:spacing w:beforeLines="0"/>
        <w:rPr>
          <w:color w:val="auto"/>
        </w:rPr>
      </w:pPr>
      <w:r>
        <w:rPr>
          <w:rFonts w:hint="eastAsia"/>
          <w:b/>
          <w:bCs/>
          <w:color w:val="auto"/>
        </w:rPr>
        <w:t>1</w:t>
      </w:r>
      <w:r>
        <w:rPr>
          <w:b/>
          <w:bCs/>
          <w:color w:val="auto"/>
        </w:rPr>
        <w:t>.0.1</w:t>
      </w:r>
      <w:r>
        <w:rPr>
          <w:rFonts w:hint="eastAsia"/>
          <w:color w:val="auto"/>
        </w:rPr>
        <w:t xml:space="preserve"> 为积极推进碳达峰、碳中和工作，提高威海市能源机房的自动化、智能化运行水平及系统运行能效，制定本导则。</w:t>
      </w:r>
    </w:p>
    <w:p>
      <w:pPr>
        <w:pStyle w:val="54"/>
        <w:wordWrap w:val="0"/>
        <w:topLinePunct/>
        <w:adjustRightInd w:val="0"/>
        <w:spacing w:beforeLines="0"/>
        <w:rPr>
          <w:color w:val="auto"/>
        </w:rPr>
      </w:pPr>
      <w:r>
        <w:rPr>
          <w:rFonts w:hint="eastAsia"/>
          <w:b/>
          <w:bCs/>
          <w:color w:val="auto"/>
        </w:rPr>
        <w:t>1</w:t>
      </w:r>
      <w:r>
        <w:rPr>
          <w:b/>
          <w:bCs/>
          <w:color w:val="auto"/>
        </w:rPr>
        <w:t>.0.</w:t>
      </w:r>
      <w:r>
        <w:rPr>
          <w:rFonts w:hint="eastAsia"/>
          <w:b/>
          <w:bCs/>
          <w:color w:val="auto"/>
        </w:rPr>
        <w:t>2</w:t>
      </w:r>
      <w:r>
        <w:rPr>
          <w:rFonts w:hint="eastAsia"/>
          <w:color w:val="auto"/>
        </w:rPr>
        <w:t xml:space="preserve"> 本导则适用于采用电驱动水冷式冷水机组的新建、扩建和改建的民用建筑制冷机房，同时也适用于市政供热机房。</w:t>
      </w:r>
    </w:p>
    <w:p>
      <w:pPr>
        <w:pStyle w:val="54"/>
        <w:wordWrap w:val="0"/>
        <w:topLinePunct/>
        <w:adjustRightInd w:val="0"/>
        <w:spacing w:beforeLines="0"/>
        <w:rPr>
          <w:color w:val="auto"/>
        </w:rPr>
      </w:pPr>
      <w:r>
        <w:rPr>
          <w:rFonts w:hint="eastAsia"/>
          <w:b/>
          <w:bCs/>
          <w:color w:val="auto"/>
        </w:rPr>
        <w:t>1</w:t>
      </w:r>
      <w:r>
        <w:rPr>
          <w:b/>
          <w:bCs/>
          <w:color w:val="auto"/>
        </w:rPr>
        <w:t>.0.</w:t>
      </w:r>
      <w:r>
        <w:rPr>
          <w:rFonts w:hint="eastAsia"/>
          <w:b/>
          <w:bCs/>
          <w:color w:val="auto"/>
        </w:rPr>
        <w:t>3</w:t>
      </w:r>
      <w:r>
        <w:rPr>
          <w:rFonts w:hint="eastAsia"/>
          <w:color w:val="auto"/>
        </w:rPr>
        <w:t xml:space="preserve"> 高效能源机房在满足供冷（热）需求的前提下，采用性能化设计，选择高效设备与系统，通过精细施工、精心调适与监测，采取节能优化运行等措施，提升系统运行能效。</w:t>
      </w:r>
    </w:p>
    <w:p>
      <w:pPr>
        <w:pStyle w:val="54"/>
        <w:wordWrap w:val="0"/>
        <w:topLinePunct/>
        <w:adjustRightInd w:val="0"/>
        <w:spacing w:beforeLines="0"/>
        <w:rPr>
          <w:color w:val="auto"/>
        </w:rPr>
      </w:pPr>
      <w:r>
        <w:rPr>
          <w:rFonts w:hint="eastAsia"/>
          <w:b/>
          <w:bCs/>
          <w:color w:val="auto"/>
        </w:rPr>
        <w:t>1</w:t>
      </w:r>
      <w:r>
        <w:rPr>
          <w:b/>
          <w:bCs/>
          <w:color w:val="auto"/>
        </w:rPr>
        <w:t>.0.</w:t>
      </w:r>
      <w:r>
        <w:rPr>
          <w:rFonts w:hint="eastAsia"/>
          <w:b/>
          <w:bCs/>
          <w:color w:val="auto"/>
        </w:rPr>
        <w:t>4</w:t>
      </w:r>
      <w:r>
        <w:rPr>
          <w:rFonts w:hint="eastAsia"/>
          <w:color w:val="auto"/>
        </w:rPr>
        <w:t xml:space="preserve"> 空调末端设备的选型参数和控制策略应与高效能源机房的设计方案相匹配。</w:t>
      </w:r>
    </w:p>
    <w:p>
      <w:pPr>
        <w:pStyle w:val="54"/>
        <w:wordWrap w:val="0"/>
        <w:topLinePunct/>
        <w:adjustRightInd w:val="0"/>
        <w:spacing w:beforeLines="0"/>
        <w:rPr>
          <w:color w:val="auto"/>
        </w:rPr>
      </w:pPr>
      <w:r>
        <w:rPr>
          <w:rFonts w:hint="eastAsia"/>
          <w:b/>
          <w:bCs/>
          <w:color w:val="auto"/>
        </w:rPr>
        <w:t>1</w:t>
      </w:r>
      <w:r>
        <w:rPr>
          <w:b/>
          <w:bCs/>
          <w:color w:val="auto"/>
        </w:rPr>
        <w:t>.0.</w:t>
      </w:r>
      <w:r>
        <w:rPr>
          <w:rFonts w:hint="eastAsia"/>
          <w:b/>
          <w:bCs/>
          <w:color w:val="auto"/>
        </w:rPr>
        <w:t>5</w:t>
      </w:r>
      <w:r>
        <w:rPr>
          <w:rFonts w:hint="eastAsia"/>
          <w:color w:val="auto"/>
        </w:rPr>
        <w:t xml:space="preserve"> 高效能源机房的设计、施工、调适、验收、运行除应符合本规程的规定外，尚应符合国家现行有关标准的规定。</w:t>
      </w:r>
    </w:p>
    <w:p>
      <w:pPr>
        <w:pStyle w:val="3"/>
        <w:spacing w:before="240" w:after="240"/>
        <w:rPr>
          <w:color w:val="auto"/>
        </w:rPr>
      </w:pPr>
      <w:bookmarkStart w:id="13" w:name="_Toc12082"/>
      <w:bookmarkStart w:id="14" w:name="_Toc173782389"/>
      <w:bookmarkStart w:id="15" w:name="_Toc173781747"/>
      <w:r>
        <w:rPr>
          <w:rFonts w:hint="eastAsia"/>
          <w:color w:val="auto"/>
        </w:rPr>
        <w:t>2  术    语</w:t>
      </w:r>
      <w:bookmarkEnd w:id="13"/>
      <w:bookmarkEnd w:id="14"/>
      <w:bookmarkEnd w:id="15"/>
    </w:p>
    <w:p>
      <w:pPr>
        <w:pStyle w:val="54"/>
        <w:spacing w:before="120"/>
        <w:rPr>
          <w:color w:val="auto"/>
        </w:rPr>
      </w:pPr>
      <w:bookmarkStart w:id="16" w:name="_Toc5832"/>
      <w:bookmarkStart w:id="17" w:name="_Toc21983"/>
      <w:r>
        <w:rPr>
          <w:b/>
          <w:bCs/>
          <w:color w:val="auto"/>
        </w:rPr>
        <w:t>2.0.1</w:t>
      </w:r>
      <w:r>
        <w:rPr>
          <w:rFonts w:hint="eastAsia"/>
          <w:color w:val="auto"/>
        </w:rPr>
        <w:t xml:space="preserve"> 制冷系统</w:t>
      </w:r>
      <w:bookmarkEnd w:id="16"/>
      <w:bookmarkEnd w:id="17"/>
    </w:p>
    <w:p>
      <w:pPr>
        <w:pStyle w:val="5"/>
        <w:rPr>
          <w:color w:val="auto"/>
        </w:rPr>
      </w:pPr>
      <w:r>
        <w:rPr>
          <w:rFonts w:hint="eastAsia"/>
          <w:color w:val="auto"/>
        </w:rPr>
        <w:t>由冷水机组、冷水泵、冷却水泵、冷却塔、管道和附件以及相应的控制系统组成的用于空调供冷的系统。</w:t>
      </w:r>
    </w:p>
    <w:p>
      <w:pPr>
        <w:pStyle w:val="54"/>
        <w:spacing w:before="120"/>
        <w:rPr>
          <w:color w:val="auto"/>
        </w:rPr>
      </w:pPr>
      <w:bookmarkStart w:id="18" w:name="_Toc24269"/>
      <w:bookmarkStart w:id="19" w:name="_Toc31158"/>
      <w:r>
        <w:rPr>
          <w:b/>
          <w:bCs/>
          <w:color w:val="auto"/>
        </w:rPr>
        <w:t>2.0.2</w:t>
      </w:r>
      <w:r>
        <w:rPr>
          <w:rFonts w:hint="eastAsia"/>
          <w:color w:val="auto"/>
        </w:rPr>
        <w:t xml:space="preserve"> 高效制冷</w:t>
      </w:r>
      <w:bookmarkEnd w:id="18"/>
      <w:bookmarkEnd w:id="19"/>
      <w:r>
        <w:rPr>
          <w:rFonts w:hint="eastAsia"/>
          <w:color w:val="auto"/>
        </w:rPr>
        <w:t>系统</w:t>
      </w:r>
    </w:p>
    <w:p>
      <w:pPr>
        <w:pStyle w:val="5"/>
        <w:rPr>
          <w:color w:val="auto"/>
        </w:rPr>
      </w:pPr>
      <w:r>
        <w:rPr>
          <w:rFonts w:hint="eastAsia"/>
          <w:color w:val="auto"/>
        </w:rPr>
        <w:t>制冷系统全年能效比符合一定标准的制冷系统。</w:t>
      </w:r>
    </w:p>
    <w:p>
      <w:pPr>
        <w:pStyle w:val="54"/>
        <w:spacing w:before="120"/>
        <w:rPr>
          <w:color w:val="auto"/>
        </w:rPr>
      </w:pPr>
      <w:bookmarkStart w:id="20" w:name="_Toc22026"/>
      <w:bookmarkStart w:id="21" w:name="_Toc29886"/>
      <w:r>
        <w:rPr>
          <w:b/>
          <w:bCs/>
          <w:color w:val="auto"/>
        </w:rPr>
        <w:t>2.0.3</w:t>
      </w:r>
      <w:r>
        <w:rPr>
          <w:rFonts w:hint="eastAsia"/>
          <w:color w:val="auto"/>
        </w:rPr>
        <w:t xml:space="preserve"> 制冷系统能效比</w:t>
      </w:r>
      <w:r>
        <w:rPr>
          <w:color w:val="auto"/>
        </w:rPr>
        <w:t>EER</w:t>
      </w:r>
      <w:bookmarkEnd w:id="20"/>
      <w:bookmarkEnd w:id="21"/>
      <w:r>
        <w:rPr>
          <w:rFonts w:hint="eastAsia"/>
          <w:color w:val="auto"/>
          <w:vertAlign w:val="subscript"/>
        </w:rPr>
        <w:t>s</w:t>
      </w:r>
    </w:p>
    <w:p>
      <w:pPr>
        <w:pStyle w:val="5"/>
        <w:rPr>
          <w:color w:val="auto"/>
        </w:rPr>
      </w:pPr>
      <w:r>
        <w:rPr>
          <w:rFonts w:hint="eastAsia"/>
          <w:color w:val="auto"/>
        </w:rPr>
        <w:t>制冷系统的制冷量与冷水机组、冷却塔、冷却水泵和冷水泵总用电量的比值。</w:t>
      </w:r>
    </w:p>
    <w:p>
      <w:pPr>
        <w:pStyle w:val="54"/>
        <w:spacing w:before="120"/>
        <w:rPr>
          <w:color w:val="auto"/>
        </w:rPr>
      </w:pPr>
      <w:bookmarkStart w:id="22" w:name="_Toc9441"/>
      <w:bookmarkStart w:id="23" w:name="_Toc31540"/>
      <w:r>
        <w:rPr>
          <w:b/>
          <w:bCs/>
          <w:color w:val="auto"/>
        </w:rPr>
        <w:t>2.0.4</w:t>
      </w:r>
      <w:r>
        <w:rPr>
          <w:rFonts w:hint="eastAsia"/>
          <w:color w:val="auto"/>
        </w:rPr>
        <w:t xml:space="preserve"> 制冷系统设计能效比EER</w:t>
      </w:r>
      <w:r>
        <w:rPr>
          <w:rFonts w:hint="eastAsia"/>
          <w:color w:val="auto"/>
          <w:vertAlign w:val="subscript"/>
        </w:rPr>
        <w:t>d</w:t>
      </w:r>
      <w:bookmarkEnd w:id="22"/>
      <w:bookmarkEnd w:id="23"/>
    </w:p>
    <w:p>
      <w:pPr>
        <w:pStyle w:val="5"/>
        <w:rPr>
          <w:color w:val="auto"/>
        </w:rPr>
      </w:pPr>
      <w:r>
        <w:rPr>
          <w:rFonts w:hint="eastAsia"/>
          <w:color w:val="auto"/>
        </w:rPr>
        <w:t>在设计工况下，制冷系统的总制冷量与总输入电功率的比值。</w:t>
      </w:r>
    </w:p>
    <w:p>
      <w:pPr>
        <w:pStyle w:val="54"/>
        <w:spacing w:before="120"/>
        <w:rPr>
          <w:color w:val="auto"/>
        </w:rPr>
      </w:pPr>
      <w:bookmarkStart w:id="24" w:name="_Toc26676"/>
      <w:bookmarkStart w:id="25" w:name="_Toc19142"/>
      <w:r>
        <w:rPr>
          <w:b/>
          <w:bCs/>
          <w:color w:val="auto"/>
        </w:rPr>
        <w:t>2.0.5</w:t>
      </w:r>
      <w:r>
        <w:rPr>
          <w:rFonts w:hint="eastAsia"/>
          <w:color w:val="auto"/>
        </w:rPr>
        <w:t xml:space="preserve"> 制冷系统全年能效比</w:t>
      </w:r>
      <w:r>
        <w:rPr>
          <w:color w:val="auto"/>
        </w:rPr>
        <w:t>EER</w:t>
      </w:r>
      <w:r>
        <w:rPr>
          <w:color w:val="auto"/>
          <w:vertAlign w:val="subscript"/>
        </w:rPr>
        <w:t>ao</w:t>
      </w:r>
      <w:bookmarkEnd w:id="24"/>
      <w:bookmarkEnd w:id="25"/>
    </w:p>
    <w:p>
      <w:pPr>
        <w:pStyle w:val="5"/>
        <w:rPr>
          <w:color w:val="auto"/>
        </w:rPr>
      </w:pPr>
      <w:r>
        <w:rPr>
          <w:rFonts w:hint="eastAsia"/>
          <w:color w:val="auto"/>
        </w:rPr>
        <w:t>制冷系统实际运行时全年累计供冷量与全年累计总耗电量比值。</w:t>
      </w:r>
    </w:p>
    <w:p>
      <w:pPr>
        <w:pStyle w:val="54"/>
        <w:spacing w:before="120"/>
        <w:rPr>
          <w:color w:val="auto"/>
        </w:rPr>
      </w:pPr>
      <w:bookmarkStart w:id="26" w:name="_Toc20887"/>
      <w:bookmarkStart w:id="27" w:name="_Toc10986"/>
      <w:r>
        <w:rPr>
          <w:b/>
          <w:bCs/>
          <w:color w:val="auto"/>
        </w:rPr>
        <w:t>2.0.6</w:t>
      </w:r>
      <w:r>
        <w:rPr>
          <w:rFonts w:hint="eastAsia"/>
          <w:color w:val="auto"/>
        </w:rPr>
        <w:t xml:space="preserve"> 冷水机组全年性能系数(C</w:t>
      </w:r>
      <w:r>
        <w:rPr>
          <w:color w:val="auto"/>
        </w:rPr>
        <w:t>OP</w:t>
      </w:r>
      <w:r>
        <w:rPr>
          <w:color w:val="auto"/>
          <w:vertAlign w:val="subscript"/>
        </w:rPr>
        <w:t>a</w:t>
      </w:r>
      <w:r>
        <w:rPr>
          <w:color w:val="auto"/>
        </w:rPr>
        <w:t>)</w:t>
      </w:r>
      <w:bookmarkEnd w:id="26"/>
      <w:bookmarkEnd w:id="27"/>
    </w:p>
    <w:p>
      <w:pPr>
        <w:pStyle w:val="5"/>
        <w:rPr>
          <w:rFonts w:hint="eastAsia" w:eastAsia="宋体"/>
          <w:color w:val="auto"/>
          <w:lang w:eastAsia="zh-CN"/>
        </w:rPr>
      </w:pPr>
      <w:r>
        <w:rPr>
          <w:rFonts w:hint="eastAsia"/>
          <w:color w:val="auto"/>
        </w:rPr>
        <w:t>冷水机组全年累计制冷量与其累计用电量的比值</w:t>
      </w:r>
      <w:r>
        <w:rPr>
          <w:rFonts w:hint="eastAsia"/>
          <w:color w:val="auto"/>
          <w:lang w:eastAsia="zh-CN"/>
        </w:rPr>
        <w:t>。</w:t>
      </w:r>
    </w:p>
    <w:p>
      <w:pPr>
        <w:pStyle w:val="54"/>
        <w:spacing w:before="120"/>
        <w:rPr>
          <w:color w:val="auto"/>
        </w:rPr>
      </w:pPr>
      <w:bookmarkStart w:id="28" w:name="_Toc10262"/>
      <w:bookmarkStart w:id="29" w:name="_Toc16725"/>
      <w:r>
        <w:rPr>
          <w:b/>
          <w:bCs/>
          <w:color w:val="auto"/>
        </w:rPr>
        <w:t>2.0</w:t>
      </w:r>
      <w:r>
        <w:rPr>
          <w:rFonts w:hint="eastAsia"/>
          <w:b/>
          <w:bCs/>
          <w:color w:val="auto"/>
        </w:rPr>
        <w:t>.</w:t>
      </w:r>
      <w:r>
        <w:rPr>
          <w:b/>
          <w:bCs/>
          <w:color w:val="auto"/>
        </w:rPr>
        <w:t>7</w:t>
      </w:r>
      <w:r>
        <w:rPr>
          <w:rFonts w:hint="eastAsia"/>
          <w:color w:val="auto"/>
        </w:rPr>
        <w:t xml:space="preserve"> 耗电输冷（热）比</w:t>
      </w:r>
      <w:r>
        <w:rPr>
          <w:color w:val="auto"/>
        </w:rPr>
        <w:t>[EC(H)R]</w:t>
      </w:r>
      <w:bookmarkEnd w:id="28"/>
      <w:bookmarkEnd w:id="29"/>
    </w:p>
    <w:p>
      <w:pPr>
        <w:pStyle w:val="5"/>
        <w:rPr>
          <w:color w:val="auto"/>
        </w:rPr>
      </w:pPr>
      <w:r>
        <w:rPr>
          <w:rFonts w:hint="eastAsia"/>
          <w:color w:val="auto"/>
        </w:rPr>
        <w:t>设计工况下，空调冷（热）水系统循环泵总功耗与设计冷（热）负荷的比值。</w:t>
      </w:r>
    </w:p>
    <w:p>
      <w:pPr>
        <w:pStyle w:val="54"/>
        <w:spacing w:before="120"/>
        <w:rPr>
          <w:color w:val="auto"/>
        </w:rPr>
      </w:pPr>
      <w:bookmarkStart w:id="30" w:name="_Toc23672"/>
      <w:bookmarkStart w:id="31" w:name="_Toc31064"/>
      <w:r>
        <w:rPr>
          <w:b/>
          <w:bCs/>
          <w:color w:val="auto"/>
        </w:rPr>
        <w:t>2.0.8</w:t>
      </w:r>
      <w:r>
        <w:rPr>
          <w:rFonts w:hint="eastAsia"/>
          <w:color w:val="auto"/>
        </w:rPr>
        <w:t xml:space="preserve"> 电动机节能评价值</w:t>
      </w:r>
      <w:bookmarkEnd w:id="30"/>
      <w:bookmarkEnd w:id="31"/>
    </w:p>
    <w:p>
      <w:pPr>
        <w:pStyle w:val="5"/>
        <w:rPr>
          <w:color w:val="auto"/>
        </w:rPr>
      </w:pPr>
      <w:r>
        <w:rPr>
          <w:rFonts w:hint="eastAsia"/>
          <w:color w:val="auto"/>
        </w:rPr>
        <w:t>在标准规定测试条件下，满足节能认证要求的电动机效率应达到的最低标准值。</w:t>
      </w:r>
    </w:p>
    <w:p>
      <w:pPr>
        <w:pStyle w:val="54"/>
        <w:spacing w:before="120"/>
        <w:rPr>
          <w:color w:val="auto"/>
        </w:rPr>
      </w:pPr>
      <w:bookmarkStart w:id="32" w:name="_Toc8500"/>
      <w:bookmarkStart w:id="33" w:name="_Toc10024"/>
      <w:r>
        <w:rPr>
          <w:b/>
          <w:bCs/>
          <w:color w:val="auto"/>
        </w:rPr>
        <w:t>2.0.9</w:t>
      </w:r>
      <w:r>
        <w:rPr>
          <w:rFonts w:hint="eastAsia"/>
          <w:color w:val="auto"/>
        </w:rPr>
        <w:t xml:space="preserve"> 冷却塔耗电比</w:t>
      </w:r>
      <w:bookmarkEnd w:id="32"/>
      <w:bookmarkEnd w:id="33"/>
    </w:p>
    <w:p>
      <w:pPr>
        <w:pStyle w:val="5"/>
        <w:rPr>
          <w:color w:val="auto"/>
        </w:rPr>
      </w:pPr>
      <w:r>
        <w:rPr>
          <w:rFonts w:hint="eastAsia"/>
          <w:color w:val="auto"/>
        </w:rPr>
        <w:t>冷却塔风机驱动电动机的输入功率（k</w:t>
      </w:r>
      <w:r>
        <w:rPr>
          <w:color w:val="auto"/>
        </w:rPr>
        <w:t>W</w:t>
      </w:r>
      <w:r>
        <w:rPr>
          <w:rFonts w:hint="eastAsia"/>
          <w:color w:val="auto"/>
        </w:rPr>
        <w:t>）与标准冷却水量（m</w:t>
      </w:r>
      <w:r>
        <w:rPr>
          <w:color w:val="auto"/>
          <w:vertAlign w:val="superscript"/>
        </w:rPr>
        <w:t>3</w:t>
      </w:r>
      <w:r>
        <w:rPr>
          <w:color w:val="auto"/>
        </w:rPr>
        <w:t>/h</w:t>
      </w:r>
      <w:r>
        <w:rPr>
          <w:rFonts w:hint="eastAsia"/>
          <w:color w:val="auto"/>
        </w:rPr>
        <w:t>）的比值。</w:t>
      </w:r>
    </w:p>
    <w:p>
      <w:pPr>
        <w:pStyle w:val="54"/>
        <w:spacing w:before="120"/>
        <w:rPr>
          <w:color w:val="auto"/>
        </w:rPr>
      </w:pPr>
      <w:bookmarkStart w:id="34" w:name="_Toc8511"/>
      <w:bookmarkStart w:id="35" w:name="_Toc13547"/>
      <w:r>
        <w:rPr>
          <w:b/>
          <w:bCs/>
          <w:color w:val="auto"/>
        </w:rPr>
        <w:t>2.0.10</w:t>
      </w:r>
      <w:r>
        <w:rPr>
          <w:rFonts w:hint="eastAsia"/>
          <w:color w:val="auto"/>
        </w:rPr>
        <w:t xml:space="preserve"> 逼近度</w:t>
      </w:r>
      <w:bookmarkEnd w:id="34"/>
      <w:bookmarkEnd w:id="35"/>
    </w:p>
    <w:p>
      <w:pPr>
        <w:pStyle w:val="5"/>
        <w:rPr>
          <w:color w:val="auto"/>
        </w:rPr>
      </w:pPr>
      <w:r>
        <w:rPr>
          <w:rFonts w:hint="eastAsia"/>
          <w:color w:val="auto"/>
        </w:rPr>
        <w:t>冷却塔出水温度与室外湿球温度的差值。</w:t>
      </w:r>
    </w:p>
    <w:p>
      <w:pPr>
        <w:pStyle w:val="54"/>
        <w:spacing w:before="120"/>
        <w:rPr>
          <w:color w:val="auto"/>
        </w:rPr>
      </w:pPr>
      <w:bookmarkStart w:id="36" w:name="_Toc22842"/>
      <w:bookmarkStart w:id="37" w:name="_Toc32085"/>
      <w:r>
        <w:rPr>
          <w:b/>
          <w:bCs/>
          <w:color w:val="auto"/>
        </w:rPr>
        <w:t>2.0.11</w:t>
      </w:r>
      <w:r>
        <w:rPr>
          <w:rFonts w:hint="eastAsia"/>
          <w:color w:val="auto"/>
        </w:rPr>
        <w:t xml:space="preserve"> 冷却能力</w:t>
      </w:r>
      <w:bookmarkEnd w:id="36"/>
      <w:bookmarkEnd w:id="37"/>
    </w:p>
    <w:p>
      <w:pPr>
        <w:pStyle w:val="5"/>
        <w:rPr>
          <w:color w:val="auto"/>
        </w:rPr>
      </w:pPr>
      <w:r>
        <w:rPr>
          <w:rFonts w:hint="eastAsia"/>
          <w:color w:val="auto"/>
        </w:rPr>
        <w:t>冷却塔冷却性能计算结果，用百分比表示的换算得到的进出塔水温差与标准工况条件下进出塔水温差的比值或冷却塔标准冷却水流量与名义冷却水流量的比值。</w:t>
      </w:r>
    </w:p>
    <w:p>
      <w:pPr>
        <w:pStyle w:val="54"/>
        <w:spacing w:before="120"/>
        <w:rPr>
          <w:color w:val="auto"/>
        </w:rPr>
      </w:pPr>
      <w:bookmarkStart w:id="38" w:name="_Toc26903"/>
      <w:bookmarkStart w:id="39" w:name="_Toc24696"/>
      <w:r>
        <w:rPr>
          <w:b/>
          <w:bCs/>
          <w:color w:val="auto"/>
        </w:rPr>
        <w:t>2.0.12</w:t>
      </w:r>
      <w:r>
        <w:rPr>
          <w:rFonts w:hint="eastAsia"/>
          <w:color w:val="auto"/>
        </w:rPr>
        <w:t xml:space="preserve"> 飘水率</w:t>
      </w:r>
      <w:bookmarkEnd w:id="38"/>
      <w:bookmarkEnd w:id="39"/>
    </w:p>
    <w:p>
      <w:pPr>
        <w:pStyle w:val="5"/>
        <w:rPr>
          <w:color w:val="auto"/>
        </w:rPr>
      </w:pPr>
      <w:r>
        <w:rPr>
          <w:rFonts w:hint="eastAsia"/>
          <w:color w:val="auto"/>
        </w:rPr>
        <w:t>单位时间内从冷却塔出风口飘出的水量与进塔水量之比。</w:t>
      </w:r>
    </w:p>
    <w:p>
      <w:pPr>
        <w:pStyle w:val="54"/>
        <w:spacing w:before="120"/>
        <w:rPr>
          <w:color w:val="auto"/>
        </w:rPr>
      </w:pPr>
      <w:bookmarkStart w:id="40" w:name="_Toc10179"/>
      <w:bookmarkStart w:id="41" w:name="_Toc5980"/>
      <w:r>
        <w:rPr>
          <w:b/>
          <w:bCs/>
          <w:color w:val="auto"/>
        </w:rPr>
        <w:t>2.0.13</w:t>
      </w:r>
      <w:r>
        <w:rPr>
          <w:rFonts w:hint="eastAsia"/>
          <w:color w:val="auto"/>
        </w:rPr>
        <w:t xml:space="preserve"> 冷却塔免费供冷</w:t>
      </w:r>
      <w:bookmarkEnd w:id="40"/>
      <w:bookmarkEnd w:id="41"/>
    </w:p>
    <w:p>
      <w:pPr>
        <w:pStyle w:val="5"/>
        <w:rPr>
          <w:color w:val="auto"/>
        </w:rPr>
      </w:pPr>
      <w:r>
        <w:rPr>
          <w:rFonts w:hint="eastAsia"/>
          <w:color w:val="auto"/>
        </w:rPr>
        <w:t>在室外湿球温度较低的工况下，利用冷却塔的冷却水向空调系统提供冷量的供冷方式。</w:t>
      </w:r>
    </w:p>
    <w:p>
      <w:pPr>
        <w:pStyle w:val="54"/>
        <w:spacing w:before="120"/>
        <w:rPr>
          <w:color w:val="auto"/>
        </w:rPr>
      </w:pPr>
      <w:bookmarkStart w:id="42" w:name="_Toc13082"/>
      <w:bookmarkStart w:id="43" w:name="_Toc15944"/>
      <w:r>
        <w:rPr>
          <w:b/>
          <w:bCs/>
          <w:color w:val="auto"/>
        </w:rPr>
        <w:t>2.0.14</w:t>
      </w:r>
      <w:r>
        <w:rPr>
          <w:rFonts w:hint="eastAsia"/>
          <w:color w:val="auto"/>
        </w:rPr>
        <w:t xml:space="preserve"> 能源机房调适</w:t>
      </w:r>
      <w:bookmarkEnd w:id="42"/>
      <w:bookmarkEnd w:id="43"/>
    </w:p>
    <w:p>
      <w:pPr>
        <w:pStyle w:val="5"/>
        <w:rPr>
          <w:color w:val="auto"/>
        </w:rPr>
      </w:pPr>
      <w:r>
        <w:rPr>
          <w:rFonts w:hint="eastAsia"/>
          <w:color w:val="auto"/>
        </w:rPr>
        <w:t>通过对能源机房冷（热）源系统的检查、测试、调整、验证、优化等工作，保证能源机房冷源系统满足设计和使用要求，达到全工况高效运行的程序和方法。</w:t>
      </w:r>
    </w:p>
    <w:p>
      <w:pPr>
        <w:pStyle w:val="3"/>
        <w:spacing w:before="240" w:after="240"/>
        <w:rPr>
          <w:color w:val="auto"/>
        </w:rPr>
      </w:pPr>
      <w:bookmarkStart w:id="44" w:name="_Toc173781748"/>
      <w:bookmarkStart w:id="45" w:name="_Toc4978"/>
      <w:bookmarkStart w:id="46" w:name="_Toc173782390"/>
      <w:r>
        <w:rPr>
          <w:rFonts w:hint="eastAsia"/>
          <w:color w:val="auto"/>
        </w:rPr>
        <w:t>3  基本规定</w:t>
      </w:r>
      <w:bookmarkEnd w:id="44"/>
      <w:bookmarkEnd w:id="45"/>
      <w:bookmarkEnd w:id="46"/>
    </w:p>
    <w:p>
      <w:pPr>
        <w:pStyle w:val="54"/>
        <w:spacing w:before="120"/>
        <w:rPr>
          <w:color w:val="auto"/>
        </w:rPr>
      </w:pPr>
      <w:r>
        <w:rPr>
          <w:rFonts w:hint="eastAsia"/>
          <w:b/>
          <w:bCs/>
          <w:color w:val="auto"/>
        </w:rPr>
        <w:t>3.0.1</w:t>
      </w:r>
      <w:r>
        <w:rPr>
          <w:rFonts w:hint="eastAsia"/>
          <w:color w:val="auto"/>
        </w:rPr>
        <w:t xml:space="preserve"> 高效能源机房应以系统能效为目标，对系统的设计、施工、调适和运行环节进行全过程控制。</w:t>
      </w:r>
    </w:p>
    <w:p>
      <w:pPr>
        <w:pStyle w:val="54"/>
        <w:spacing w:before="120"/>
        <w:rPr>
          <w:color w:val="auto"/>
        </w:rPr>
      </w:pPr>
      <w:r>
        <w:rPr>
          <w:rFonts w:hint="eastAsia"/>
          <w:b/>
          <w:bCs/>
          <w:color w:val="auto"/>
        </w:rPr>
        <w:t>3.0.2</w:t>
      </w:r>
      <w:r>
        <w:rPr>
          <w:rFonts w:hint="eastAsia"/>
          <w:color w:val="auto"/>
        </w:rPr>
        <w:t xml:space="preserve"> 在设计阶段应计算制冷系统设计能效比且能效比不应低于本导则的三级能效要求。</w:t>
      </w:r>
    </w:p>
    <w:p>
      <w:pPr>
        <w:pStyle w:val="54"/>
        <w:spacing w:before="120"/>
        <w:rPr>
          <w:color w:val="auto"/>
        </w:rPr>
      </w:pPr>
      <w:r>
        <w:rPr>
          <w:rFonts w:hint="eastAsia"/>
          <w:b/>
          <w:bCs/>
          <w:color w:val="auto"/>
        </w:rPr>
        <w:t>3.0.3</w:t>
      </w:r>
      <w:r>
        <w:rPr>
          <w:rFonts w:hint="eastAsia"/>
          <w:color w:val="auto"/>
        </w:rPr>
        <w:t xml:space="preserve"> 制冷系统能效分级应以制冷系统全年运行能效比为评价依据。</w:t>
      </w:r>
    </w:p>
    <w:p>
      <w:pPr>
        <w:pStyle w:val="54"/>
        <w:spacing w:before="120"/>
        <w:rPr>
          <w:color w:val="auto"/>
        </w:rPr>
      </w:pPr>
      <w:r>
        <w:rPr>
          <w:rFonts w:hint="eastAsia"/>
          <w:b/>
          <w:bCs/>
          <w:color w:val="auto"/>
        </w:rPr>
        <w:t>3.0.4</w:t>
      </w:r>
      <w:r>
        <w:rPr>
          <w:rFonts w:hint="eastAsia"/>
          <w:color w:val="auto"/>
        </w:rPr>
        <w:t xml:space="preserve"> 系统循环水泵的耗电输冷（热）比宜不高于《民用建筑供热通风与空气调节设计规范》GB 50736规定值的80%。</w:t>
      </w:r>
    </w:p>
    <w:p>
      <w:pPr>
        <w:pStyle w:val="3"/>
        <w:spacing w:before="240" w:after="240"/>
        <w:rPr>
          <w:color w:val="auto"/>
        </w:rPr>
      </w:pPr>
      <w:bookmarkStart w:id="47" w:name="_Toc8704"/>
      <w:bookmarkStart w:id="48" w:name="_Toc173781749"/>
      <w:bookmarkStart w:id="49" w:name="_Toc173782391"/>
      <w:r>
        <w:rPr>
          <w:rFonts w:hint="eastAsia"/>
          <w:color w:val="auto"/>
        </w:rPr>
        <w:t>4  系统设计</w:t>
      </w:r>
      <w:bookmarkEnd w:id="47"/>
      <w:bookmarkEnd w:id="48"/>
      <w:bookmarkEnd w:id="49"/>
    </w:p>
    <w:p>
      <w:pPr>
        <w:pStyle w:val="4"/>
        <w:spacing w:before="240" w:after="240"/>
        <w:rPr>
          <w:color w:val="auto"/>
        </w:rPr>
      </w:pPr>
      <w:bookmarkStart w:id="50" w:name="_Toc173781750"/>
      <w:bookmarkStart w:id="51" w:name="_Toc173782392"/>
      <w:bookmarkStart w:id="52" w:name="_Toc900"/>
      <w:r>
        <w:rPr>
          <w:color w:val="auto"/>
        </w:rPr>
        <w:t>4.1</w:t>
      </w:r>
      <w:r>
        <w:rPr>
          <w:rFonts w:hint="eastAsia"/>
          <w:color w:val="auto"/>
        </w:rPr>
        <w:t xml:space="preserve"> </w:t>
      </w:r>
      <w:r>
        <w:rPr>
          <w:color w:val="auto"/>
        </w:rPr>
        <w:t>一般规定</w:t>
      </w:r>
      <w:bookmarkEnd w:id="50"/>
      <w:bookmarkEnd w:id="51"/>
      <w:bookmarkEnd w:id="52"/>
    </w:p>
    <w:p>
      <w:pPr>
        <w:pStyle w:val="54"/>
        <w:spacing w:before="120"/>
        <w:rPr>
          <w:color w:val="auto"/>
        </w:rPr>
      </w:pPr>
      <w:r>
        <w:rPr>
          <w:b/>
          <w:bCs/>
          <w:color w:val="auto"/>
        </w:rPr>
        <w:t>4.1.1</w:t>
      </w:r>
      <w:r>
        <w:rPr>
          <w:rFonts w:hint="eastAsia"/>
          <w:color w:val="auto"/>
        </w:rPr>
        <w:t xml:space="preserve"> 高效能源机房系统设计应根据威海的气候条件和建筑功能，在保证室内热舒适度的前提下，采用性能化的设计方法，实现冷源系统全年能效比的约束目标。</w:t>
      </w:r>
    </w:p>
    <w:p>
      <w:pPr>
        <w:pStyle w:val="54"/>
        <w:spacing w:before="120"/>
        <w:rPr>
          <w:color w:val="auto"/>
        </w:rPr>
      </w:pPr>
      <w:r>
        <w:rPr>
          <w:b/>
          <w:bCs/>
          <w:color w:val="auto"/>
        </w:rPr>
        <w:t>4.1.2</w:t>
      </w:r>
      <w:r>
        <w:rPr>
          <w:rFonts w:hint="eastAsia"/>
          <w:color w:val="auto"/>
        </w:rPr>
        <w:t xml:space="preserve"> 高效能源机房制冷系统设计应根据负荷特点及功能需求，利用仿真模拟软件，通过选择高效设备以及优化设备配置、供冷（热）参数、空调水系统、控制策略等手段，实现预定的高效能源机房系统设计目标。</w:t>
      </w:r>
    </w:p>
    <w:p>
      <w:pPr>
        <w:pStyle w:val="54"/>
        <w:spacing w:before="120"/>
        <w:rPr>
          <w:color w:val="auto"/>
        </w:rPr>
      </w:pPr>
      <w:r>
        <w:rPr>
          <w:b/>
          <w:bCs/>
          <w:color w:val="auto"/>
        </w:rPr>
        <w:t>4.1.3</w:t>
      </w:r>
      <w:r>
        <w:rPr>
          <w:rFonts w:hint="eastAsia"/>
          <w:color w:val="auto"/>
        </w:rPr>
        <w:t xml:space="preserve"> 开展制冷系统设计前，应依据设计目标编制高效能源机房制冷系统设计方案，确定能源机房、冷却塔的布置位置等。</w:t>
      </w:r>
    </w:p>
    <w:p>
      <w:pPr>
        <w:pStyle w:val="54"/>
        <w:spacing w:before="120"/>
        <w:rPr>
          <w:color w:val="auto"/>
        </w:rPr>
      </w:pPr>
      <w:r>
        <w:rPr>
          <w:b/>
          <w:bCs/>
          <w:color w:val="auto"/>
        </w:rPr>
        <w:t>4.1.4</w:t>
      </w:r>
      <w:r>
        <w:rPr>
          <w:rFonts w:hint="eastAsia"/>
          <w:b/>
          <w:bCs/>
          <w:color w:val="auto"/>
        </w:rPr>
        <w:t xml:space="preserve"> </w:t>
      </w:r>
      <w:r>
        <w:rPr>
          <w:rFonts w:hint="eastAsia"/>
          <w:color w:val="auto"/>
        </w:rPr>
        <w:t>高效能源机房系统设计应按下列流程进行：</w:t>
      </w:r>
    </w:p>
    <w:p>
      <w:pPr>
        <w:pStyle w:val="5"/>
        <w:ind w:firstLine="643"/>
        <w:rPr>
          <w:color w:val="auto"/>
        </w:rPr>
      </w:pPr>
      <w:r>
        <w:rPr>
          <w:b/>
          <w:bCs/>
          <w:color w:val="auto"/>
        </w:rPr>
        <w:t>1</w:t>
      </w:r>
      <w:r>
        <w:rPr>
          <w:rFonts w:hint="eastAsia"/>
          <w:color w:val="auto"/>
        </w:rPr>
        <w:t xml:space="preserve"> 建筑负荷计算；</w:t>
      </w:r>
    </w:p>
    <w:p>
      <w:pPr>
        <w:pStyle w:val="5"/>
        <w:ind w:firstLine="643"/>
        <w:rPr>
          <w:color w:val="auto"/>
        </w:rPr>
      </w:pPr>
      <w:r>
        <w:rPr>
          <w:b/>
          <w:bCs/>
          <w:color w:val="auto"/>
        </w:rPr>
        <w:t>2</w:t>
      </w:r>
      <w:r>
        <w:rPr>
          <w:rFonts w:hint="eastAsia"/>
          <w:color w:val="auto"/>
        </w:rPr>
        <w:t xml:space="preserve"> 确定性能化设计指标；</w:t>
      </w:r>
    </w:p>
    <w:p>
      <w:pPr>
        <w:pStyle w:val="5"/>
        <w:ind w:firstLine="643"/>
        <w:rPr>
          <w:color w:val="auto"/>
        </w:rPr>
      </w:pPr>
      <w:r>
        <w:rPr>
          <w:b/>
          <w:bCs/>
          <w:color w:val="auto"/>
        </w:rPr>
        <w:t>3</w:t>
      </w:r>
      <w:r>
        <w:rPr>
          <w:rFonts w:hint="eastAsia"/>
          <w:color w:val="auto"/>
        </w:rPr>
        <w:t xml:space="preserve"> 冷（热）源设备选型与性能验证；</w:t>
      </w:r>
    </w:p>
    <w:p>
      <w:pPr>
        <w:pStyle w:val="5"/>
        <w:ind w:firstLine="643"/>
        <w:rPr>
          <w:color w:val="auto"/>
        </w:rPr>
      </w:pPr>
      <w:r>
        <w:rPr>
          <w:b/>
          <w:bCs/>
          <w:color w:val="auto"/>
        </w:rPr>
        <w:t>4</w:t>
      </w:r>
      <w:r>
        <w:rPr>
          <w:rFonts w:hint="eastAsia"/>
          <w:color w:val="auto"/>
        </w:rPr>
        <w:t xml:space="preserve"> 空调水系统设计与性能验证；</w:t>
      </w:r>
    </w:p>
    <w:p>
      <w:pPr>
        <w:pStyle w:val="5"/>
        <w:ind w:firstLine="643"/>
        <w:rPr>
          <w:color w:val="auto"/>
        </w:rPr>
      </w:pPr>
      <w:r>
        <w:rPr>
          <w:b/>
          <w:bCs/>
          <w:color w:val="auto"/>
        </w:rPr>
        <w:t>5</w:t>
      </w:r>
      <w:r>
        <w:rPr>
          <w:rFonts w:hint="eastAsia"/>
          <w:color w:val="auto"/>
        </w:rPr>
        <w:t xml:space="preserve"> 确定控制策略；</w:t>
      </w:r>
    </w:p>
    <w:p>
      <w:pPr>
        <w:pStyle w:val="5"/>
        <w:ind w:firstLine="643"/>
        <w:rPr>
          <w:color w:val="auto"/>
        </w:rPr>
      </w:pPr>
      <w:r>
        <w:rPr>
          <w:b/>
          <w:bCs/>
          <w:color w:val="auto"/>
        </w:rPr>
        <w:t>6</w:t>
      </w:r>
      <w:r>
        <w:rPr>
          <w:rFonts w:hint="eastAsia"/>
          <w:color w:val="auto"/>
        </w:rPr>
        <w:t xml:space="preserve"> 机房运行设计评价；</w:t>
      </w:r>
    </w:p>
    <w:p>
      <w:pPr>
        <w:pStyle w:val="5"/>
        <w:ind w:firstLine="643"/>
        <w:rPr>
          <w:color w:val="auto"/>
        </w:rPr>
      </w:pPr>
      <w:r>
        <w:rPr>
          <w:b/>
          <w:bCs/>
          <w:color w:val="auto"/>
        </w:rPr>
        <w:t>7</w:t>
      </w:r>
      <w:r>
        <w:rPr>
          <w:rFonts w:hint="eastAsia"/>
          <w:color w:val="auto"/>
        </w:rPr>
        <w:t xml:space="preserve"> 编制高效能源机房系统成果文件。</w:t>
      </w:r>
    </w:p>
    <w:p>
      <w:pPr>
        <w:pStyle w:val="54"/>
        <w:spacing w:before="120"/>
        <w:rPr>
          <w:color w:val="auto"/>
        </w:rPr>
      </w:pPr>
      <w:r>
        <w:rPr>
          <w:b/>
          <w:bCs/>
          <w:color w:val="auto"/>
        </w:rPr>
        <w:t>4.1.5</w:t>
      </w:r>
      <w:r>
        <w:rPr>
          <w:rFonts w:hint="eastAsia"/>
          <w:color w:val="auto"/>
        </w:rPr>
        <w:t xml:space="preserve"> 设计目标值验证应按冷水机组全年性能系数设计值、附属设备全年耗电比预设值以及冷源系统全年能效比设计值的顺序依次进行。</w:t>
      </w:r>
    </w:p>
    <w:p>
      <w:pPr>
        <w:pStyle w:val="54"/>
        <w:spacing w:before="120"/>
        <w:rPr>
          <w:color w:val="auto"/>
        </w:rPr>
      </w:pPr>
      <w:r>
        <w:rPr>
          <w:b/>
          <w:bCs/>
          <w:color w:val="auto"/>
        </w:rPr>
        <w:t>4.1.6</w:t>
      </w:r>
      <w:r>
        <w:rPr>
          <w:rFonts w:hint="eastAsia"/>
          <w:color w:val="auto"/>
        </w:rPr>
        <w:t xml:space="preserve"> 当不具备模拟条件进行性能化设计时，</w:t>
      </w:r>
      <w:r>
        <w:rPr>
          <w:color w:val="auto"/>
        </w:rPr>
        <w:t>可</w:t>
      </w:r>
      <w:r>
        <w:rPr>
          <w:rFonts w:hint="eastAsia"/>
          <w:color w:val="auto"/>
        </w:rPr>
        <w:t>按本导则9.</w:t>
      </w:r>
      <w:r>
        <w:rPr>
          <w:rFonts w:hint="eastAsia"/>
          <w:color w:val="auto"/>
          <w:lang w:val="en-US" w:eastAsia="zh-CN"/>
        </w:rPr>
        <w:t>0</w:t>
      </w:r>
      <w:r>
        <w:rPr>
          <w:rFonts w:hint="eastAsia"/>
          <w:color w:val="auto"/>
        </w:rPr>
        <w:t>.3条推荐的</w:t>
      </w:r>
      <w:r>
        <w:rPr>
          <w:color w:val="auto"/>
        </w:rPr>
        <w:t>简易法</w:t>
      </w:r>
      <w:r>
        <w:rPr>
          <w:rFonts w:hint="eastAsia"/>
          <w:color w:val="auto"/>
        </w:rPr>
        <w:t>进行计算</w:t>
      </w:r>
      <w:r>
        <w:rPr>
          <w:color w:val="auto"/>
        </w:rPr>
        <w:t>。</w:t>
      </w:r>
    </w:p>
    <w:p>
      <w:pPr>
        <w:pStyle w:val="54"/>
        <w:spacing w:before="120"/>
        <w:rPr>
          <w:color w:val="auto"/>
        </w:rPr>
      </w:pPr>
      <w:r>
        <w:rPr>
          <w:b/>
          <w:bCs/>
          <w:color w:val="auto"/>
        </w:rPr>
        <w:t>4.1.7</w:t>
      </w:r>
      <w:r>
        <w:rPr>
          <w:rFonts w:hint="eastAsia"/>
          <w:color w:val="auto"/>
        </w:rPr>
        <w:t xml:space="preserve"> 高效能源机房系统成果文件应包括下列内容：</w:t>
      </w:r>
    </w:p>
    <w:p>
      <w:pPr>
        <w:pStyle w:val="5"/>
        <w:ind w:firstLine="643"/>
        <w:rPr>
          <w:color w:val="auto"/>
        </w:rPr>
      </w:pPr>
      <w:r>
        <w:rPr>
          <w:b/>
          <w:bCs/>
          <w:color w:val="auto"/>
        </w:rPr>
        <w:t>1</w:t>
      </w:r>
      <w:r>
        <w:rPr>
          <w:rFonts w:hint="eastAsia"/>
          <w:color w:val="auto"/>
        </w:rPr>
        <w:t xml:space="preserve"> 项目的概况和设计目标；</w:t>
      </w:r>
    </w:p>
    <w:p>
      <w:pPr>
        <w:pStyle w:val="5"/>
        <w:ind w:firstLine="643"/>
        <w:rPr>
          <w:color w:val="auto"/>
        </w:rPr>
      </w:pPr>
      <w:r>
        <w:rPr>
          <w:b/>
          <w:bCs/>
          <w:color w:val="auto"/>
        </w:rPr>
        <w:t>2</w:t>
      </w:r>
      <w:r>
        <w:rPr>
          <w:rFonts w:hint="eastAsia"/>
          <w:color w:val="auto"/>
        </w:rPr>
        <w:t xml:space="preserve"> 性能化设计专项说明；</w:t>
      </w:r>
    </w:p>
    <w:p>
      <w:pPr>
        <w:pStyle w:val="5"/>
        <w:ind w:firstLine="643"/>
        <w:rPr>
          <w:color w:val="auto"/>
        </w:rPr>
      </w:pPr>
      <w:r>
        <w:rPr>
          <w:b/>
          <w:bCs/>
          <w:color w:val="auto"/>
        </w:rPr>
        <w:t>3</w:t>
      </w:r>
      <w:r>
        <w:rPr>
          <w:rFonts w:hint="eastAsia"/>
          <w:color w:val="auto"/>
        </w:rPr>
        <w:t xml:space="preserve"> 设备及阀部件选型参数表及必要的技术要求；</w:t>
      </w:r>
    </w:p>
    <w:p>
      <w:pPr>
        <w:pStyle w:val="5"/>
        <w:ind w:firstLine="643"/>
        <w:rPr>
          <w:color w:val="auto"/>
        </w:rPr>
      </w:pPr>
      <w:r>
        <w:rPr>
          <w:b/>
          <w:bCs/>
          <w:color w:val="auto"/>
        </w:rPr>
        <w:t>4</w:t>
      </w:r>
      <w:r>
        <w:rPr>
          <w:rFonts w:hint="eastAsia"/>
          <w:color w:val="auto"/>
        </w:rPr>
        <w:t xml:space="preserve"> 施工要求。</w:t>
      </w:r>
    </w:p>
    <w:p>
      <w:pPr>
        <w:pStyle w:val="4"/>
        <w:spacing w:before="240" w:after="240"/>
        <w:rPr>
          <w:color w:val="auto"/>
        </w:rPr>
      </w:pPr>
      <w:bookmarkStart w:id="53" w:name="_Toc173781751"/>
      <w:bookmarkStart w:id="54" w:name="_Toc173782393"/>
      <w:bookmarkStart w:id="55" w:name="_Toc9121"/>
      <w:r>
        <w:rPr>
          <w:color w:val="auto"/>
        </w:rPr>
        <w:t>4.2</w:t>
      </w:r>
      <w:r>
        <w:rPr>
          <w:rFonts w:hint="eastAsia"/>
          <w:color w:val="auto"/>
        </w:rPr>
        <w:t xml:space="preserve"> </w:t>
      </w:r>
      <w:r>
        <w:rPr>
          <w:color w:val="auto"/>
        </w:rPr>
        <w:t>负荷计算</w:t>
      </w:r>
      <w:bookmarkEnd w:id="53"/>
      <w:bookmarkEnd w:id="54"/>
      <w:bookmarkEnd w:id="55"/>
    </w:p>
    <w:p>
      <w:pPr>
        <w:pStyle w:val="54"/>
        <w:spacing w:before="120"/>
        <w:rPr>
          <w:color w:val="auto"/>
        </w:rPr>
      </w:pPr>
      <w:bookmarkStart w:id="56" w:name="_Toc13787"/>
      <w:bookmarkStart w:id="57" w:name="_Toc28864"/>
      <w:r>
        <w:rPr>
          <w:b/>
          <w:bCs/>
          <w:color w:val="auto"/>
        </w:rPr>
        <w:t>4.2.1</w:t>
      </w:r>
      <w:r>
        <w:rPr>
          <w:rFonts w:hint="eastAsia"/>
          <w:color w:val="auto"/>
        </w:rPr>
        <w:t xml:space="preserve"> 高效能源机房制冷系统设计应进行动态冷负荷计算，并应对负荷占比结构、全年和典型日逐时负荷分布、负荷累积概率分布等特征进行分析。</w:t>
      </w:r>
      <w:bookmarkEnd w:id="56"/>
      <w:bookmarkEnd w:id="57"/>
    </w:p>
    <w:p>
      <w:pPr>
        <w:pStyle w:val="54"/>
        <w:spacing w:before="120"/>
        <w:rPr>
          <w:color w:val="auto"/>
        </w:rPr>
      </w:pPr>
      <w:bookmarkStart w:id="58" w:name="_Toc31527"/>
      <w:bookmarkStart w:id="59" w:name="_Toc20141"/>
      <w:r>
        <w:rPr>
          <w:b/>
          <w:bCs/>
          <w:color w:val="auto"/>
        </w:rPr>
        <w:t>4.2.2</w:t>
      </w:r>
      <w:r>
        <w:rPr>
          <w:rFonts w:hint="eastAsia"/>
          <w:color w:val="auto"/>
        </w:rPr>
        <w:t xml:space="preserve"> 对于改扩建工程，高效能源机房制冷系统冷负荷宜采用实测运行数据分析和模拟计算相结合的方法确定。</w:t>
      </w:r>
      <w:bookmarkEnd w:id="58"/>
      <w:bookmarkEnd w:id="59"/>
    </w:p>
    <w:p>
      <w:pPr>
        <w:pStyle w:val="4"/>
        <w:spacing w:before="240" w:after="240"/>
        <w:rPr>
          <w:color w:val="auto"/>
        </w:rPr>
      </w:pPr>
      <w:bookmarkStart w:id="60" w:name="_Toc173781752"/>
      <w:bookmarkStart w:id="61" w:name="_Toc15353"/>
      <w:bookmarkStart w:id="62" w:name="_Toc173782394"/>
      <w:r>
        <w:rPr>
          <w:color w:val="auto"/>
        </w:rPr>
        <w:t>4.3</w:t>
      </w:r>
      <w:r>
        <w:rPr>
          <w:rFonts w:hint="eastAsia"/>
          <w:color w:val="auto"/>
        </w:rPr>
        <w:t xml:space="preserve"> </w:t>
      </w:r>
      <w:r>
        <w:rPr>
          <w:color w:val="auto"/>
        </w:rPr>
        <w:t>冷水机组</w:t>
      </w:r>
      <w:bookmarkEnd w:id="60"/>
      <w:bookmarkEnd w:id="61"/>
      <w:bookmarkEnd w:id="62"/>
    </w:p>
    <w:p>
      <w:pPr>
        <w:pStyle w:val="54"/>
        <w:spacing w:before="120"/>
        <w:rPr>
          <w:color w:val="auto"/>
        </w:rPr>
      </w:pPr>
      <w:r>
        <w:rPr>
          <w:b/>
          <w:bCs/>
          <w:color w:val="auto"/>
        </w:rPr>
        <w:t>4.3.1</w:t>
      </w:r>
      <w:r>
        <w:rPr>
          <w:rFonts w:hint="eastAsia"/>
          <w:color w:val="auto"/>
        </w:rPr>
        <w:t xml:space="preserve"> 冷水机组选型过程应以机组全年性能系数设计值为目标，根据建筑物全年空调冷负荷变化规律及不同类型冷机的容量范围和能效特点，实现冷机动态高效运行。</w:t>
      </w:r>
    </w:p>
    <w:p>
      <w:pPr>
        <w:pStyle w:val="54"/>
        <w:spacing w:before="120"/>
        <w:rPr>
          <w:color w:val="auto"/>
        </w:rPr>
      </w:pPr>
      <w:r>
        <w:rPr>
          <w:rFonts w:hint="eastAsia"/>
          <w:b/>
          <w:bCs/>
          <w:color w:val="auto"/>
        </w:rPr>
        <w:t>4</w:t>
      </w:r>
      <w:r>
        <w:rPr>
          <w:b/>
          <w:bCs/>
          <w:color w:val="auto"/>
        </w:rPr>
        <w:t>.3.2</w:t>
      </w:r>
      <w:r>
        <w:rPr>
          <w:rFonts w:hint="eastAsia"/>
          <w:color w:val="auto"/>
        </w:rPr>
        <w:t xml:space="preserve"> 冷水机组选型宜按下列步骤进行：</w:t>
      </w:r>
    </w:p>
    <w:p>
      <w:pPr>
        <w:pStyle w:val="5"/>
        <w:ind w:firstLine="643"/>
        <w:rPr>
          <w:color w:val="auto"/>
        </w:rPr>
      </w:pPr>
      <w:r>
        <w:rPr>
          <w:rFonts w:hint="eastAsia" w:cs="Times New Roman"/>
          <w:b/>
          <w:bCs/>
          <w:snapToGrid w:val="0"/>
          <w:color w:val="auto"/>
          <w:kern w:val="0"/>
        </w:rPr>
        <w:t>1</w:t>
      </w:r>
      <w:r>
        <w:rPr>
          <w:rFonts w:hint="eastAsia"/>
          <w:color w:val="auto"/>
        </w:rPr>
        <w:t xml:space="preserve"> 确定冷水机组总装机容量；</w:t>
      </w:r>
    </w:p>
    <w:p>
      <w:pPr>
        <w:pStyle w:val="5"/>
        <w:ind w:firstLine="643"/>
        <w:rPr>
          <w:color w:val="auto"/>
        </w:rPr>
      </w:pPr>
      <w:r>
        <w:rPr>
          <w:rFonts w:hint="eastAsia" w:cs="Times New Roman"/>
          <w:b/>
          <w:bCs/>
          <w:snapToGrid w:val="0"/>
          <w:color w:val="auto"/>
          <w:kern w:val="0"/>
        </w:rPr>
        <w:t>2</w:t>
      </w:r>
      <w:r>
        <w:rPr>
          <w:rFonts w:hint="eastAsia"/>
          <w:color w:val="auto"/>
        </w:rPr>
        <w:t xml:space="preserve"> 确定冷水机组单台容量和台数；</w:t>
      </w:r>
    </w:p>
    <w:p>
      <w:pPr>
        <w:pStyle w:val="5"/>
        <w:ind w:firstLine="643"/>
        <w:rPr>
          <w:color w:val="auto"/>
        </w:rPr>
      </w:pPr>
      <w:r>
        <w:rPr>
          <w:rFonts w:hint="eastAsia" w:cs="Times New Roman"/>
          <w:b/>
          <w:bCs/>
          <w:snapToGrid w:val="0"/>
          <w:color w:val="auto"/>
          <w:kern w:val="0"/>
        </w:rPr>
        <w:t>3</w:t>
      </w:r>
      <w:r>
        <w:rPr>
          <w:rFonts w:hint="eastAsia"/>
          <w:color w:val="auto"/>
        </w:rPr>
        <w:t xml:space="preserve"> 初选冷水机组型号；</w:t>
      </w:r>
    </w:p>
    <w:p>
      <w:pPr>
        <w:pStyle w:val="5"/>
        <w:ind w:firstLine="643"/>
        <w:rPr>
          <w:color w:val="auto"/>
        </w:rPr>
      </w:pPr>
      <w:r>
        <w:rPr>
          <w:rFonts w:hint="eastAsia" w:cs="Times New Roman"/>
          <w:b/>
          <w:bCs/>
          <w:snapToGrid w:val="0"/>
          <w:color w:val="auto"/>
          <w:kern w:val="0"/>
        </w:rPr>
        <w:t>4</w:t>
      </w:r>
      <w:r>
        <w:rPr>
          <w:rFonts w:hint="eastAsia"/>
          <w:color w:val="auto"/>
        </w:rPr>
        <w:t xml:space="preserve"> 冷水机组全年性能系数设计值验证；</w:t>
      </w:r>
    </w:p>
    <w:p>
      <w:pPr>
        <w:pStyle w:val="5"/>
        <w:ind w:firstLine="643"/>
        <w:rPr>
          <w:color w:val="auto"/>
        </w:rPr>
      </w:pPr>
      <w:r>
        <w:rPr>
          <w:rFonts w:hint="eastAsia" w:cs="Times New Roman"/>
          <w:b/>
          <w:bCs/>
          <w:snapToGrid w:val="0"/>
          <w:color w:val="auto"/>
          <w:kern w:val="0"/>
        </w:rPr>
        <w:t>5</w:t>
      </w:r>
      <w:r>
        <w:rPr>
          <w:rFonts w:hint="eastAsia"/>
          <w:color w:val="auto"/>
        </w:rPr>
        <w:t xml:space="preserve"> 确定冷水机组型号。</w:t>
      </w:r>
    </w:p>
    <w:p>
      <w:pPr>
        <w:pStyle w:val="54"/>
        <w:spacing w:before="120"/>
        <w:rPr>
          <w:color w:val="auto"/>
        </w:rPr>
      </w:pPr>
      <w:r>
        <w:rPr>
          <w:b/>
          <w:bCs/>
          <w:color w:val="auto"/>
        </w:rPr>
        <w:t>4.3.3</w:t>
      </w:r>
      <w:r>
        <w:rPr>
          <w:rFonts w:hint="eastAsia"/>
          <w:color w:val="auto"/>
        </w:rPr>
        <w:t xml:space="preserve"> 冷水机组的总装机容量，</w:t>
      </w:r>
      <w:r>
        <w:rPr>
          <w:color w:val="auto"/>
        </w:rPr>
        <w:t>应根据计算的</w:t>
      </w:r>
      <w:r>
        <w:rPr>
          <w:rFonts w:hint="eastAsia"/>
          <w:color w:val="auto"/>
        </w:rPr>
        <w:t>空调系统冷负荷</w:t>
      </w:r>
      <w:r>
        <w:rPr>
          <w:color w:val="auto"/>
        </w:rPr>
        <w:t>峰值</w:t>
      </w:r>
      <w:r>
        <w:rPr>
          <w:rFonts w:hint="eastAsia"/>
          <w:color w:val="auto"/>
        </w:rPr>
        <w:t>直接</w:t>
      </w:r>
      <w:r>
        <w:rPr>
          <w:color w:val="auto"/>
        </w:rPr>
        <w:t>确定</w:t>
      </w:r>
      <w:r>
        <w:rPr>
          <w:rFonts w:hint="eastAsia"/>
          <w:color w:val="auto"/>
        </w:rPr>
        <w:t>，不另作附加；</w:t>
      </w:r>
      <w:r>
        <w:rPr>
          <w:color w:val="auto"/>
        </w:rPr>
        <w:t>在设计条件下</w:t>
      </w:r>
      <w:r>
        <w:rPr>
          <w:rFonts w:hint="eastAsia"/>
          <w:color w:val="auto"/>
        </w:rPr>
        <w:t>，</w:t>
      </w:r>
      <w:r>
        <w:rPr>
          <w:color w:val="auto"/>
        </w:rPr>
        <w:t>当机组的规格不能符合峰值冷负</w:t>
      </w:r>
      <w:r>
        <w:rPr>
          <w:rFonts w:hint="eastAsia"/>
          <w:color w:val="auto"/>
        </w:rPr>
        <w:t>荷的要求时，所选择机组的总装机容量与计算峰值冷负荷的比值不应超过</w:t>
      </w:r>
      <w:r>
        <w:rPr>
          <w:color w:val="auto"/>
        </w:rPr>
        <w:t>1.1。</w:t>
      </w:r>
    </w:p>
    <w:p>
      <w:pPr>
        <w:pStyle w:val="54"/>
        <w:spacing w:before="120"/>
        <w:rPr>
          <w:color w:val="auto"/>
        </w:rPr>
      </w:pPr>
      <w:r>
        <w:rPr>
          <w:b/>
          <w:bCs/>
          <w:color w:val="auto"/>
        </w:rPr>
        <w:t>4.3.4</w:t>
      </w:r>
      <w:r>
        <w:rPr>
          <w:rFonts w:hint="eastAsia"/>
          <w:color w:val="auto"/>
        </w:rPr>
        <w:t xml:space="preserve"> 冷水机组台数及单机制冷量选择，应能适应空调负荷全年变化规律，满足季节及部分负荷高效运行要求。机组数量不宜少于两台；当小型工程仅设置一台时，应选择调节性能优良的机型，并能满足建筑最低负荷要求。</w:t>
      </w:r>
    </w:p>
    <w:p>
      <w:pPr>
        <w:pStyle w:val="54"/>
        <w:spacing w:before="120"/>
        <w:rPr>
          <w:color w:val="auto"/>
        </w:rPr>
      </w:pPr>
      <w:r>
        <w:rPr>
          <w:b/>
          <w:bCs/>
          <w:color w:val="auto"/>
        </w:rPr>
        <w:t>4.3.5</w:t>
      </w:r>
      <w:r>
        <w:rPr>
          <w:rFonts w:hint="eastAsia"/>
          <w:color w:val="auto"/>
        </w:rPr>
        <w:t xml:space="preserve"> 冷水机组选型应同时考虑制冷性能系数（C</w:t>
      </w:r>
      <w:r>
        <w:rPr>
          <w:color w:val="auto"/>
        </w:rPr>
        <w:t>OP</w:t>
      </w:r>
      <w:r>
        <w:rPr>
          <w:rFonts w:hint="eastAsia"/>
          <w:color w:val="auto"/>
        </w:rPr>
        <w:t>）以及部分负荷性能系数（IPLV），且满足本导则表9</w:t>
      </w:r>
      <w:r>
        <w:rPr>
          <w:color w:val="auto"/>
        </w:rPr>
        <w:t>.</w:t>
      </w:r>
      <w:r>
        <w:rPr>
          <w:rFonts w:hint="eastAsia"/>
          <w:color w:val="auto"/>
        </w:rPr>
        <w:t>0.6-1及表9</w:t>
      </w:r>
      <w:r>
        <w:rPr>
          <w:color w:val="auto"/>
        </w:rPr>
        <w:t>.</w:t>
      </w:r>
      <w:r>
        <w:rPr>
          <w:rFonts w:hint="eastAsia"/>
          <w:color w:val="auto"/>
        </w:rPr>
        <w:t>0.6-2的要求。</w:t>
      </w:r>
    </w:p>
    <w:p>
      <w:pPr>
        <w:pStyle w:val="54"/>
        <w:spacing w:before="120"/>
        <w:rPr>
          <w:color w:val="auto"/>
        </w:rPr>
      </w:pPr>
      <w:r>
        <w:rPr>
          <w:b/>
          <w:bCs/>
          <w:color w:val="auto"/>
        </w:rPr>
        <w:t>4.3.6</w:t>
      </w:r>
      <w:r>
        <w:rPr>
          <w:rFonts w:hint="eastAsia"/>
          <w:color w:val="auto"/>
        </w:rPr>
        <w:t xml:space="preserve"> 冷负荷变化范围较大时，宜考虑全部或部分选用变频调速型冷水机组。</w:t>
      </w:r>
    </w:p>
    <w:p>
      <w:pPr>
        <w:pStyle w:val="54"/>
        <w:spacing w:before="120"/>
        <w:rPr>
          <w:color w:val="auto"/>
        </w:rPr>
      </w:pPr>
      <w:r>
        <w:rPr>
          <w:b/>
          <w:bCs/>
          <w:color w:val="auto"/>
        </w:rPr>
        <w:t>4.3.7</w:t>
      </w:r>
      <w:r>
        <w:rPr>
          <w:rFonts w:hint="eastAsia"/>
          <w:color w:val="auto"/>
        </w:rPr>
        <w:t xml:space="preserve"> 对于冷水机组设置较多的大规模制冷站，可选用台数调节的定频机组。</w:t>
      </w:r>
    </w:p>
    <w:p>
      <w:pPr>
        <w:pStyle w:val="54"/>
        <w:spacing w:before="120"/>
        <w:rPr>
          <w:color w:val="auto"/>
        </w:rPr>
      </w:pPr>
      <w:r>
        <w:rPr>
          <w:b/>
          <w:bCs/>
          <w:color w:val="auto"/>
        </w:rPr>
        <w:t>4.3.8</w:t>
      </w:r>
      <w:r>
        <w:rPr>
          <w:rFonts w:hint="eastAsia"/>
          <w:color w:val="auto"/>
        </w:rPr>
        <w:t xml:space="preserve"> 在经济合理的前提下，优先选择低阻力蒸发器、冷凝器的冷水机组，且满足本导则表</w:t>
      </w:r>
      <w:r>
        <w:rPr>
          <w:color w:val="auto"/>
        </w:rPr>
        <w:t>9</w:t>
      </w:r>
      <w:r>
        <w:rPr>
          <w:rFonts w:hint="eastAsia"/>
          <w:color w:val="auto"/>
        </w:rPr>
        <w:t>.0.6</w:t>
      </w:r>
      <w:r>
        <w:rPr>
          <w:color w:val="auto"/>
        </w:rPr>
        <w:t>-</w:t>
      </w:r>
      <w:r>
        <w:rPr>
          <w:rFonts w:hint="eastAsia"/>
          <w:color w:val="auto"/>
        </w:rPr>
        <w:t>3的要求。</w:t>
      </w:r>
    </w:p>
    <w:p>
      <w:pPr>
        <w:pStyle w:val="54"/>
        <w:spacing w:before="120"/>
        <w:rPr>
          <w:color w:val="auto"/>
        </w:rPr>
      </w:pPr>
      <w:r>
        <w:rPr>
          <w:b/>
          <w:bCs/>
          <w:color w:val="auto"/>
        </w:rPr>
        <w:t>4.3.9</w:t>
      </w:r>
      <w:r>
        <w:rPr>
          <w:rFonts w:hint="eastAsia"/>
          <w:color w:val="auto"/>
        </w:rPr>
        <w:t xml:space="preserve"> 在满足冷负荷需求和综合成本降低的条件下，应提高冷水供水温度。</w:t>
      </w:r>
    </w:p>
    <w:p>
      <w:pPr>
        <w:pStyle w:val="5"/>
        <w:rPr>
          <w:color w:val="auto"/>
        </w:rPr>
      </w:pPr>
      <w:r>
        <w:rPr>
          <w:rFonts w:hint="eastAsia"/>
          <w:color w:val="auto"/>
        </w:rPr>
        <w:t>冷负荷较低</w:t>
      </w:r>
      <w:r>
        <w:rPr>
          <w:color w:val="auto"/>
        </w:rPr>
        <w:t>时，冷水温度的设定值可在设计值</w:t>
      </w:r>
      <w:r>
        <w:rPr>
          <w:rFonts w:hint="eastAsia"/>
          <w:color w:val="auto"/>
        </w:rPr>
        <w:t>7℃的基础上提高2℃-</w:t>
      </w:r>
      <w:r>
        <w:rPr>
          <w:color w:val="auto"/>
        </w:rPr>
        <w:t>4℃。</w:t>
      </w:r>
      <w:r>
        <w:rPr>
          <w:rFonts w:hint="eastAsia"/>
          <w:color w:val="auto"/>
        </w:rPr>
        <w:t>同时在设定冷水机组出水温度时，需根据建筑物除湿负荷的要求，保证室内除湿的设计使用要求。</w:t>
      </w:r>
    </w:p>
    <w:p>
      <w:pPr>
        <w:pStyle w:val="54"/>
        <w:spacing w:before="120"/>
        <w:rPr>
          <w:color w:val="auto"/>
        </w:rPr>
      </w:pPr>
      <w:r>
        <w:rPr>
          <w:b/>
          <w:bCs/>
          <w:color w:val="auto"/>
        </w:rPr>
        <w:t>4.3.10</w:t>
      </w:r>
      <w:r>
        <w:rPr>
          <w:rFonts w:hint="eastAsia"/>
          <w:color w:val="auto"/>
        </w:rPr>
        <w:t xml:space="preserve"> 变流量系统应选择允许水流量变化范围和允许流量变化率大、具有减少出水温度波动控制功能的冷水机组，且满足本导则表9</w:t>
      </w:r>
      <w:r>
        <w:rPr>
          <w:color w:val="auto"/>
        </w:rPr>
        <w:t>.</w:t>
      </w:r>
      <w:r>
        <w:rPr>
          <w:rFonts w:hint="eastAsia"/>
          <w:color w:val="auto"/>
        </w:rPr>
        <w:t>0.6-3的要求。</w:t>
      </w:r>
    </w:p>
    <w:p>
      <w:pPr>
        <w:pStyle w:val="54"/>
        <w:spacing w:before="120"/>
        <w:rPr>
          <w:color w:val="auto"/>
        </w:rPr>
      </w:pPr>
      <w:r>
        <w:rPr>
          <w:b/>
          <w:bCs/>
          <w:color w:val="auto"/>
        </w:rPr>
        <w:t>4.3.11</w:t>
      </w:r>
      <w:r>
        <w:rPr>
          <w:rFonts w:hint="eastAsia"/>
          <w:color w:val="auto"/>
        </w:rPr>
        <w:t xml:space="preserve"> 冷媒水循环最小流量不应影响蒸发器换热效果和运行安全性。</w:t>
      </w:r>
    </w:p>
    <w:p>
      <w:pPr>
        <w:pStyle w:val="54"/>
        <w:spacing w:before="120"/>
        <w:rPr>
          <w:color w:val="auto"/>
        </w:rPr>
      </w:pPr>
      <w:r>
        <w:rPr>
          <w:b/>
          <w:bCs/>
          <w:color w:val="auto"/>
        </w:rPr>
        <w:t>4.3.12</w:t>
      </w:r>
      <w:r>
        <w:rPr>
          <w:rFonts w:hint="eastAsia"/>
          <w:color w:val="auto"/>
        </w:rPr>
        <w:t xml:space="preserve"> 冷水机组采用的制冷剂应符合国家现行有关标准的规定。</w:t>
      </w:r>
    </w:p>
    <w:p>
      <w:pPr>
        <w:pStyle w:val="54"/>
        <w:spacing w:before="120"/>
        <w:rPr>
          <w:color w:val="auto"/>
        </w:rPr>
      </w:pPr>
      <w:r>
        <w:rPr>
          <w:b/>
          <w:bCs/>
          <w:color w:val="auto"/>
        </w:rPr>
        <w:t>4.3.</w:t>
      </w:r>
      <w:r>
        <w:rPr>
          <w:rFonts w:hint="eastAsia"/>
          <w:b/>
          <w:bCs/>
          <w:color w:val="auto"/>
        </w:rPr>
        <w:t>13</w:t>
      </w:r>
      <w:r>
        <w:rPr>
          <w:rFonts w:hint="eastAsia"/>
          <w:color w:val="auto"/>
        </w:rPr>
        <w:t xml:space="preserve"> 单台冷水机组的额定输入功率大于9</w:t>
      </w:r>
      <w:r>
        <w:rPr>
          <w:color w:val="auto"/>
        </w:rPr>
        <w:t>00</w:t>
      </w:r>
      <w:r>
        <w:rPr>
          <w:rFonts w:hint="eastAsia"/>
          <w:color w:val="auto"/>
        </w:rPr>
        <w:t>kW时，优先采用高压直接供电方式的机组。</w:t>
      </w:r>
    </w:p>
    <w:p>
      <w:pPr>
        <w:pStyle w:val="54"/>
        <w:spacing w:before="120"/>
        <w:rPr>
          <w:color w:val="auto"/>
        </w:rPr>
      </w:pPr>
      <w:r>
        <w:rPr>
          <w:rFonts w:hint="eastAsia"/>
          <w:b/>
          <w:bCs/>
          <w:color w:val="auto"/>
        </w:rPr>
        <w:t>4.3.14</w:t>
      </w:r>
      <w:r>
        <w:rPr>
          <w:rFonts w:hint="eastAsia"/>
          <w:color w:val="auto"/>
        </w:rPr>
        <w:t xml:space="preserve"> 制冷系统宜单独设置变压器。</w:t>
      </w:r>
    </w:p>
    <w:p>
      <w:pPr>
        <w:pStyle w:val="4"/>
        <w:spacing w:before="240" w:after="240"/>
        <w:rPr>
          <w:color w:val="auto"/>
        </w:rPr>
      </w:pPr>
      <w:bookmarkStart w:id="63" w:name="_Toc173781753"/>
      <w:bookmarkStart w:id="64" w:name="_Toc173782395"/>
      <w:bookmarkStart w:id="65" w:name="_Toc6663"/>
      <w:r>
        <w:rPr>
          <w:color w:val="auto"/>
        </w:rPr>
        <w:t>4.4</w:t>
      </w:r>
      <w:r>
        <w:rPr>
          <w:rFonts w:hint="eastAsia"/>
          <w:color w:val="auto"/>
        </w:rPr>
        <w:t xml:space="preserve"> </w:t>
      </w:r>
      <w:r>
        <w:rPr>
          <w:color w:val="auto"/>
        </w:rPr>
        <w:t>冷却塔</w:t>
      </w:r>
      <w:bookmarkEnd w:id="63"/>
      <w:bookmarkEnd w:id="64"/>
      <w:bookmarkEnd w:id="65"/>
    </w:p>
    <w:p>
      <w:pPr>
        <w:pStyle w:val="54"/>
        <w:spacing w:before="120"/>
        <w:rPr>
          <w:color w:val="auto"/>
        </w:rPr>
      </w:pPr>
      <w:r>
        <w:rPr>
          <w:b/>
          <w:bCs/>
          <w:color w:val="auto"/>
        </w:rPr>
        <w:t>4.4.1</w:t>
      </w:r>
      <w:r>
        <w:rPr>
          <w:rFonts w:hint="eastAsia"/>
          <w:color w:val="auto"/>
        </w:rPr>
        <w:t xml:space="preserve"> 冷却塔设置位置应通风良好，远离高温气体环境。进风百叶周边不应布置阻碍进风的设备及构筑物。</w:t>
      </w:r>
    </w:p>
    <w:p>
      <w:pPr>
        <w:pStyle w:val="54"/>
        <w:spacing w:before="120"/>
        <w:rPr>
          <w:color w:val="auto"/>
        </w:rPr>
      </w:pPr>
      <w:r>
        <w:rPr>
          <w:b/>
          <w:bCs/>
          <w:color w:val="auto"/>
        </w:rPr>
        <w:t>4.4.2</w:t>
      </w:r>
      <w:r>
        <w:rPr>
          <w:rFonts w:hint="eastAsia"/>
          <w:color w:val="auto"/>
        </w:rPr>
        <w:t xml:space="preserve"> 冷却塔选型应在夏季空调室外计算湿球温度下，出口水温、进出口温降和循环水量应满足冷水机组的要求。当夏季空调室外计算湿球温度或冷却水出口水温、进出口温差与冷却塔选型工况不一致时，必须根据生产厂家的冷却塔性能表，修正确定设计工况下的冷却塔性能参数。</w:t>
      </w:r>
    </w:p>
    <w:p>
      <w:pPr>
        <w:pStyle w:val="54"/>
        <w:spacing w:before="120"/>
        <w:rPr>
          <w:color w:val="auto"/>
        </w:rPr>
      </w:pPr>
      <w:r>
        <w:rPr>
          <w:b/>
          <w:bCs/>
          <w:color w:val="auto"/>
        </w:rPr>
        <w:t>4.4.3</w:t>
      </w:r>
      <w:r>
        <w:rPr>
          <w:rFonts w:hint="eastAsia"/>
          <w:color w:val="auto"/>
        </w:rPr>
        <w:t xml:space="preserve"> 冷却塔优先选用横流式冷却塔，满足高效制冷系统对冷却水量变化大及噪声控制的要求。</w:t>
      </w:r>
    </w:p>
    <w:p>
      <w:pPr>
        <w:pStyle w:val="54"/>
        <w:spacing w:before="120"/>
        <w:rPr>
          <w:color w:val="auto"/>
        </w:rPr>
      </w:pPr>
      <w:r>
        <w:rPr>
          <w:b/>
          <w:bCs/>
          <w:color w:val="auto"/>
        </w:rPr>
        <w:t>4.4.4</w:t>
      </w:r>
      <w:r>
        <w:rPr>
          <w:rFonts w:hint="eastAsia"/>
          <w:b/>
          <w:bCs/>
          <w:color w:val="auto"/>
        </w:rPr>
        <w:t xml:space="preserve"> </w:t>
      </w:r>
      <w:r>
        <w:rPr>
          <w:color w:val="auto"/>
        </w:rPr>
        <w:t>冷却塔</w:t>
      </w:r>
      <w:r>
        <w:rPr>
          <w:rFonts w:hint="eastAsia"/>
          <w:color w:val="auto"/>
        </w:rPr>
        <w:t>冷却能力应符合设计逼近度的要求</w:t>
      </w:r>
      <w:r>
        <w:rPr>
          <w:color w:val="auto"/>
        </w:rPr>
        <w:t>，</w:t>
      </w:r>
      <w:r>
        <w:rPr>
          <w:rFonts w:hint="eastAsia"/>
          <w:color w:val="auto"/>
        </w:rPr>
        <w:t>逼近度宜取≤</w:t>
      </w:r>
      <w:r>
        <w:rPr>
          <w:color w:val="auto"/>
        </w:rPr>
        <w:t>3℃</w:t>
      </w:r>
      <w:r>
        <w:rPr>
          <w:rFonts w:hint="eastAsia"/>
          <w:color w:val="auto"/>
        </w:rPr>
        <w:t>。</w:t>
      </w:r>
    </w:p>
    <w:p>
      <w:pPr>
        <w:pStyle w:val="54"/>
        <w:spacing w:before="120"/>
        <w:rPr>
          <w:color w:val="auto"/>
        </w:rPr>
      </w:pPr>
      <w:r>
        <w:rPr>
          <w:b/>
          <w:bCs/>
          <w:color w:val="auto"/>
        </w:rPr>
        <w:t>4.4.5</w:t>
      </w:r>
      <w:r>
        <w:rPr>
          <w:rFonts w:hint="eastAsia"/>
          <w:color w:val="auto"/>
        </w:rPr>
        <w:t xml:space="preserve"> 冷却塔能效不应低于《机械通风冷却塔第1部分：中小型开式冷却塔》G</w:t>
      </w:r>
      <w:r>
        <w:rPr>
          <w:color w:val="auto"/>
        </w:rPr>
        <w:t>B/T</w:t>
      </w:r>
      <w:r>
        <w:rPr>
          <w:rFonts w:hint="eastAsia"/>
          <w:color w:val="auto"/>
        </w:rPr>
        <w:t xml:space="preserve"> </w:t>
      </w:r>
      <w:r>
        <w:rPr>
          <w:color w:val="auto"/>
        </w:rPr>
        <w:t>7190.1</w:t>
      </w:r>
      <w:r>
        <w:rPr>
          <w:rFonts w:hint="eastAsia"/>
          <w:color w:val="auto"/>
        </w:rPr>
        <w:t>中规定的能效等级3级要求，即在标准工况（进出水温度3</w:t>
      </w:r>
      <w:r>
        <w:rPr>
          <w:color w:val="auto"/>
        </w:rPr>
        <w:t>7</w:t>
      </w:r>
      <w:r>
        <w:rPr>
          <w:rFonts w:hint="eastAsia"/>
          <w:color w:val="auto"/>
        </w:rPr>
        <w:t>/3</w:t>
      </w:r>
      <w:r>
        <w:rPr>
          <w:color w:val="auto"/>
        </w:rPr>
        <w:t>2</w:t>
      </w:r>
      <w:r>
        <w:rPr>
          <w:rFonts w:hint="eastAsia"/>
          <w:color w:val="auto"/>
        </w:rPr>
        <w:t>℃，干球温度3</w:t>
      </w:r>
      <w:r>
        <w:rPr>
          <w:color w:val="auto"/>
        </w:rPr>
        <w:t>1.5</w:t>
      </w:r>
      <w:r>
        <w:rPr>
          <w:rFonts w:hint="eastAsia"/>
          <w:color w:val="auto"/>
        </w:rPr>
        <w:t>℃，湿球温度2</w:t>
      </w:r>
      <w:r>
        <w:rPr>
          <w:color w:val="auto"/>
        </w:rPr>
        <w:t>8.0</w:t>
      </w:r>
      <w:r>
        <w:rPr>
          <w:rFonts w:hint="eastAsia"/>
          <w:color w:val="auto"/>
        </w:rPr>
        <w:t>℃）下，耗电比≤0</w:t>
      </w:r>
      <w:r>
        <w:rPr>
          <w:color w:val="auto"/>
        </w:rPr>
        <w:t>.032</w:t>
      </w:r>
      <w:r>
        <w:rPr>
          <w:rFonts w:hint="eastAsia"/>
          <w:color w:val="auto"/>
        </w:rPr>
        <w:t>kW·h</w:t>
      </w:r>
      <w:r>
        <w:rPr>
          <w:color w:val="auto"/>
        </w:rPr>
        <w:t>/m</w:t>
      </w:r>
      <w:r>
        <w:rPr>
          <w:color w:val="auto"/>
          <w:vertAlign w:val="superscript"/>
        </w:rPr>
        <w:t>3</w:t>
      </w:r>
      <w:r>
        <w:rPr>
          <w:rFonts w:hint="eastAsia"/>
          <w:color w:val="auto"/>
        </w:rPr>
        <w:t>。</w:t>
      </w:r>
    </w:p>
    <w:p>
      <w:pPr>
        <w:pStyle w:val="54"/>
        <w:spacing w:before="120"/>
        <w:rPr>
          <w:color w:val="auto"/>
        </w:rPr>
      </w:pPr>
      <w:r>
        <w:rPr>
          <w:b/>
          <w:bCs/>
          <w:color w:val="auto"/>
        </w:rPr>
        <w:t>4.4.6</w:t>
      </w:r>
      <w:r>
        <w:rPr>
          <w:rFonts w:hint="eastAsia"/>
          <w:color w:val="auto"/>
        </w:rPr>
        <w:t xml:space="preserve"> 冷却塔风机效率不应低于现行国家标准《通风机能效限定值及能效等级》G</w:t>
      </w:r>
      <w:r>
        <w:rPr>
          <w:color w:val="auto"/>
        </w:rPr>
        <w:t>B</w:t>
      </w:r>
      <w:r>
        <w:rPr>
          <w:rFonts w:hint="eastAsia"/>
          <w:color w:val="auto"/>
        </w:rPr>
        <w:t xml:space="preserve"> 19761规定的2级。</w:t>
      </w:r>
    </w:p>
    <w:p>
      <w:pPr>
        <w:pStyle w:val="54"/>
        <w:spacing w:before="120"/>
        <w:rPr>
          <w:color w:val="auto"/>
        </w:rPr>
      </w:pPr>
      <w:r>
        <w:rPr>
          <w:rFonts w:hint="eastAsia"/>
          <w:b/>
          <w:bCs/>
          <w:color w:val="auto"/>
        </w:rPr>
        <w:t>4.4.7</w:t>
      </w:r>
      <w:r>
        <w:rPr>
          <w:rFonts w:hint="eastAsia"/>
          <w:color w:val="auto"/>
        </w:rPr>
        <w:t xml:space="preserve"> 冷却塔风机电机宜采用变频电机，电机效率应符合现行国家标准《电动机能效限定值及能效等级》GB18613规定的2级。</w:t>
      </w:r>
    </w:p>
    <w:p>
      <w:pPr>
        <w:pStyle w:val="54"/>
        <w:spacing w:before="120"/>
        <w:rPr>
          <w:color w:val="auto"/>
        </w:rPr>
      </w:pPr>
      <w:r>
        <w:rPr>
          <w:b/>
          <w:bCs/>
          <w:color w:val="auto"/>
        </w:rPr>
        <w:t>4.4.8</w:t>
      </w:r>
      <w:r>
        <w:rPr>
          <w:rFonts w:hint="eastAsia"/>
          <w:color w:val="auto"/>
        </w:rPr>
        <w:t xml:space="preserve"> 冷却塔应采用变流量高效布水喷头，保证充分利用塔内换热面积换热。</w:t>
      </w:r>
    </w:p>
    <w:p>
      <w:pPr>
        <w:pStyle w:val="54"/>
        <w:spacing w:before="120"/>
        <w:rPr>
          <w:color w:val="auto"/>
        </w:rPr>
      </w:pPr>
      <w:r>
        <w:rPr>
          <w:b/>
          <w:bCs/>
          <w:color w:val="auto"/>
        </w:rPr>
        <w:t>4.4.9</w:t>
      </w:r>
      <w:r>
        <w:rPr>
          <w:rFonts w:hint="eastAsia"/>
          <w:color w:val="auto"/>
        </w:rPr>
        <w:t xml:space="preserve"> 冷却塔集水盘应确保开关机时有足够的容积不使冷却水溢出，并应符合现行国家标准《机械通风冷却塔工艺设计规范》G</w:t>
      </w:r>
      <w:r>
        <w:rPr>
          <w:color w:val="auto"/>
        </w:rPr>
        <w:t>B/T</w:t>
      </w:r>
      <w:r>
        <w:rPr>
          <w:rFonts w:hint="eastAsia"/>
          <w:color w:val="auto"/>
        </w:rPr>
        <w:t xml:space="preserve"> </w:t>
      </w:r>
      <w:r>
        <w:rPr>
          <w:color w:val="auto"/>
        </w:rPr>
        <w:t>50392</w:t>
      </w:r>
      <w:r>
        <w:rPr>
          <w:rFonts w:hint="eastAsia"/>
          <w:color w:val="auto"/>
        </w:rPr>
        <w:t>的规定。</w:t>
      </w:r>
    </w:p>
    <w:p>
      <w:pPr>
        <w:pStyle w:val="54"/>
        <w:spacing w:before="120"/>
        <w:rPr>
          <w:color w:val="auto"/>
        </w:rPr>
      </w:pPr>
      <w:r>
        <w:rPr>
          <w:b/>
          <w:bCs/>
          <w:color w:val="auto"/>
        </w:rPr>
        <w:t>4.4.10</w:t>
      </w:r>
      <w:r>
        <w:rPr>
          <w:rFonts w:hint="eastAsia"/>
          <w:color w:val="auto"/>
        </w:rPr>
        <w:t xml:space="preserve"> 冷却塔优先选用共用集水盘产品，当无法实现共用集水盘时，集水盘间宜采用连通管连接，连通管压降应低于最大液位差。</w:t>
      </w:r>
    </w:p>
    <w:p>
      <w:pPr>
        <w:pStyle w:val="54"/>
        <w:spacing w:before="120"/>
        <w:rPr>
          <w:color w:val="auto"/>
        </w:rPr>
      </w:pPr>
      <w:r>
        <w:rPr>
          <w:b/>
          <w:bCs/>
          <w:color w:val="auto"/>
        </w:rPr>
        <w:t>4.4.11</w:t>
      </w:r>
      <w:r>
        <w:rPr>
          <w:rFonts w:hint="eastAsia"/>
          <w:color w:val="auto"/>
        </w:rPr>
        <w:t xml:space="preserve"> 冷却塔飘水率应不大于0</w:t>
      </w:r>
      <w:r>
        <w:rPr>
          <w:color w:val="auto"/>
        </w:rPr>
        <w:t>.010%</w:t>
      </w:r>
      <w:r>
        <w:rPr>
          <w:rFonts w:hint="eastAsia"/>
          <w:color w:val="auto"/>
        </w:rPr>
        <w:t>。</w:t>
      </w:r>
    </w:p>
    <w:p>
      <w:pPr>
        <w:pStyle w:val="54"/>
        <w:spacing w:before="120"/>
        <w:rPr>
          <w:color w:val="auto"/>
        </w:rPr>
      </w:pPr>
      <w:r>
        <w:rPr>
          <w:b/>
          <w:bCs/>
          <w:color w:val="auto"/>
        </w:rPr>
        <w:t>4.4</w:t>
      </w:r>
      <w:r>
        <w:rPr>
          <w:rFonts w:hint="eastAsia"/>
          <w:b/>
          <w:bCs/>
          <w:color w:val="auto"/>
        </w:rPr>
        <w:t>.</w:t>
      </w:r>
      <w:r>
        <w:rPr>
          <w:b/>
          <w:bCs/>
          <w:color w:val="auto"/>
        </w:rPr>
        <w:t>12</w:t>
      </w:r>
      <w:r>
        <w:rPr>
          <w:rFonts w:hint="eastAsia"/>
          <w:color w:val="auto"/>
        </w:rPr>
        <w:t xml:space="preserve"> 在保证空调系统安全运行的基础上，宜适当提高冷却塔处理水量，并通过合理的控制策略降低冷却塔逼近度，以降低冷水机组运行过程冷却水供水温度。冷却塔选型的水流量宜为计算冷却水流量的1</w:t>
      </w:r>
      <w:r>
        <w:rPr>
          <w:color w:val="auto"/>
        </w:rPr>
        <w:t>.2</w:t>
      </w:r>
      <w:r>
        <w:rPr>
          <w:rFonts w:hint="eastAsia"/>
          <w:color w:val="auto"/>
        </w:rPr>
        <w:t>-</w:t>
      </w:r>
      <w:r>
        <w:rPr>
          <w:color w:val="auto"/>
        </w:rPr>
        <w:t>1.5</w:t>
      </w:r>
      <w:r>
        <w:rPr>
          <w:rFonts w:hint="eastAsia"/>
          <w:color w:val="auto"/>
        </w:rPr>
        <w:t>倍。</w:t>
      </w:r>
    </w:p>
    <w:p>
      <w:pPr>
        <w:pStyle w:val="4"/>
        <w:spacing w:before="240" w:after="240"/>
        <w:rPr>
          <w:color w:val="auto"/>
        </w:rPr>
      </w:pPr>
      <w:bookmarkStart w:id="66" w:name="_Toc173782396"/>
      <w:bookmarkStart w:id="67" w:name="_Toc173781754"/>
      <w:r>
        <w:rPr>
          <w:color w:val="auto"/>
        </w:rPr>
        <w:t>4.5</w:t>
      </w:r>
      <w:r>
        <w:rPr>
          <w:rFonts w:hint="eastAsia"/>
          <w:color w:val="auto"/>
        </w:rPr>
        <w:t xml:space="preserve"> 水泵</w:t>
      </w:r>
      <w:bookmarkEnd w:id="66"/>
      <w:bookmarkEnd w:id="67"/>
    </w:p>
    <w:p>
      <w:pPr>
        <w:pStyle w:val="54"/>
        <w:spacing w:before="120"/>
        <w:rPr>
          <w:color w:val="auto"/>
        </w:rPr>
      </w:pPr>
      <w:r>
        <w:rPr>
          <w:b/>
          <w:bCs/>
          <w:color w:val="auto"/>
        </w:rPr>
        <w:t>4.5.1</w:t>
      </w:r>
      <w:r>
        <w:rPr>
          <w:rFonts w:hint="eastAsia"/>
          <w:color w:val="auto"/>
        </w:rPr>
        <w:t xml:space="preserve"> 水泵应选择节能型水泵，水泵效率不应低于国家标准《清水离心泵能效限定值及节能评价值》</w:t>
      </w:r>
      <w:r>
        <w:rPr>
          <w:color w:val="auto"/>
        </w:rPr>
        <w:t>GB</w:t>
      </w:r>
      <w:r>
        <w:rPr>
          <w:rFonts w:hint="eastAsia"/>
          <w:color w:val="auto"/>
        </w:rPr>
        <w:t xml:space="preserve"> </w:t>
      </w:r>
      <w:r>
        <w:rPr>
          <w:color w:val="auto"/>
        </w:rPr>
        <w:t>19762</w:t>
      </w:r>
      <w:r>
        <w:rPr>
          <w:rFonts w:hint="eastAsia"/>
          <w:color w:val="auto"/>
        </w:rPr>
        <w:t>规定的节能评价值。</w:t>
      </w:r>
    </w:p>
    <w:p>
      <w:pPr>
        <w:pStyle w:val="54"/>
        <w:spacing w:before="120"/>
        <w:rPr>
          <w:color w:val="auto"/>
        </w:rPr>
      </w:pPr>
      <w:r>
        <w:rPr>
          <w:b/>
          <w:bCs/>
          <w:color w:val="auto"/>
        </w:rPr>
        <w:t>4.5.2</w:t>
      </w:r>
      <w:r>
        <w:rPr>
          <w:rFonts w:hint="eastAsia"/>
          <w:b/>
          <w:bCs/>
          <w:color w:val="auto"/>
        </w:rPr>
        <w:t xml:space="preserve"> </w:t>
      </w:r>
      <w:r>
        <w:rPr>
          <w:rFonts w:hint="eastAsia"/>
          <w:color w:val="auto"/>
        </w:rPr>
        <w:t>水泵电机效率应符合现行国家标准《电动机能效限定值及能效等级》G</w:t>
      </w:r>
      <w:r>
        <w:rPr>
          <w:color w:val="auto"/>
        </w:rPr>
        <w:t>B</w:t>
      </w:r>
      <w:r>
        <w:rPr>
          <w:rFonts w:hint="eastAsia"/>
          <w:color w:val="auto"/>
        </w:rPr>
        <w:t xml:space="preserve"> </w:t>
      </w:r>
      <w:r>
        <w:rPr>
          <w:color w:val="auto"/>
        </w:rPr>
        <w:t>18613</w:t>
      </w:r>
      <w:r>
        <w:rPr>
          <w:rFonts w:hint="eastAsia"/>
          <w:color w:val="auto"/>
        </w:rPr>
        <w:t>规定的2级及以上能效要求。</w:t>
      </w:r>
    </w:p>
    <w:p>
      <w:pPr>
        <w:pStyle w:val="54"/>
        <w:spacing w:before="120"/>
        <w:rPr>
          <w:color w:val="auto"/>
        </w:rPr>
      </w:pPr>
      <w:r>
        <w:rPr>
          <w:b/>
          <w:bCs/>
          <w:color w:val="auto"/>
        </w:rPr>
        <w:t>4.5.3</w:t>
      </w:r>
      <w:r>
        <w:rPr>
          <w:rFonts w:hint="eastAsia"/>
          <w:color w:val="auto"/>
        </w:rPr>
        <w:t xml:space="preserve"> 未端设置电动两通阀的闭式空调水系统，</w:t>
      </w:r>
      <w:r>
        <w:rPr>
          <w:color w:val="auto"/>
        </w:rPr>
        <w:t>设置定速泵时</w:t>
      </w:r>
      <w:r>
        <w:rPr>
          <w:rFonts w:hint="eastAsia"/>
          <w:color w:val="auto"/>
        </w:rPr>
        <w:t>，宜选取性能曲线为平坦型的水泵；</w:t>
      </w:r>
      <w:r>
        <w:rPr>
          <w:color w:val="auto"/>
        </w:rPr>
        <w:t>设置调速泵时</w:t>
      </w:r>
      <w:r>
        <w:rPr>
          <w:rFonts w:hint="eastAsia"/>
          <w:color w:val="auto"/>
        </w:rPr>
        <w:t>，</w:t>
      </w:r>
      <w:r>
        <w:rPr>
          <w:color w:val="auto"/>
        </w:rPr>
        <w:t>宜选取性能曲</w:t>
      </w:r>
      <w:r>
        <w:rPr>
          <w:rFonts w:hint="eastAsia"/>
          <w:color w:val="auto"/>
        </w:rPr>
        <w:t>线为陡降型的水泵，</w:t>
      </w:r>
      <w:r>
        <w:rPr>
          <w:color w:val="auto"/>
        </w:rPr>
        <w:t>且设计工况点宜位于水泵最高效率点的右侧</w:t>
      </w:r>
      <w:r>
        <w:rPr>
          <w:rFonts w:hint="eastAsia"/>
          <w:color w:val="auto"/>
        </w:rPr>
        <w:t>区域。</w:t>
      </w:r>
    </w:p>
    <w:p>
      <w:pPr>
        <w:pStyle w:val="54"/>
        <w:spacing w:before="120"/>
        <w:rPr>
          <w:color w:val="auto"/>
        </w:rPr>
      </w:pPr>
      <w:r>
        <w:rPr>
          <w:b/>
          <w:bCs/>
          <w:color w:val="auto"/>
        </w:rPr>
        <w:t>4.5.4</w:t>
      </w:r>
      <w:r>
        <w:rPr>
          <w:rFonts w:hint="eastAsia"/>
          <w:color w:val="auto"/>
        </w:rPr>
        <w:t xml:space="preserve"> </w:t>
      </w:r>
      <w:r>
        <w:rPr>
          <w:color w:val="auto"/>
        </w:rPr>
        <w:t>宜选取最高效率点处于性能曲线中间位置且高效运行区</w:t>
      </w:r>
      <w:r>
        <w:rPr>
          <w:rFonts w:hint="eastAsia"/>
          <w:color w:val="auto"/>
        </w:rPr>
        <w:t>较广的水泵。</w:t>
      </w:r>
    </w:p>
    <w:p>
      <w:pPr>
        <w:pStyle w:val="54"/>
        <w:spacing w:before="120"/>
        <w:rPr>
          <w:color w:val="auto"/>
        </w:rPr>
      </w:pPr>
      <w:r>
        <w:rPr>
          <w:b/>
          <w:bCs/>
          <w:color w:val="auto"/>
        </w:rPr>
        <w:t>4.5.5</w:t>
      </w:r>
      <w:r>
        <w:rPr>
          <w:rFonts w:hint="eastAsia"/>
          <w:color w:val="auto"/>
        </w:rPr>
        <w:t xml:space="preserve"> </w:t>
      </w:r>
      <w:r>
        <w:rPr>
          <w:color w:val="auto"/>
        </w:rPr>
        <w:t>变速泵在不增大电机和变频器容量的前提下</w:t>
      </w:r>
      <w:r>
        <w:rPr>
          <w:rFonts w:hint="eastAsia"/>
          <w:color w:val="auto"/>
        </w:rPr>
        <w:t>，</w:t>
      </w:r>
      <w:r>
        <w:rPr>
          <w:color w:val="auto"/>
        </w:rPr>
        <w:t>宜选择较</w:t>
      </w:r>
      <w:r>
        <w:rPr>
          <w:rFonts w:hint="eastAsia"/>
          <w:color w:val="auto"/>
        </w:rPr>
        <w:t>大的叶轮直径。</w:t>
      </w:r>
    </w:p>
    <w:p>
      <w:pPr>
        <w:pStyle w:val="54"/>
        <w:spacing w:before="120"/>
        <w:rPr>
          <w:color w:val="auto"/>
        </w:rPr>
      </w:pPr>
      <w:r>
        <w:rPr>
          <w:b/>
          <w:bCs/>
          <w:color w:val="auto"/>
        </w:rPr>
        <w:t>4.5.6</w:t>
      </w:r>
      <w:r>
        <w:rPr>
          <w:rFonts w:hint="eastAsia"/>
          <w:color w:val="auto"/>
        </w:rPr>
        <w:t xml:space="preserve"> 水泵选型过程，</w:t>
      </w:r>
      <w:r>
        <w:rPr>
          <w:color w:val="auto"/>
        </w:rPr>
        <w:t>宜绘制系统特性曲线和水泵性能曲线</w:t>
      </w:r>
      <w:r>
        <w:rPr>
          <w:rFonts w:hint="eastAsia"/>
          <w:color w:val="auto"/>
        </w:rPr>
        <w:t>，</w:t>
      </w:r>
      <w:r>
        <w:rPr>
          <w:color w:val="auto"/>
        </w:rPr>
        <w:t>确定水泵运行工</w:t>
      </w:r>
      <w:r>
        <w:rPr>
          <w:rFonts w:hint="eastAsia"/>
          <w:color w:val="auto"/>
        </w:rPr>
        <w:t>况范围。</w:t>
      </w:r>
    </w:p>
    <w:p>
      <w:pPr>
        <w:pStyle w:val="54"/>
        <w:spacing w:before="120"/>
        <w:rPr>
          <w:color w:val="auto"/>
        </w:rPr>
      </w:pPr>
      <w:r>
        <w:rPr>
          <w:b/>
          <w:bCs/>
          <w:color w:val="auto"/>
        </w:rPr>
        <w:t>4.5.7</w:t>
      </w:r>
      <w:r>
        <w:rPr>
          <w:rFonts w:hint="eastAsia"/>
          <w:color w:val="auto"/>
        </w:rPr>
        <w:t xml:space="preserve"> 变流量系统，</w:t>
      </w:r>
      <w:r>
        <w:rPr>
          <w:color w:val="auto"/>
        </w:rPr>
        <w:t>宜结合系统流量全年分布特征</w:t>
      </w:r>
      <w:r>
        <w:rPr>
          <w:rFonts w:hint="eastAsia"/>
          <w:color w:val="auto"/>
        </w:rPr>
        <w:t>，</w:t>
      </w:r>
      <w:r>
        <w:rPr>
          <w:color w:val="auto"/>
        </w:rPr>
        <w:t>选取高效运行区与全年</w:t>
      </w:r>
      <w:r>
        <w:rPr>
          <w:rFonts w:hint="eastAsia"/>
          <w:color w:val="auto"/>
        </w:rPr>
        <w:t>分布时间最长流量范围较为一致的水泵。</w:t>
      </w:r>
    </w:p>
    <w:p>
      <w:pPr>
        <w:pStyle w:val="54"/>
        <w:spacing w:before="120"/>
        <w:rPr>
          <w:color w:val="auto"/>
        </w:rPr>
      </w:pPr>
      <w:r>
        <w:rPr>
          <w:b/>
          <w:bCs/>
          <w:color w:val="auto"/>
        </w:rPr>
        <w:t>4.5.8</w:t>
      </w:r>
      <w:r>
        <w:rPr>
          <w:rFonts w:hint="eastAsia"/>
          <w:color w:val="auto"/>
        </w:rPr>
        <w:t xml:space="preserve"> 水泵采用并联形式布置时</w:t>
      </w:r>
      <w:r>
        <w:rPr>
          <w:color w:val="auto"/>
        </w:rPr>
        <w:t>宜选用相同</w:t>
      </w:r>
      <w:r>
        <w:rPr>
          <w:rFonts w:hint="eastAsia"/>
          <w:color w:val="auto"/>
        </w:rPr>
        <w:t>型号</w:t>
      </w:r>
      <w:r>
        <w:rPr>
          <w:color w:val="auto"/>
        </w:rPr>
        <w:t>的水泵</w:t>
      </w:r>
      <w:r>
        <w:rPr>
          <w:rFonts w:hint="eastAsia"/>
          <w:color w:val="auto"/>
        </w:rPr>
        <w:t>，应</w:t>
      </w:r>
      <w:r>
        <w:rPr>
          <w:color w:val="auto"/>
        </w:rPr>
        <w:t>绘制并联水泵总性能曲线和系统特性曲线</w:t>
      </w:r>
      <w:r>
        <w:rPr>
          <w:rFonts w:hint="eastAsia"/>
          <w:color w:val="auto"/>
        </w:rPr>
        <w:t>，</w:t>
      </w:r>
      <w:r>
        <w:rPr>
          <w:color w:val="auto"/>
        </w:rPr>
        <w:t>并应根据</w:t>
      </w:r>
      <w:r>
        <w:rPr>
          <w:rFonts w:hint="eastAsia"/>
          <w:color w:val="auto"/>
        </w:rPr>
        <w:t>曲线特征确定水泵台数控制切换点。</w:t>
      </w:r>
    </w:p>
    <w:p>
      <w:pPr>
        <w:pStyle w:val="54"/>
        <w:spacing w:before="120"/>
        <w:rPr>
          <w:color w:val="auto"/>
        </w:rPr>
      </w:pPr>
      <w:r>
        <w:rPr>
          <w:b/>
          <w:bCs/>
          <w:color w:val="auto"/>
        </w:rPr>
        <w:t>4.5.9</w:t>
      </w:r>
      <w:r>
        <w:rPr>
          <w:rFonts w:hint="eastAsia"/>
          <w:color w:val="auto"/>
        </w:rPr>
        <w:t xml:space="preserve"> 选型过程</w:t>
      </w:r>
      <w:r>
        <w:rPr>
          <w:color w:val="auto"/>
        </w:rPr>
        <w:t>应在设计流量下校核水泵接口</w:t>
      </w:r>
      <w:r>
        <w:rPr>
          <w:rFonts w:hint="eastAsia"/>
          <w:color w:val="auto"/>
        </w:rPr>
        <w:t>尺</w:t>
      </w:r>
      <w:r>
        <w:rPr>
          <w:color w:val="auto"/>
        </w:rPr>
        <w:t>寸</w:t>
      </w:r>
      <w:r>
        <w:rPr>
          <w:rFonts w:hint="eastAsia"/>
          <w:color w:val="auto"/>
        </w:rPr>
        <w:t>，</w:t>
      </w:r>
      <w:r>
        <w:rPr>
          <w:color w:val="auto"/>
        </w:rPr>
        <w:t>水泵进出口流速应</w:t>
      </w:r>
      <w:r>
        <w:rPr>
          <w:rFonts w:hint="eastAsia"/>
          <w:color w:val="auto"/>
        </w:rPr>
        <w:t>符合振动和噪声要求。</w:t>
      </w:r>
    </w:p>
    <w:p>
      <w:pPr>
        <w:pStyle w:val="4"/>
        <w:spacing w:before="240" w:after="240"/>
        <w:rPr>
          <w:color w:val="auto"/>
        </w:rPr>
      </w:pPr>
      <w:bookmarkStart w:id="68" w:name="_Toc173781755"/>
      <w:bookmarkStart w:id="69" w:name="_Toc173782397"/>
      <w:bookmarkStart w:id="70" w:name="_Toc21495"/>
      <w:bookmarkStart w:id="71" w:name="_Toc19829"/>
      <w:r>
        <w:rPr>
          <w:color w:val="auto"/>
        </w:rPr>
        <w:t>4.6</w:t>
      </w:r>
      <w:r>
        <w:rPr>
          <w:rFonts w:hint="eastAsia"/>
          <w:color w:val="auto"/>
        </w:rPr>
        <w:t xml:space="preserve"> </w:t>
      </w:r>
      <w:r>
        <w:rPr>
          <w:color w:val="auto"/>
        </w:rPr>
        <w:t>水系统设计</w:t>
      </w:r>
      <w:bookmarkEnd w:id="68"/>
      <w:bookmarkEnd w:id="69"/>
      <w:bookmarkEnd w:id="70"/>
      <w:bookmarkEnd w:id="71"/>
    </w:p>
    <w:p>
      <w:pPr>
        <w:pStyle w:val="54"/>
        <w:spacing w:before="120"/>
        <w:rPr>
          <w:color w:val="auto"/>
        </w:rPr>
      </w:pPr>
      <w:bookmarkStart w:id="72" w:name="_Toc29420"/>
      <w:bookmarkStart w:id="73" w:name="_Toc27887"/>
      <w:r>
        <w:rPr>
          <w:b/>
          <w:bCs/>
          <w:color w:val="auto"/>
        </w:rPr>
        <w:t>4.6.1</w:t>
      </w:r>
      <w:r>
        <w:rPr>
          <w:rFonts w:hint="eastAsia"/>
          <w:color w:val="auto"/>
        </w:rPr>
        <w:t xml:space="preserve"> 全年运行的空调系统，应根据建筑物的负荷特性和运行要求选择水路系统的配管制式：</w:t>
      </w:r>
      <w:bookmarkEnd w:id="72"/>
      <w:bookmarkEnd w:id="73"/>
    </w:p>
    <w:p>
      <w:pPr>
        <w:pStyle w:val="5"/>
        <w:ind w:firstLine="643"/>
        <w:rPr>
          <w:color w:val="auto"/>
        </w:rPr>
      </w:pPr>
      <w:bookmarkStart w:id="74" w:name="_Toc2"/>
      <w:r>
        <w:rPr>
          <w:b/>
          <w:bCs/>
          <w:color w:val="auto"/>
        </w:rPr>
        <w:t>1</w:t>
      </w:r>
      <w:r>
        <w:rPr>
          <w:rFonts w:hint="eastAsia"/>
          <w:color w:val="auto"/>
        </w:rPr>
        <w:t xml:space="preserve"> 建筑物所有区域仅要求在夏季供冷、冬季供热，按季节进行供冷供热转换时，空调冷热水系统应采用两管制水系统；</w:t>
      </w:r>
      <w:bookmarkEnd w:id="74"/>
    </w:p>
    <w:p>
      <w:pPr>
        <w:pStyle w:val="5"/>
        <w:ind w:firstLine="643"/>
        <w:rPr>
          <w:color w:val="auto"/>
        </w:rPr>
      </w:pPr>
      <w:bookmarkStart w:id="75" w:name="_Toc11345"/>
      <w:r>
        <w:rPr>
          <w:b/>
          <w:bCs/>
          <w:color w:val="auto"/>
        </w:rPr>
        <w:t>2</w:t>
      </w:r>
      <w:r>
        <w:rPr>
          <w:rFonts w:hint="eastAsia"/>
          <w:color w:val="auto"/>
        </w:rPr>
        <w:t xml:space="preserve"> 当建筑物内有些空调区域需全年供冷水，有些空调区域按季节定期转换冷热水供应时，宜采用分区两管制水系统；</w:t>
      </w:r>
      <w:bookmarkEnd w:id="75"/>
    </w:p>
    <w:p>
      <w:pPr>
        <w:pStyle w:val="5"/>
        <w:ind w:firstLine="643"/>
        <w:rPr>
          <w:color w:val="auto"/>
        </w:rPr>
      </w:pPr>
      <w:bookmarkStart w:id="76" w:name="_Toc14438"/>
      <w:r>
        <w:rPr>
          <w:rFonts w:hint="eastAsia"/>
          <w:b/>
          <w:bCs/>
          <w:color w:val="auto"/>
        </w:rPr>
        <w:t>3</w:t>
      </w:r>
      <w:r>
        <w:rPr>
          <w:rFonts w:hint="eastAsia"/>
          <w:color w:val="auto"/>
        </w:rPr>
        <w:t xml:space="preserve"> 全年运行过程中，当供冷和供热工况频繁交替转换或需同时使用时，可采用四管制空调系统。</w:t>
      </w:r>
      <w:bookmarkEnd w:id="76"/>
    </w:p>
    <w:p>
      <w:pPr>
        <w:pStyle w:val="54"/>
        <w:spacing w:before="120"/>
        <w:rPr>
          <w:color w:val="auto"/>
        </w:rPr>
      </w:pPr>
      <w:r>
        <w:rPr>
          <w:b/>
          <w:bCs/>
          <w:color w:val="auto"/>
        </w:rPr>
        <w:t>4.6.2</w:t>
      </w:r>
      <w:r>
        <w:rPr>
          <w:rFonts w:hint="eastAsia"/>
          <w:color w:val="auto"/>
        </w:rPr>
        <w:t xml:space="preserve"> 冷媒水水温和供回水温差要求一致且各区域管路压力损失相差不大的中小型工程，</w:t>
      </w:r>
      <w:r>
        <w:rPr>
          <w:color w:val="auto"/>
        </w:rPr>
        <w:t>宜采用</w:t>
      </w:r>
      <w:r>
        <w:rPr>
          <w:rFonts w:hint="eastAsia"/>
          <w:color w:val="auto"/>
        </w:rPr>
        <w:t>一级泵</w:t>
      </w:r>
      <w:r>
        <w:rPr>
          <w:color w:val="auto"/>
        </w:rPr>
        <w:t>系统</w:t>
      </w:r>
      <w:r>
        <w:rPr>
          <w:rFonts w:hint="eastAsia"/>
          <w:color w:val="auto"/>
        </w:rPr>
        <w:t>；</w:t>
      </w:r>
      <w:r>
        <w:rPr>
          <w:color w:val="auto"/>
        </w:rPr>
        <w:t>经技术经济比较</w:t>
      </w:r>
      <w:r>
        <w:rPr>
          <w:rFonts w:hint="eastAsia"/>
          <w:color w:val="auto"/>
        </w:rPr>
        <w:t>，</w:t>
      </w:r>
      <w:r>
        <w:rPr>
          <w:color w:val="auto"/>
        </w:rPr>
        <w:t>在确保设备适应性、控制方案和运</w:t>
      </w:r>
      <w:r>
        <w:rPr>
          <w:rFonts w:hint="eastAsia"/>
          <w:color w:val="auto"/>
        </w:rPr>
        <w:t>行管理可靠前提下、空调冷水可采用冷水机组变流量系统，</w:t>
      </w:r>
      <w:r>
        <w:rPr>
          <w:color w:val="auto"/>
        </w:rPr>
        <w:t>且</w:t>
      </w:r>
      <w:r>
        <w:rPr>
          <w:rFonts w:hint="eastAsia"/>
          <w:color w:val="auto"/>
        </w:rPr>
        <w:t>应满足下列要求：</w:t>
      </w:r>
    </w:p>
    <w:p>
      <w:pPr>
        <w:pStyle w:val="5"/>
        <w:ind w:firstLine="643"/>
        <w:rPr>
          <w:color w:val="auto"/>
        </w:rPr>
      </w:pPr>
      <w:r>
        <w:rPr>
          <w:b/>
          <w:bCs/>
          <w:color w:val="auto"/>
        </w:rPr>
        <w:t>1</w:t>
      </w:r>
      <w:r>
        <w:rPr>
          <w:rFonts w:hint="eastAsia"/>
          <w:color w:val="auto"/>
        </w:rPr>
        <w:t xml:space="preserve"> 一级泵变流量系统优先选用“先串后并”即“单机对单泵”连接方式；</w:t>
      </w:r>
    </w:p>
    <w:p>
      <w:pPr>
        <w:pStyle w:val="5"/>
        <w:ind w:firstLine="643"/>
        <w:rPr>
          <w:color w:val="auto"/>
        </w:rPr>
      </w:pPr>
      <w:r>
        <w:rPr>
          <w:b/>
          <w:bCs/>
          <w:color w:val="auto"/>
        </w:rPr>
        <w:t>2</w:t>
      </w:r>
      <w:r>
        <w:rPr>
          <w:rFonts w:hint="eastAsia"/>
          <w:color w:val="auto"/>
        </w:rPr>
        <w:t xml:space="preserve"> 冷水机组型号不同，蒸发器压降不同时，不应采用“先并后串”连接方式；</w:t>
      </w:r>
    </w:p>
    <w:p>
      <w:pPr>
        <w:pStyle w:val="5"/>
        <w:ind w:firstLine="643"/>
        <w:rPr>
          <w:color w:val="auto"/>
        </w:rPr>
      </w:pPr>
      <w:r>
        <w:rPr>
          <w:b/>
          <w:bCs/>
          <w:color w:val="auto"/>
        </w:rPr>
        <w:t>3</w:t>
      </w:r>
      <w:r>
        <w:rPr>
          <w:rFonts w:hint="eastAsia"/>
          <w:color w:val="auto"/>
        </w:rPr>
        <w:t xml:space="preserve"> 采用“先并后串”连接方式，每台冷水机组供（回）水支管应设置电动隔离阀；</w:t>
      </w:r>
    </w:p>
    <w:p>
      <w:pPr>
        <w:pStyle w:val="54"/>
        <w:spacing w:before="120"/>
        <w:jc w:val="left"/>
        <w:rPr>
          <w:b/>
          <w:bCs/>
          <w:color w:val="auto"/>
        </w:rPr>
      </w:pPr>
      <w:r>
        <w:rPr>
          <w:color w:val="auto"/>
        </w:rPr>
        <w:drawing>
          <wp:inline distT="0" distB="0" distL="0" distR="0">
            <wp:extent cx="2476500" cy="2439035"/>
            <wp:effectExtent l="0" t="0" r="0" b="0"/>
            <wp:docPr id="163632838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6328386" name="图片 1"/>
                    <pic:cNvPicPr>
                      <a:picLocks noChangeAspect="1"/>
                    </pic:cNvPicPr>
                  </pic:nvPicPr>
                  <pic:blipFill>
                    <a:blip r:embed="rId6"/>
                    <a:srcRect r="53046"/>
                    <a:stretch>
                      <a:fillRect/>
                    </a:stretch>
                  </pic:blipFill>
                  <pic:spPr>
                    <a:xfrm>
                      <a:off x="0" y="0"/>
                      <a:ext cx="2476500" cy="2439035"/>
                    </a:xfrm>
                    <a:prstGeom prst="rect">
                      <a:avLst/>
                    </a:prstGeom>
                    <a:ln>
                      <a:noFill/>
                    </a:ln>
                  </pic:spPr>
                </pic:pic>
              </a:graphicData>
            </a:graphic>
          </wp:inline>
        </w:drawing>
      </w:r>
      <w:r>
        <w:rPr>
          <w:rFonts w:hint="eastAsia"/>
          <w:color w:val="auto"/>
        </w:rPr>
        <w:t xml:space="preserve">       </w:t>
      </w:r>
      <w:r>
        <w:rPr>
          <w:color w:val="auto"/>
        </w:rPr>
        <w:drawing>
          <wp:inline distT="0" distB="0" distL="0" distR="0">
            <wp:extent cx="1778635" cy="2439035"/>
            <wp:effectExtent l="0" t="0" r="0" b="0"/>
            <wp:docPr id="189658392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6583926" name="图片 1"/>
                    <pic:cNvPicPr>
                      <a:picLocks noChangeAspect="1"/>
                    </pic:cNvPicPr>
                  </pic:nvPicPr>
                  <pic:blipFill>
                    <a:blip r:embed="rId6"/>
                    <a:srcRect l="66277" r="1"/>
                    <a:stretch>
                      <a:fillRect/>
                    </a:stretch>
                  </pic:blipFill>
                  <pic:spPr>
                    <a:xfrm>
                      <a:off x="0" y="0"/>
                      <a:ext cx="1778635" cy="2439035"/>
                    </a:xfrm>
                    <a:prstGeom prst="rect">
                      <a:avLst/>
                    </a:prstGeom>
                    <a:ln>
                      <a:noFill/>
                    </a:ln>
                  </pic:spPr>
                </pic:pic>
              </a:graphicData>
            </a:graphic>
          </wp:inline>
        </w:drawing>
      </w:r>
      <w:r>
        <w:rPr>
          <w:rFonts w:hint="eastAsia"/>
          <w:color w:val="auto"/>
        </w:rPr>
        <w:t xml:space="preserve">  </w:t>
      </w:r>
    </w:p>
    <w:p>
      <w:pPr>
        <w:pStyle w:val="54"/>
        <w:tabs>
          <w:tab w:val="clear" w:pos="839"/>
        </w:tabs>
        <w:spacing w:before="120" w:after="240" w:afterLines="100"/>
        <w:ind w:firstLine="252" w:firstLineChars="100"/>
        <w:rPr>
          <w:color w:val="auto"/>
          <w:w w:val="90"/>
        </w:rPr>
      </w:pPr>
      <w:r>
        <w:rPr>
          <w:rFonts w:hint="eastAsia"/>
          <w:color w:val="auto"/>
          <w:w w:val="90"/>
          <w:sz w:val="28"/>
          <w:szCs w:val="28"/>
        </w:rPr>
        <w:t>图4.6.2-1“先并后串”连接示意     图4.6.2-2“先串后并”连接示意</w:t>
      </w:r>
    </w:p>
    <w:p>
      <w:pPr>
        <w:pStyle w:val="5"/>
        <w:ind w:firstLine="643"/>
        <w:rPr>
          <w:color w:val="auto"/>
        </w:rPr>
      </w:pPr>
      <w:r>
        <w:rPr>
          <w:b/>
          <w:bCs/>
          <w:color w:val="auto"/>
        </w:rPr>
        <w:t>4</w:t>
      </w:r>
      <w:r>
        <w:rPr>
          <w:rFonts w:hint="eastAsia"/>
          <w:color w:val="auto"/>
        </w:rPr>
        <w:t xml:space="preserve"> 变流量冷水机组的允许流量变化率不宜低于每分钟3</w:t>
      </w:r>
      <w:r>
        <w:rPr>
          <w:color w:val="auto"/>
        </w:rPr>
        <w:t>0%</w:t>
      </w:r>
      <w:r>
        <w:rPr>
          <w:rFonts w:hint="eastAsia"/>
          <w:color w:val="auto"/>
        </w:rPr>
        <w:t>；流量变化范围满足表9.0.6-3的要求；</w:t>
      </w:r>
    </w:p>
    <w:p>
      <w:pPr>
        <w:pStyle w:val="5"/>
        <w:ind w:firstLine="643"/>
        <w:rPr>
          <w:color w:val="auto"/>
        </w:rPr>
      </w:pPr>
      <w:bookmarkStart w:id="77" w:name="_Toc18102"/>
      <w:bookmarkStart w:id="78" w:name="_Toc32270"/>
      <w:r>
        <w:rPr>
          <w:b/>
          <w:bCs/>
          <w:color w:val="auto"/>
        </w:rPr>
        <w:t>5</w:t>
      </w:r>
      <w:r>
        <w:rPr>
          <w:rFonts w:hint="eastAsia"/>
          <w:color w:val="auto"/>
        </w:rPr>
        <w:t xml:space="preserve"> </w:t>
      </w:r>
      <w:r>
        <w:rPr>
          <w:color w:val="auto"/>
        </w:rPr>
        <w:t>一</w:t>
      </w:r>
      <w:r>
        <w:rPr>
          <w:rFonts w:hint="eastAsia"/>
          <w:color w:val="auto"/>
        </w:rPr>
        <w:t>级泵应采用变频调速泵；</w:t>
      </w:r>
      <w:bookmarkEnd w:id="77"/>
      <w:bookmarkEnd w:id="78"/>
    </w:p>
    <w:p>
      <w:pPr>
        <w:pStyle w:val="5"/>
        <w:ind w:firstLine="643"/>
        <w:rPr>
          <w:color w:val="auto"/>
        </w:rPr>
      </w:pPr>
      <w:r>
        <w:rPr>
          <w:b/>
          <w:bCs/>
          <w:color w:val="auto"/>
        </w:rPr>
        <w:t>6</w:t>
      </w:r>
      <w:r>
        <w:rPr>
          <w:rFonts w:hint="eastAsia"/>
          <w:color w:val="auto"/>
        </w:rPr>
        <w:t xml:space="preserve"> 在总供、回水管之间应设旁通管和旁通阀，旁通管和旁通阀的设计流量应取单台最大冷水机组允许的最小流量；</w:t>
      </w:r>
    </w:p>
    <w:p>
      <w:pPr>
        <w:pStyle w:val="5"/>
        <w:ind w:firstLine="643"/>
        <w:rPr>
          <w:color w:val="auto"/>
        </w:rPr>
      </w:pPr>
      <w:r>
        <w:rPr>
          <w:rFonts w:hint="eastAsia"/>
          <w:b/>
          <w:bCs/>
          <w:color w:val="auto"/>
        </w:rPr>
        <w:t>7</w:t>
      </w:r>
      <w:r>
        <w:rPr>
          <w:rFonts w:hint="eastAsia"/>
          <w:color w:val="auto"/>
        </w:rPr>
        <w:t xml:space="preserve"> 电动旁通调节阀流量特性应接近线性，应根据阀门两端压差变化特点选择适宜的阀门调节范围和执行器，应校核在低压差工况阀体的流通能力，确保能满足冷水机组最低流量控制需求，在配置阀体执行器时，应确保在系统设计工况下，阀门能正常关闭。</w:t>
      </w:r>
    </w:p>
    <w:p>
      <w:pPr>
        <w:pStyle w:val="5"/>
        <w:ind w:firstLine="643"/>
        <w:rPr>
          <w:color w:val="auto"/>
        </w:rPr>
      </w:pPr>
      <w:r>
        <w:rPr>
          <w:b/>
          <w:bCs/>
          <w:color w:val="auto"/>
        </w:rPr>
        <w:t>8</w:t>
      </w:r>
      <w:r>
        <w:rPr>
          <w:rFonts w:hint="eastAsia"/>
          <w:color w:val="auto"/>
        </w:rPr>
        <w:t xml:space="preserve"> 电动旁通调节阀的选型应根据系统负荷侧压差及流量系数Kv确定。</w:t>
      </w:r>
    </w:p>
    <w:p>
      <w:pPr>
        <w:pStyle w:val="54"/>
        <w:spacing w:before="120"/>
        <w:jc w:val="center"/>
        <w:rPr>
          <w:color w:val="auto"/>
        </w:rPr>
      </w:pPr>
      <w:r>
        <w:rPr>
          <w:rFonts w:hint="eastAsia"/>
          <w:color w:val="auto"/>
        </w:rPr>
        <w:t>Kv</w:t>
      </w:r>
      <w:r>
        <w:rPr>
          <w:color w:val="auto"/>
        </w:rPr>
        <w:t>=316</w:t>
      </w:r>
      <m:oMath>
        <m:f>
          <m:fPr>
            <m:ctrlPr>
              <w:rPr>
                <w:rFonts w:ascii="Cambria Math" w:hAnsi="Cambria Math"/>
                <w:color w:val="auto"/>
              </w:rPr>
            </m:ctrlPr>
          </m:fPr>
          <m:num>
            <m:r>
              <m:rPr/>
              <w:rPr>
                <w:rFonts w:ascii="Cambria Math" w:hAnsi="Cambria Math"/>
                <w:color w:val="auto"/>
              </w:rPr>
              <m:t>V</m:t>
            </m:r>
            <m:ctrlPr>
              <w:rPr>
                <w:rFonts w:ascii="Cambria Math" w:hAnsi="Cambria Math"/>
                <w:color w:val="auto"/>
              </w:rPr>
            </m:ctrlPr>
          </m:num>
          <m:den>
            <m:rad>
              <m:radPr>
                <m:degHide m:val="1"/>
                <m:ctrlPr>
                  <w:rPr>
                    <w:rFonts w:ascii="Cambria Math" w:hAnsi="Cambria Math"/>
                    <w:color w:val="auto"/>
                  </w:rPr>
                </m:ctrlPr>
              </m:radPr>
              <m:deg>
                <m:ctrlPr>
                  <w:rPr>
                    <w:rFonts w:ascii="Cambria Math" w:hAnsi="Cambria Math"/>
                    <w:color w:val="auto"/>
                  </w:rPr>
                </m:ctrlPr>
              </m:deg>
              <m:e>
                <m:r>
                  <m:rPr/>
                  <w:rPr>
                    <w:rFonts w:ascii="Cambria Math" w:hAnsi="Cambria Math"/>
                    <w:color w:val="auto"/>
                  </w:rPr>
                  <m:t>∆P</m:t>
                </m:r>
                <m:ctrlPr>
                  <w:rPr>
                    <w:rFonts w:ascii="Cambria Math" w:hAnsi="Cambria Math"/>
                    <w:color w:val="auto"/>
                  </w:rPr>
                </m:ctrlPr>
              </m:e>
            </m:rad>
            <m:ctrlPr>
              <w:rPr>
                <w:rFonts w:ascii="Cambria Math" w:hAnsi="Cambria Math"/>
                <w:color w:val="auto"/>
              </w:rPr>
            </m:ctrlPr>
          </m:den>
        </m:f>
      </m:oMath>
      <w:r>
        <w:rPr>
          <w:rFonts w:hint="eastAsia"/>
          <w:color w:val="auto"/>
        </w:rPr>
        <w:t>(</w:t>
      </w:r>
      <w:r>
        <w:rPr>
          <w:color w:val="auto"/>
        </w:rPr>
        <w:t>m</w:t>
      </w:r>
      <w:r>
        <w:rPr>
          <w:color w:val="auto"/>
          <w:vertAlign w:val="superscript"/>
        </w:rPr>
        <w:t>3</w:t>
      </w:r>
      <w:r>
        <w:rPr>
          <w:color w:val="auto"/>
        </w:rPr>
        <w:t>/h)</w:t>
      </w:r>
    </w:p>
    <w:p>
      <w:pPr>
        <w:pStyle w:val="54"/>
        <w:spacing w:before="120"/>
        <w:rPr>
          <w:color w:val="auto"/>
        </w:rPr>
      </w:pPr>
      <w:r>
        <w:rPr>
          <w:rFonts w:hint="eastAsia"/>
          <w:color w:val="auto"/>
        </w:rPr>
        <w:t>式中：</w:t>
      </w:r>
      <w:r>
        <w:rPr>
          <w:color w:val="auto"/>
        </w:rPr>
        <w:t>V</w:t>
      </w:r>
      <w:r>
        <w:rPr>
          <w:rFonts w:hint="eastAsia"/>
          <w:color w:val="auto"/>
        </w:rPr>
        <w:t>－单台最大冷水机组允许的最小流量，</w:t>
      </w:r>
      <w:r>
        <w:rPr>
          <w:color w:val="auto"/>
        </w:rPr>
        <w:t>m</w:t>
      </w:r>
      <w:r>
        <w:rPr>
          <w:color w:val="auto"/>
          <w:vertAlign w:val="superscript"/>
        </w:rPr>
        <w:t>3</w:t>
      </w:r>
      <w:r>
        <w:rPr>
          <w:color w:val="auto"/>
        </w:rPr>
        <w:t>/h;</w:t>
      </w:r>
    </w:p>
    <w:p>
      <w:pPr>
        <w:pStyle w:val="54"/>
        <w:spacing w:before="120"/>
        <w:ind w:firstLine="960" w:firstLineChars="300"/>
        <w:rPr>
          <w:color w:val="auto"/>
        </w:rPr>
      </w:pPr>
      <w:r>
        <w:rPr>
          <w:rFonts w:hint="eastAsia"/>
          <w:color w:val="auto"/>
        </w:rPr>
        <w:t>ΔP－系统负荷侧压降，</w:t>
      </w:r>
      <w:r>
        <w:rPr>
          <w:color w:val="auto"/>
        </w:rPr>
        <w:t>P</w:t>
      </w:r>
      <w:r>
        <w:rPr>
          <w:rFonts w:hint="eastAsia"/>
          <w:color w:val="auto"/>
        </w:rPr>
        <w:t>a。</w:t>
      </w:r>
    </w:p>
    <w:p>
      <w:pPr>
        <w:pStyle w:val="54"/>
        <w:spacing w:before="120"/>
        <w:rPr>
          <w:color w:val="auto"/>
        </w:rPr>
      </w:pPr>
      <w:r>
        <w:rPr>
          <w:b/>
          <w:bCs/>
          <w:color w:val="auto"/>
        </w:rPr>
        <w:t>4.6.3</w:t>
      </w:r>
      <w:r>
        <w:rPr>
          <w:rFonts w:hint="eastAsia"/>
          <w:color w:val="auto"/>
        </w:rPr>
        <w:t xml:space="preserve"> 冷媒水系统作用半径较大、设计水流阻力较高，各环路负荷特性或压力损失相差悬殊时，</w:t>
      </w:r>
      <w:r>
        <w:rPr>
          <w:color w:val="auto"/>
        </w:rPr>
        <w:t>空</w:t>
      </w:r>
      <w:r>
        <w:rPr>
          <w:rFonts w:hint="eastAsia"/>
          <w:color w:val="auto"/>
        </w:rPr>
        <w:t>调冷水宜采用二级泵系统，二级泵系统设计应符合下列要求：</w:t>
      </w:r>
    </w:p>
    <w:p>
      <w:pPr>
        <w:pStyle w:val="5"/>
        <w:ind w:firstLine="643"/>
        <w:rPr>
          <w:color w:val="auto"/>
        </w:rPr>
      </w:pPr>
      <w:r>
        <w:rPr>
          <w:b/>
          <w:bCs/>
          <w:color w:val="auto"/>
        </w:rPr>
        <w:t>1</w:t>
      </w:r>
      <w:r>
        <w:rPr>
          <w:rFonts w:hint="eastAsia"/>
          <w:color w:val="auto"/>
        </w:rPr>
        <w:t xml:space="preserve"> </w:t>
      </w:r>
      <w:r>
        <w:rPr>
          <w:color w:val="auto"/>
        </w:rPr>
        <w:t>当各环路设计水流阻力相</w:t>
      </w:r>
      <w:r>
        <w:rPr>
          <w:rFonts w:hint="eastAsia"/>
          <w:color w:val="auto"/>
        </w:rPr>
        <w:t>差较大（≥0</w:t>
      </w:r>
      <w:r>
        <w:rPr>
          <w:color w:val="auto"/>
        </w:rPr>
        <w:t>.05MPa</w:t>
      </w:r>
      <w:r>
        <w:rPr>
          <w:rFonts w:hint="eastAsia"/>
          <w:color w:val="auto"/>
        </w:rPr>
        <w:t>）或各系统水温或温差要求不同时，</w:t>
      </w:r>
      <w:r>
        <w:rPr>
          <w:color w:val="auto"/>
        </w:rPr>
        <w:t>宜按区域或系统分别设</w:t>
      </w:r>
      <w:r>
        <w:rPr>
          <w:rFonts w:hint="eastAsia"/>
          <w:color w:val="auto"/>
        </w:rPr>
        <w:t>置二级泵；</w:t>
      </w:r>
    </w:p>
    <w:p>
      <w:pPr>
        <w:pStyle w:val="5"/>
        <w:ind w:firstLine="643"/>
        <w:rPr>
          <w:color w:val="auto"/>
        </w:rPr>
      </w:pPr>
      <w:bookmarkStart w:id="79" w:name="_Toc22668"/>
      <w:bookmarkStart w:id="80" w:name="_Toc16755"/>
      <w:r>
        <w:rPr>
          <w:b/>
          <w:bCs/>
          <w:color w:val="auto"/>
        </w:rPr>
        <w:t>2</w:t>
      </w:r>
      <w:r>
        <w:rPr>
          <w:rFonts w:hint="eastAsia"/>
          <w:color w:val="auto"/>
        </w:rPr>
        <w:t xml:space="preserve"> 二级泵应采用变流量系统，一级泵宜采用变流量系统。一级泵的设置应满足4</w:t>
      </w:r>
      <w:r>
        <w:rPr>
          <w:color w:val="auto"/>
        </w:rPr>
        <w:t>.6.2</w:t>
      </w:r>
      <w:r>
        <w:rPr>
          <w:rFonts w:hint="eastAsia"/>
          <w:color w:val="auto"/>
        </w:rPr>
        <w:t>第1</w:t>
      </w:r>
      <w:r>
        <w:rPr>
          <w:color w:val="auto"/>
        </w:rPr>
        <w:t>~5</w:t>
      </w:r>
      <w:r>
        <w:rPr>
          <w:rFonts w:hint="eastAsia"/>
          <w:color w:val="auto"/>
        </w:rPr>
        <w:t>款要求；</w:t>
      </w:r>
      <w:bookmarkEnd w:id="79"/>
      <w:bookmarkEnd w:id="80"/>
    </w:p>
    <w:p>
      <w:pPr>
        <w:pStyle w:val="5"/>
        <w:ind w:firstLine="643"/>
        <w:rPr>
          <w:color w:val="auto"/>
        </w:rPr>
      </w:pPr>
      <w:r>
        <w:rPr>
          <w:b/>
          <w:bCs/>
          <w:color w:val="auto"/>
        </w:rPr>
        <w:t>3</w:t>
      </w:r>
      <w:r>
        <w:rPr>
          <w:rFonts w:hint="eastAsia"/>
          <w:color w:val="auto"/>
        </w:rPr>
        <w:t xml:space="preserve"> 冷媒水二级泵系统</w:t>
      </w:r>
      <w:r>
        <w:rPr>
          <w:color w:val="auto"/>
        </w:rPr>
        <w:t>供回水总管之间冷源侧和负荷侧分界处应设置平衡管</w:t>
      </w:r>
      <w:r>
        <w:rPr>
          <w:rFonts w:hint="eastAsia"/>
          <w:color w:val="auto"/>
        </w:rPr>
        <w:t>，平衡管宜设置在能源机房内，</w:t>
      </w:r>
      <w:r>
        <w:rPr>
          <w:color w:val="auto"/>
        </w:rPr>
        <w:t>应在设计流量下</w:t>
      </w:r>
      <w:r>
        <w:rPr>
          <w:rFonts w:hint="eastAsia"/>
          <w:color w:val="auto"/>
        </w:rPr>
        <w:t>，</w:t>
      </w:r>
      <w:r>
        <w:rPr>
          <w:color w:val="auto"/>
        </w:rPr>
        <w:t>选择适当流速确</w:t>
      </w:r>
      <w:r>
        <w:rPr>
          <w:rFonts w:hint="eastAsia"/>
          <w:color w:val="auto"/>
        </w:rPr>
        <w:t>定平衡管管径和长度；</w:t>
      </w:r>
    </w:p>
    <w:p>
      <w:pPr>
        <w:pStyle w:val="5"/>
        <w:ind w:firstLine="643"/>
        <w:rPr>
          <w:color w:val="auto"/>
        </w:rPr>
      </w:pPr>
      <w:r>
        <w:rPr>
          <w:b/>
          <w:bCs/>
          <w:color w:val="auto"/>
        </w:rPr>
        <w:t>4</w:t>
      </w:r>
      <w:r>
        <w:rPr>
          <w:rFonts w:hint="eastAsia"/>
          <w:color w:val="auto"/>
        </w:rPr>
        <w:t xml:space="preserve"> 冷源设备集中且用户分散的区域供冷空调冷媒水系统，</w:t>
      </w:r>
      <w:r>
        <w:rPr>
          <w:color w:val="auto"/>
        </w:rPr>
        <w:t>当</w:t>
      </w:r>
      <w:r>
        <w:rPr>
          <w:rFonts w:hint="eastAsia"/>
          <w:color w:val="auto"/>
        </w:rPr>
        <w:t>二级泵的输送距离较远且各用户管路阻力相差较大，</w:t>
      </w:r>
      <w:r>
        <w:rPr>
          <w:color w:val="auto"/>
        </w:rPr>
        <w:t>或水温、温</w:t>
      </w:r>
      <w:r>
        <w:rPr>
          <w:rFonts w:hint="eastAsia"/>
          <w:color w:val="auto"/>
        </w:rPr>
        <w:t>差要求不同时，</w:t>
      </w:r>
      <w:r>
        <w:rPr>
          <w:color w:val="auto"/>
        </w:rPr>
        <w:t>可采用多级泵系统</w:t>
      </w:r>
      <w:r>
        <w:rPr>
          <w:rFonts w:hint="eastAsia"/>
          <w:color w:val="auto"/>
        </w:rPr>
        <w:t>。</w:t>
      </w:r>
      <w:r>
        <w:rPr>
          <w:color w:val="auto"/>
        </w:rPr>
        <w:t>二级</w:t>
      </w:r>
      <w:r>
        <w:rPr>
          <w:rFonts w:hint="eastAsia"/>
          <w:color w:val="auto"/>
        </w:rPr>
        <w:t>泵</w:t>
      </w:r>
      <w:r>
        <w:rPr>
          <w:color w:val="auto"/>
        </w:rPr>
        <w:t>等负荷侧各级泵应</w:t>
      </w:r>
      <w:r>
        <w:rPr>
          <w:rFonts w:hint="eastAsia"/>
          <w:color w:val="auto"/>
        </w:rPr>
        <w:t>采用变频调速泵。</w:t>
      </w:r>
    </w:p>
    <w:p>
      <w:pPr>
        <w:pStyle w:val="54"/>
        <w:spacing w:before="120"/>
        <w:rPr>
          <w:color w:val="auto"/>
        </w:rPr>
      </w:pPr>
      <w:r>
        <w:rPr>
          <w:rStyle w:val="55"/>
          <w:b/>
          <w:bCs/>
          <w:color w:val="auto"/>
        </w:rPr>
        <w:t>4.6.4</w:t>
      </w:r>
      <w:r>
        <w:rPr>
          <w:rStyle w:val="55"/>
          <w:rFonts w:hint="eastAsia"/>
          <w:color w:val="auto"/>
        </w:rPr>
        <w:t xml:space="preserve"> 在保证室内热舒适和经济合理的前提下，空调</w:t>
      </w:r>
      <w:r>
        <w:rPr>
          <w:rFonts w:hint="eastAsia"/>
          <w:color w:val="auto"/>
        </w:rPr>
        <w:t>冷媒水系统宜采用大温差设计，并符合下列规定：</w:t>
      </w:r>
    </w:p>
    <w:p>
      <w:pPr>
        <w:pStyle w:val="5"/>
        <w:ind w:firstLine="643"/>
        <w:rPr>
          <w:color w:val="auto"/>
        </w:rPr>
      </w:pPr>
      <w:bookmarkStart w:id="81" w:name="_Toc26354"/>
      <w:bookmarkStart w:id="82" w:name="_Toc19232"/>
      <w:r>
        <w:rPr>
          <w:rFonts w:hint="eastAsia"/>
          <w:b/>
          <w:bCs/>
          <w:color w:val="auto"/>
        </w:rPr>
        <w:t>1</w:t>
      </w:r>
      <w:r>
        <w:rPr>
          <w:rFonts w:hint="eastAsia"/>
          <w:color w:val="auto"/>
        </w:rPr>
        <w:t xml:space="preserve"> 系统规模较大或供水温度较低的系统（如冰蓄冷）；</w:t>
      </w:r>
      <w:bookmarkEnd w:id="81"/>
      <w:bookmarkEnd w:id="82"/>
    </w:p>
    <w:p>
      <w:pPr>
        <w:pStyle w:val="5"/>
        <w:ind w:firstLine="643"/>
        <w:rPr>
          <w:color w:val="auto"/>
        </w:rPr>
      </w:pPr>
      <w:r>
        <w:rPr>
          <w:b/>
          <w:bCs/>
          <w:color w:val="auto"/>
        </w:rPr>
        <w:t>2</w:t>
      </w:r>
      <w:r>
        <w:rPr>
          <w:rFonts w:hint="eastAsia"/>
          <w:color w:val="auto"/>
        </w:rPr>
        <w:t xml:space="preserve"> 供水温度及温差的选择应进行制冷机运行能耗与水泵运行能耗的综合比较；</w:t>
      </w:r>
    </w:p>
    <w:p>
      <w:pPr>
        <w:pStyle w:val="5"/>
        <w:ind w:firstLine="643"/>
        <w:rPr>
          <w:color w:val="auto"/>
        </w:rPr>
      </w:pPr>
      <w:r>
        <w:rPr>
          <w:rFonts w:hint="eastAsia"/>
          <w:b/>
          <w:bCs/>
          <w:color w:val="auto"/>
        </w:rPr>
        <w:t>3</w:t>
      </w:r>
      <w:r>
        <w:rPr>
          <w:rFonts w:hint="eastAsia"/>
          <w:color w:val="auto"/>
        </w:rPr>
        <w:t xml:space="preserve"> 宜选用大温差专用机组，包括冷水机组、风机盘管以及组合式空调机组等设备；</w:t>
      </w:r>
    </w:p>
    <w:p>
      <w:pPr>
        <w:pStyle w:val="5"/>
        <w:ind w:firstLine="643"/>
        <w:rPr>
          <w:color w:val="auto"/>
        </w:rPr>
      </w:pPr>
      <w:r>
        <w:rPr>
          <w:rFonts w:hint="eastAsia"/>
          <w:b/>
          <w:bCs/>
          <w:color w:val="auto"/>
        </w:rPr>
        <w:t>4</w:t>
      </w:r>
      <w:r>
        <w:rPr>
          <w:rFonts w:hint="eastAsia"/>
          <w:color w:val="auto"/>
        </w:rPr>
        <w:t xml:space="preserve"> 常规空调末端设备应用于大温差系统，应进行设备性能校核计算。</w:t>
      </w:r>
    </w:p>
    <w:p>
      <w:pPr>
        <w:pStyle w:val="54"/>
        <w:spacing w:before="120"/>
        <w:rPr>
          <w:color w:val="auto"/>
        </w:rPr>
      </w:pPr>
      <w:bookmarkStart w:id="83" w:name="_Toc8171"/>
      <w:bookmarkStart w:id="84" w:name="_Toc27518"/>
      <w:r>
        <w:rPr>
          <w:b/>
          <w:bCs/>
          <w:color w:val="auto"/>
        </w:rPr>
        <w:t>4.6.5</w:t>
      </w:r>
      <w:r>
        <w:rPr>
          <w:rFonts w:hint="eastAsia"/>
          <w:color w:val="auto"/>
        </w:rPr>
        <w:t xml:space="preserve"> 空调冷却水系统</w:t>
      </w:r>
      <w:bookmarkEnd w:id="83"/>
      <w:bookmarkEnd w:id="84"/>
      <w:r>
        <w:rPr>
          <w:rFonts w:hint="eastAsia"/>
          <w:color w:val="auto"/>
        </w:rPr>
        <w:t>应符合下列要求：</w:t>
      </w:r>
    </w:p>
    <w:p>
      <w:pPr>
        <w:pStyle w:val="5"/>
        <w:ind w:firstLine="643"/>
        <w:rPr>
          <w:color w:val="auto"/>
        </w:rPr>
      </w:pPr>
      <w:r>
        <w:rPr>
          <w:b/>
          <w:bCs/>
          <w:color w:val="auto"/>
        </w:rPr>
        <w:t>1</w:t>
      </w:r>
      <w:r>
        <w:rPr>
          <w:rFonts w:hint="eastAsia"/>
          <w:color w:val="auto"/>
        </w:rPr>
        <w:t xml:space="preserve"> 冷却水系统优先选用“先串后并”即“单机对单泵”连接方式；</w:t>
      </w:r>
    </w:p>
    <w:p>
      <w:pPr>
        <w:pStyle w:val="5"/>
        <w:ind w:firstLine="643"/>
        <w:rPr>
          <w:color w:val="auto"/>
        </w:rPr>
      </w:pPr>
      <w:r>
        <w:rPr>
          <w:b/>
          <w:bCs/>
          <w:color w:val="auto"/>
        </w:rPr>
        <w:t>2</w:t>
      </w:r>
      <w:r>
        <w:rPr>
          <w:rFonts w:hint="eastAsia"/>
          <w:color w:val="auto"/>
        </w:rPr>
        <w:t xml:space="preserve"> 采用“先并后串”连接方式，每台冷水机组冷却水回水支管应设置电动隔离阀。</w:t>
      </w:r>
    </w:p>
    <w:p>
      <w:pPr>
        <w:pStyle w:val="5"/>
        <w:ind w:firstLine="643"/>
        <w:rPr>
          <w:color w:val="auto"/>
        </w:rPr>
      </w:pPr>
      <w:r>
        <w:rPr>
          <w:b/>
          <w:bCs/>
          <w:color w:val="auto"/>
        </w:rPr>
        <w:t>3</w:t>
      </w:r>
      <w:r>
        <w:rPr>
          <w:rFonts w:hint="eastAsia"/>
          <w:color w:val="auto"/>
        </w:rPr>
        <w:t xml:space="preserve"> 冷却塔供水管在满足最低流速要求的条件下，应进行各支路水力平衡计算，以便于多台冷却塔同时低流量运行；</w:t>
      </w:r>
    </w:p>
    <w:p>
      <w:pPr>
        <w:pStyle w:val="5"/>
        <w:ind w:firstLine="643"/>
        <w:rPr>
          <w:color w:val="auto"/>
        </w:rPr>
      </w:pPr>
      <w:r>
        <w:rPr>
          <w:b/>
          <w:bCs/>
          <w:color w:val="auto"/>
        </w:rPr>
        <w:t>4</w:t>
      </w:r>
      <w:r>
        <w:rPr>
          <w:rFonts w:hint="eastAsia"/>
          <w:color w:val="auto"/>
        </w:rPr>
        <w:t xml:space="preserve"> 通过加大水平回水总管管径及冷却塔集水盘与回水总管之间的高度解决各冷却塔集水盘液位的不平衡问题。</w:t>
      </w:r>
    </w:p>
    <w:p>
      <w:pPr>
        <w:pStyle w:val="54"/>
        <w:spacing w:before="120"/>
        <w:rPr>
          <w:color w:val="auto"/>
        </w:rPr>
      </w:pPr>
      <w:bookmarkStart w:id="85" w:name="_Toc17375"/>
      <w:bookmarkStart w:id="86" w:name="_Toc7218"/>
      <w:r>
        <w:rPr>
          <w:b/>
          <w:bCs/>
          <w:color w:val="auto"/>
        </w:rPr>
        <w:t>4.6.6</w:t>
      </w:r>
      <w:r>
        <w:rPr>
          <w:rFonts w:hint="eastAsia"/>
          <w:color w:val="auto"/>
        </w:rPr>
        <w:t xml:space="preserve"> 冷却塔免费供冷系统应符合下列规定：</w:t>
      </w:r>
      <w:bookmarkEnd w:id="85"/>
      <w:bookmarkEnd w:id="86"/>
    </w:p>
    <w:p>
      <w:pPr>
        <w:pStyle w:val="5"/>
        <w:ind w:firstLine="643"/>
        <w:rPr>
          <w:color w:val="auto"/>
        </w:rPr>
      </w:pPr>
      <w:r>
        <w:rPr>
          <w:rFonts w:hint="eastAsia"/>
          <w:b/>
          <w:bCs/>
          <w:color w:val="auto"/>
        </w:rPr>
        <w:t>1</w:t>
      </w:r>
      <w:r>
        <w:rPr>
          <w:rFonts w:hint="eastAsia"/>
          <w:color w:val="auto"/>
        </w:rPr>
        <w:t xml:space="preserve"> 冷却塔供冷可行性和合理性应根据室外气象条件、建筑负荷特点以及系统形式等因素，经技术经济性分析确定；</w:t>
      </w:r>
    </w:p>
    <w:p>
      <w:pPr>
        <w:pStyle w:val="5"/>
        <w:ind w:firstLine="643"/>
        <w:rPr>
          <w:color w:val="auto"/>
        </w:rPr>
      </w:pPr>
      <w:r>
        <w:rPr>
          <w:rFonts w:hint="eastAsia"/>
          <w:b/>
          <w:bCs/>
          <w:color w:val="auto"/>
        </w:rPr>
        <w:t>2</w:t>
      </w:r>
      <w:r>
        <w:rPr>
          <w:rFonts w:hint="eastAsia"/>
          <w:color w:val="auto"/>
        </w:rPr>
        <w:t xml:space="preserve"> 过渡季及冬季新风无法完全满足建筑室内供冷需求（如净化空调系统、计算机房、温湿度独立控制系统）；</w:t>
      </w:r>
    </w:p>
    <w:p>
      <w:pPr>
        <w:pStyle w:val="5"/>
        <w:ind w:firstLine="643"/>
        <w:rPr>
          <w:color w:val="auto"/>
        </w:rPr>
      </w:pPr>
      <w:r>
        <w:rPr>
          <w:rFonts w:hint="eastAsia"/>
          <w:b/>
          <w:bCs/>
          <w:color w:val="auto"/>
        </w:rPr>
        <w:t>3</w:t>
      </w:r>
      <w:r>
        <w:rPr>
          <w:rFonts w:hint="eastAsia"/>
          <w:color w:val="auto"/>
        </w:rPr>
        <w:t xml:space="preserve"> 冬季使用冷却塔免费供冷系统需要采取防冻措施；</w:t>
      </w:r>
    </w:p>
    <w:p>
      <w:pPr>
        <w:pStyle w:val="5"/>
        <w:ind w:firstLine="643"/>
        <w:rPr>
          <w:color w:val="auto"/>
        </w:rPr>
      </w:pPr>
      <w:r>
        <w:rPr>
          <w:rFonts w:hint="eastAsia"/>
          <w:b/>
          <w:bCs/>
          <w:color w:val="auto"/>
        </w:rPr>
        <w:t>4</w:t>
      </w:r>
      <w:r>
        <w:rPr>
          <w:rFonts w:hint="eastAsia"/>
          <w:color w:val="auto"/>
        </w:rPr>
        <w:t xml:space="preserve"> 开式冷却塔免费供冷系统，应采用板式换热器间接供冷；</w:t>
      </w:r>
    </w:p>
    <w:p>
      <w:pPr>
        <w:pStyle w:val="5"/>
        <w:ind w:firstLine="643"/>
        <w:rPr>
          <w:color w:val="auto"/>
        </w:rPr>
      </w:pPr>
      <w:r>
        <w:rPr>
          <w:b/>
          <w:bCs/>
          <w:color w:val="auto"/>
        </w:rPr>
        <w:t>5</w:t>
      </w:r>
      <w:r>
        <w:rPr>
          <w:rFonts w:hint="eastAsia"/>
          <w:color w:val="auto"/>
        </w:rPr>
        <w:t xml:space="preserve"> 冷却塔免费供冷室外切换湿球温度：</w:t>
      </w:r>
    </w:p>
    <w:p>
      <w:pPr>
        <w:pStyle w:val="54"/>
        <w:spacing w:before="120"/>
        <w:jc w:val="center"/>
        <w:rPr>
          <w:color w:val="auto"/>
        </w:rPr>
      </w:pPr>
      <w:r>
        <w:rPr>
          <w:rFonts w:hint="eastAsia"/>
          <w:color w:val="auto"/>
        </w:rPr>
        <w:t>T</w:t>
      </w:r>
      <w:r>
        <w:rPr>
          <w:color w:val="auto"/>
        </w:rPr>
        <w:t>EX=TCS-</w:t>
      </w:r>
      <w:r>
        <w:rPr>
          <w:rFonts w:hint="eastAsia"/>
          <w:color w:val="auto"/>
        </w:rPr>
        <w:t>Δ</w:t>
      </w:r>
      <w:r>
        <w:rPr>
          <w:color w:val="auto"/>
        </w:rPr>
        <w:t>K-</w:t>
      </w:r>
      <w:r>
        <w:rPr>
          <w:rFonts w:hint="eastAsia"/>
          <w:color w:val="auto"/>
        </w:rPr>
        <w:t>Δ</w:t>
      </w:r>
      <w:r>
        <w:rPr>
          <w:color w:val="auto"/>
        </w:rPr>
        <w:t>TCA</w:t>
      </w:r>
    </w:p>
    <w:p>
      <w:pPr>
        <w:pStyle w:val="54"/>
        <w:spacing w:before="120"/>
        <w:rPr>
          <w:color w:val="auto"/>
        </w:rPr>
      </w:pPr>
      <w:r>
        <w:rPr>
          <w:color w:val="auto"/>
        </w:rPr>
        <w:t>式中：TEX—冷却塔供冷的切</w:t>
      </w:r>
      <w:r>
        <w:rPr>
          <w:rFonts w:hint="eastAsia"/>
          <w:color w:val="auto"/>
        </w:rPr>
        <w:t>换湿球温度，℃；</w:t>
      </w:r>
    </w:p>
    <w:p>
      <w:pPr>
        <w:pStyle w:val="5"/>
        <w:ind w:firstLine="960" w:firstLineChars="300"/>
        <w:rPr>
          <w:color w:val="auto"/>
        </w:rPr>
      </w:pPr>
      <w:r>
        <w:rPr>
          <w:color w:val="auto"/>
        </w:rPr>
        <w:t>TCS—冷水的供水温度，℃</w:t>
      </w:r>
      <w:r>
        <w:rPr>
          <w:rFonts w:hint="eastAsia"/>
          <w:color w:val="auto"/>
        </w:rPr>
        <w:t>；</w:t>
      </w:r>
    </w:p>
    <w:p>
      <w:pPr>
        <w:pStyle w:val="5"/>
        <w:ind w:firstLine="960" w:firstLineChars="300"/>
        <w:rPr>
          <w:color w:val="auto"/>
        </w:rPr>
      </w:pPr>
      <w:r>
        <w:rPr>
          <w:rFonts w:hint="eastAsia"/>
          <w:color w:val="auto"/>
        </w:rPr>
        <w:t>Δ</w:t>
      </w:r>
      <w:r>
        <w:rPr>
          <w:color w:val="auto"/>
        </w:rPr>
        <w:t>K—板式换热器的换热温差，对于开式冷却塔间接供冷时</w:t>
      </w:r>
      <w:r>
        <w:rPr>
          <w:rFonts w:hint="eastAsia"/>
          <w:color w:val="auto"/>
        </w:rPr>
        <w:t>取</w:t>
      </w:r>
      <w:r>
        <w:rPr>
          <w:color w:val="auto"/>
        </w:rPr>
        <w:t>1-3℃</w:t>
      </w:r>
      <w:r>
        <w:rPr>
          <w:rFonts w:hint="eastAsia"/>
          <w:color w:val="auto"/>
        </w:rPr>
        <w:t>；</w:t>
      </w:r>
    </w:p>
    <w:p>
      <w:pPr>
        <w:pStyle w:val="5"/>
        <w:ind w:firstLine="960" w:firstLineChars="300"/>
        <w:rPr>
          <w:color w:val="auto"/>
        </w:rPr>
      </w:pPr>
      <w:r>
        <w:rPr>
          <w:rFonts w:hint="eastAsia"/>
          <w:color w:val="auto"/>
        </w:rPr>
        <w:t>Δ</w:t>
      </w:r>
      <w:r>
        <w:rPr>
          <w:color w:val="auto"/>
        </w:rPr>
        <w:t>TCA—冷却塔</w:t>
      </w:r>
      <w:r>
        <w:rPr>
          <w:rFonts w:hint="eastAsia"/>
          <w:color w:val="auto"/>
        </w:rPr>
        <w:t>逼近度</w:t>
      </w:r>
      <w:r>
        <w:rPr>
          <w:color w:val="auto"/>
        </w:rPr>
        <w:t>，</w:t>
      </w:r>
      <w:r>
        <w:rPr>
          <w:rFonts w:hint="eastAsia"/>
          <w:color w:val="auto"/>
        </w:rPr>
        <w:t>取≤</w:t>
      </w:r>
      <w:r>
        <w:rPr>
          <w:color w:val="auto"/>
        </w:rPr>
        <w:t>3℃</w:t>
      </w:r>
      <w:r>
        <w:rPr>
          <w:rFonts w:hint="eastAsia"/>
          <w:color w:val="auto"/>
        </w:rPr>
        <w:t>。</w:t>
      </w:r>
    </w:p>
    <w:p>
      <w:pPr>
        <w:pStyle w:val="54"/>
        <w:spacing w:before="120"/>
        <w:rPr>
          <w:color w:val="auto"/>
        </w:rPr>
      </w:pPr>
      <w:r>
        <w:rPr>
          <w:b/>
          <w:bCs/>
          <w:color w:val="auto"/>
        </w:rPr>
        <w:t>4.6.7</w:t>
      </w:r>
      <w:r>
        <w:rPr>
          <w:rFonts w:hint="eastAsia"/>
          <w:color w:val="auto"/>
        </w:rPr>
        <w:t xml:space="preserve"> 高效机房空调水系统宜采用管网流体分析软件进行设计和优化。</w:t>
      </w:r>
    </w:p>
    <w:p>
      <w:pPr>
        <w:pStyle w:val="54"/>
        <w:spacing w:before="120"/>
        <w:rPr>
          <w:color w:val="auto"/>
        </w:rPr>
      </w:pPr>
      <w:r>
        <w:rPr>
          <w:b/>
          <w:bCs/>
          <w:color w:val="auto"/>
        </w:rPr>
        <w:t>4.6.8</w:t>
      </w:r>
      <w:r>
        <w:rPr>
          <w:rFonts w:hint="eastAsia"/>
          <w:b/>
          <w:bCs/>
          <w:color w:val="auto"/>
        </w:rPr>
        <w:t xml:space="preserve"> </w:t>
      </w:r>
      <w:r>
        <w:rPr>
          <w:rFonts w:hint="eastAsia"/>
          <w:color w:val="auto"/>
        </w:rPr>
        <w:t>水系统设计应在保证系统安全稳定运行的前提下采取必要的降阻措施：</w:t>
      </w:r>
    </w:p>
    <w:p>
      <w:pPr>
        <w:pStyle w:val="5"/>
        <w:ind w:firstLine="643"/>
        <w:rPr>
          <w:color w:val="auto"/>
        </w:rPr>
      </w:pPr>
      <w:r>
        <w:rPr>
          <w:rFonts w:hint="eastAsia"/>
          <w:b/>
          <w:bCs/>
          <w:color w:val="auto"/>
        </w:rPr>
        <w:t>1</w:t>
      </w:r>
      <w:r>
        <w:rPr>
          <w:rFonts w:hint="eastAsia"/>
          <w:color w:val="auto"/>
        </w:rPr>
        <w:t xml:space="preserve"> 制冷机蒸发器及冷凝器阻力应满足表9.0.6-3的要求；</w:t>
      </w:r>
    </w:p>
    <w:p>
      <w:pPr>
        <w:pStyle w:val="5"/>
        <w:ind w:firstLine="643"/>
        <w:rPr>
          <w:color w:val="auto"/>
        </w:rPr>
      </w:pPr>
      <w:r>
        <w:rPr>
          <w:rFonts w:hint="eastAsia"/>
          <w:b/>
          <w:bCs/>
          <w:color w:val="auto"/>
        </w:rPr>
        <w:t>2</w:t>
      </w:r>
      <w:r>
        <w:rPr>
          <w:rFonts w:hint="eastAsia"/>
          <w:color w:val="auto"/>
        </w:rPr>
        <w:t xml:space="preserve"> 空调冷水系统宜在回水总管加一组过滤器，过滤器目数同时满足制冷机及水泵的过滤要求，过滤器宜选用水阻力小于3</w:t>
      </w:r>
      <w:r>
        <w:rPr>
          <w:color w:val="auto"/>
        </w:rPr>
        <w:t>kPa</w:t>
      </w:r>
      <w:r>
        <w:rPr>
          <w:rFonts w:hint="eastAsia"/>
          <w:color w:val="auto"/>
        </w:rPr>
        <w:t>的篮式过滤器、直角式过滤器或导流式过滤器；</w:t>
      </w:r>
    </w:p>
    <w:p>
      <w:pPr>
        <w:pStyle w:val="5"/>
        <w:ind w:firstLine="643"/>
        <w:rPr>
          <w:color w:val="auto"/>
        </w:rPr>
      </w:pPr>
      <w:r>
        <w:rPr>
          <w:b/>
          <w:bCs/>
          <w:color w:val="auto"/>
        </w:rPr>
        <w:t>3</w:t>
      </w:r>
      <w:r>
        <w:rPr>
          <w:rFonts w:hint="eastAsia"/>
          <w:color w:val="auto"/>
        </w:rPr>
        <w:t xml:space="preserve"> 止回阀宜选用水阻力小于3</w:t>
      </w:r>
      <w:r>
        <w:rPr>
          <w:color w:val="auto"/>
        </w:rPr>
        <w:t>kP</w:t>
      </w:r>
      <w:r>
        <w:rPr>
          <w:rFonts w:hint="eastAsia"/>
          <w:color w:val="auto"/>
        </w:rPr>
        <w:t>a的一体式多功能阀；</w:t>
      </w:r>
    </w:p>
    <w:p>
      <w:pPr>
        <w:pStyle w:val="5"/>
        <w:ind w:firstLine="643"/>
        <w:rPr>
          <w:color w:val="auto"/>
        </w:rPr>
      </w:pPr>
      <w:r>
        <w:rPr>
          <w:b/>
          <w:bCs/>
          <w:color w:val="auto"/>
        </w:rPr>
        <w:t>4</w:t>
      </w:r>
      <w:r>
        <w:rPr>
          <w:rFonts w:hint="eastAsia"/>
          <w:color w:val="auto"/>
        </w:rPr>
        <w:t xml:space="preserve"> 弯头宜选用大曲率半径及4</w:t>
      </w:r>
      <w:r>
        <w:rPr>
          <w:color w:val="auto"/>
        </w:rPr>
        <w:t>5</w:t>
      </w:r>
      <w:r>
        <w:rPr>
          <w:rFonts w:hint="eastAsia"/>
          <w:color w:val="auto"/>
        </w:rPr>
        <w:t>°弯头、三通宜选用钝角三通；</w:t>
      </w:r>
    </w:p>
    <w:p>
      <w:pPr>
        <w:pStyle w:val="5"/>
        <w:ind w:firstLine="643"/>
        <w:rPr>
          <w:color w:val="auto"/>
        </w:rPr>
      </w:pPr>
      <w:r>
        <w:rPr>
          <w:b/>
          <w:bCs/>
          <w:color w:val="auto"/>
        </w:rPr>
        <w:t>5</w:t>
      </w:r>
      <w:r>
        <w:rPr>
          <w:rFonts w:hint="eastAsia"/>
          <w:color w:val="auto"/>
        </w:rPr>
        <w:t xml:space="preserve"> 热量表宜优先选用阻力较小的电磁式热量表或超声波式热量表；</w:t>
      </w:r>
    </w:p>
    <w:p>
      <w:pPr>
        <w:pStyle w:val="5"/>
        <w:ind w:firstLine="643"/>
        <w:rPr>
          <w:color w:val="auto"/>
        </w:rPr>
      </w:pPr>
      <w:r>
        <w:rPr>
          <w:b/>
          <w:bCs/>
          <w:color w:val="auto"/>
        </w:rPr>
        <w:t>6</w:t>
      </w:r>
      <w:r>
        <w:rPr>
          <w:rFonts w:hint="eastAsia"/>
          <w:color w:val="auto"/>
        </w:rPr>
        <w:t xml:space="preserve"> 管道比摩阻的选取宜结合本导则表9.0.7中三级、二级、一级标准，通过计算耗电输冷（热）比验算得出。</w:t>
      </w:r>
    </w:p>
    <w:p>
      <w:pPr>
        <w:pStyle w:val="5"/>
        <w:rPr>
          <w:color w:val="auto"/>
        </w:rPr>
      </w:pPr>
    </w:p>
    <w:p>
      <w:pPr>
        <w:pStyle w:val="3"/>
        <w:spacing w:before="240" w:after="240"/>
        <w:rPr>
          <w:color w:val="auto"/>
        </w:rPr>
      </w:pPr>
      <w:bookmarkStart w:id="87" w:name="_Toc14648"/>
      <w:bookmarkStart w:id="88" w:name="_Toc173781756"/>
      <w:bookmarkStart w:id="89" w:name="_Toc173782398"/>
      <w:r>
        <w:rPr>
          <w:color w:val="auto"/>
        </w:rPr>
        <w:t>5</w:t>
      </w:r>
      <w:r>
        <w:rPr>
          <w:rFonts w:hint="eastAsia"/>
          <w:color w:val="auto"/>
        </w:rPr>
        <w:t xml:space="preserve">  监控与计量</w:t>
      </w:r>
      <w:bookmarkEnd w:id="87"/>
      <w:bookmarkEnd w:id="88"/>
      <w:bookmarkEnd w:id="89"/>
    </w:p>
    <w:p>
      <w:pPr>
        <w:pStyle w:val="54"/>
        <w:spacing w:before="120"/>
        <w:rPr>
          <w:color w:val="auto"/>
        </w:rPr>
      </w:pPr>
      <w:r>
        <w:rPr>
          <w:rFonts w:hint="eastAsia"/>
          <w:b/>
          <w:color w:val="auto"/>
        </w:rPr>
        <w:t>5</w:t>
      </w:r>
      <w:r>
        <w:rPr>
          <w:rFonts w:hint="eastAsia"/>
          <w:color w:val="auto"/>
        </w:rPr>
        <w:t>.</w:t>
      </w:r>
      <w:r>
        <w:rPr>
          <w:rFonts w:hint="eastAsia"/>
          <w:b/>
          <w:color w:val="auto"/>
        </w:rPr>
        <w:t>0</w:t>
      </w:r>
      <w:r>
        <w:rPr>
          <w:rFonts w:hint="eastAsia"/>
          <w:color w:val="auto"/>
        </w:rPr>
        <w:t>.</w:t>
      </w:r>
      <w:r>
        <w:rPr>
          <w:b/>
          <w:color w:val="auto"/>
        </w:rPr>
        <w:t>1</w:t>
      </w:r>
      <w:r>
        <w:rPr>
          <w:rFonts w:hint="eastAsia"/>
          <w:color w:val="auto"/>
        </w:rPr>
        <w:t xml:space="preserve"> 高效机房监测与控制系统应符合系统的功能要求、运营管理和能效评价要求，</w:t>
      </w:r>
      <w:r>
        <w:rPr>
          <w:color w:val="auto"/>
        </w:rPr>
        <w:t>并应实现设备安全、可靠、节能</w:t>
      </w:r>
      <w:r>
        <w:rPr>
          <w:rFonts w:hint="eastAsia"/>
          <w:color w:val="auto"/>
        </w:rPr>
        <w:t>运行。</w:t>
      </w:r>
    </w:p>
    <w:p>
      <w:pPr>
        <w:pStyle w:val="54"/>
        <w:spacing w:before="120"/>
        <w:rPr>
          <w:color w:val="auto"/>
        </w:rPr>
      </w:pPr>
      <w:r>
        <w:rPr>
          <w:rFonts w:hint="eastAsia"/>
          <w:b/>
          <w:color w:val="auto"/>
        </w:rPr>
        <w:t>5</w:t>
      </w:r>
      <w:r>
        <w:rPr>
          <w:rFonts w:hint="eastAsia"/>
          <w:color w:val="auto"/>
        </w:rPr>
        <w:t>.</w:t>
      </w:r>
      <w:r>
        <w:rPr>
          <w:rFonts w:hint="eastAsia"/>
          <w:b/>
          <w:color w:val="auto"/>
        </w:rPr>
        <w:t>0</w:t>
      </w:r>
      <w:r>
        <w:rPr>
          <w:rFonts w:hint="eastAsia"/>
          <w:color w:val="auto"/>
        </w:rPr>
        <w:t>.</w:t>
      </w:r>
      <w:r>
        <w:rPr>
          <w:b/>
          <w:color w:val="auto"/>
        </w:rPr>
        <w:t>2</w:t>
      </w:r>
      <w:r>
        <w:rPr>
          <w:rFonts w:hint="eastAsia"/>
          <w:color w:val="auto"/>
        </w:rPr>
        <w:t xml:space="preserve"> 高效机房监测与控制系统应根据系统设置，</w:t>
      </w:r>
      <w:r>
        <w:rPr>
          <w:color w:val="auto"/>
        </w:rPr>
        <w:t>经技术经济</w:t>
      </w:r>
      <w:r>
        <w:rPr>
          <w:rFonts w:hint="eastAsia"/>
          <w:color w:val="auto"/>
        </w:rPr>
        <w:t>比较确定监控范围和内容。监控设备范围应包括冷水机组、换热设备、冷却塔、冷却水泵、冷（热）水泵、补水泵以及水处理设备、电动阀门等附属设备及部件。</w:t>
      </w:r>
    </w:p>
    <w:p>
      <w:pPr>
        <w:pStyle w:val="54"/>
        <w:spacing w:before="120"/>
        <w:rPr>
          <w:color w:val="auto"/>
        </w:rPr>
      </w:pPr>
      <w:r>
        <w:rPr>
          <w:rFonts w:hint="eastAsia"/>
          <w:b/>
          <w:color w:val="auto"/>
        </w:rPr>
        <w:t>5</w:t>
      </w:r>
      <w:r>
        <w:rPr>
          <w:rFonts w:hint="eastAsia"/>
          <w:color w:val="auto"/>
        </w:rPr>
        <w:t>.</w:t>
      </w:r>
      <w:r>
        <w:rPr>
          <w:rFonts w:hint="eastAsia"/>
          <w:b/>
          <w:color w:val="auto"/>
        </w:rPr>
        <w:t>0</w:t>
      </w:r>
      <w:r>
        <w:rPr>
          <w:rFonts w:hint="eastAsia"/>
          <w:color w:val="auto"/>
        </w:rPr>
        <w:t>.</w:t>
      </w:r>
      <w:r>
        <w:rPr>
          <w:b/>
          <w:color w:val="auto"/>
        </w:rPr>
        <w:t>3</w:t>
      </w:r>
      <w:r>
        <w:rPr>
          <w:rFonts w:hint="eastAsia"/>
          <w:color w:val="auto"/>
        </w:rPr>
        <w:t xml:space="preserve"> </w:t>
      </w:r>
      <w:r>
        <w:rPr>
          <w:color w:val="auto"/>
        </w:rPr>
        <w:t>末端设备控制系统宜采用开放的数据接口协议</w:t>
      </w:r>
      <w:r>
        <w:rPr>
          <w:rFonts w:hint="eastAsia"/>
          <w:color w:val="auto"/>
        </w:rPr>
        <w:t>，</w:t>
      </w:r>
      <w:r>
        <w:rPr>
          <w:color w:val="auto"/>
        </w:rPr>
        <w:t>应与高</w:t>
      </w:r>
      <w:r>
        <w:rPr>
          <w:rFonts w:hint="eastAsia"/>
          <w:color w:val="auto"/>
        </w:rPr>
        <w:t>效机房监控系统采用统一的系统框架结构，</w:t>
      </w:r>
      <w:r>
        <w:rPr>
          <w:color w:val="auto"/>
        </w:rPr>
        <w:t>并应反馈末端实时负</w:t>
      </w:r>
      <w:r>
        <w:rPr>
          <w:rFonts w:hint="eastAsia"/>
          <w:color w:val="auto"/>
        </w:rPr>
        <w:t>荷需求。</w:t>
      </w:r>
    </w:p>
    <w:p>
      <w:pPr>
        <w:pStyle w:val="54"/>
        <w:spacing w:before="120"/>
        <w:rPr>
          <w:color w:val="auto"/>
        </w:rPr>
      </w:pPr>
      <w:r>
        <w:rPr>
          <w:rFonts w:hint="eastAsia"/>
          <w:b/>
          <w:color w:val="auto"/>
        </w:rPr>
        <w:t>5</w:t>
      </w:r>
      <w:r>
        <w:rPr>
          <w:rFonts w:hint="eastAsia"/>
          <w:color w:val="auto"/>
        </w:rPr>
        <w:t>.</w:t>
      </w:r>
      <w:r>
        <w:rPr>
          <w:rFonts w:hint="eastAsia"/>
          <w:b/>
          <w:color w:val="auto"/>
        </w:rPr>
        <w:t>0</w:t>
      </w:r>
      <w:r>
        <w:rPr>
          <w:rFonts w:hint="eastAsia"/>
          <w:color w:val="auto"/>
        </w:rPr>
        <w:t>.</w:t>
      </w:r>
      <w:r>
        <w:rPr>
          <w:b/>
          <w:color w:val="auto"/>
        </w:rPr>
        <w:t>4</w:t>
      </w:r>
      <w:r>
        <w:rPr>
          <w:rFonts w:hint="eastAsia"/>
          <w:color w:val="auto"/>
        </w:rPr>
        <w:t xml:space="preserve"> </w:t>
      </w:r>
      <w:r>
        <w:rPr>
          <w:color w:val="auto"/>
        </w:rPr>
        <w:t>高效机房监测与控制系统宜采用数字信号实现主要设备</w:t>
      </w:r>
      <w:r>
        <w:rPr>
          <w:rFonts w:hint="eastAsia"/>
          <w:color w:val="auto"/>
        </w:rPr>
        <w:t>的数据通信，</w:t>
      </w:r>
      <w:r>
        <w:rPr>
          <w:color w:val="auto"/>
        </w:rPr>
        <w:t>宜采用开放式通信协议。</w:t>
      </w:r>
    </w:p>
    <w:p>
      <w:pPr>
        <w:pStyle w:val="54"/>
        <w:spacing w:before="120"/>
        <w:rPr>
          <w:color w:val="auto"/>
        </w:rPr>
      </w:pPr>
      <w:r>
        <w:rPr>
          <w:rFonts w:hint="eastAsia"/>
          <w:b/>
          <w:color w:val="auto"/>
        </w:rPr>
        <w:t>5</w:t>
      </w:r>
      <w:r>
        <w:rPr>
          <w:rFonts w:hint="eastAsia"/>
          <w:color w:val="auto"/>
        </w:rPr>
        <w:t>.</w:t>
      </w:r>
      <w:r>
        <w:rPr>
          <w:rFonts w:hint="eastAsia"/>
          <w:b/>
          <w:color w:val="auto"/>
        </w:rPr>
        <w:t>0</w:t>
      </w:r>
      <w:r>
        <w:rPr>
          <w:rFonts w:hint="eastAsia"/>
          <w:color w:val="auto"/>
        </w:rPr>
        <w:t>.</w:t>
      </w:r>
      <w:r>
        <w:rPr>
          <w:b/>
          <w:color w:val="auto"/>
        </w:rPr>
        <w:t>5</w:t>
      </w:r>
      <w:r>
        <w:rPr>
          <w:rFonts w:hint="eastAsia"/>
          <w:color w:val="auto"/>
        </w:rPr>
        <w:t xml:space="preserve"> </w:t>
      </w:r>
      <w:r>
        <w:rPr>
          <w:color w:val="auto"/>
        </w:rPr>
        <w:t>高效机房监测与控制系统宜以系统整体能效为目标</w:t>
      </w:r>
      <w:r>
        <w:rPr>
          <w:rFonts w:hint="eastAsia"/>
          <w:color w:val="auto"/>
        </w:rPr>
        <w:t>，</w:t>
      </w:r>
      <w:r>
        <w:rPr>
          <w:color w:val="auto"/>
        </w:rPr>
        <w:t>通</w:t>
      </w:r>
      <w:r>
        <w:rPr>
          <w:rFonts w:hint="eastAsia"/>
          <w:color w:val="auto"/>
        </w:rPr>
        <w:t>过选择合理的控制策略，</w:t>
      </w:r>
      <w:r>
        <w:rPr>
          <w:color w:val="auto"/>
        </w:rPr>
        <w:t>实现系统的高效运行。</w:t>
      </w:r>
    </w:p>
    <w:p>
      <w:pPr>
        <w:pStyle w:val="54"/>
        <w:spacing w:before="120"/>
        <w:rPr>
          <w:color w:val="auto"/>
        </w:rPr>
      </w:pPr>
      <w:bookmarkStart w:id="90" w:name="_Toc27126"/>
      <w:bookmarkStart w:id="91" w:name="_Toc7426"/>
      <w:r>
        <w:rPr>
          <w:rFonts w:hint="eastAsia"/>
          <w:b/>
          <w:color w:val="auto"/>
        </w:rPr>
        <w:t>5</w:t>
      </w:r>
      <w:r>
        <w:rPr>
          <w:rFonts w:hint="eastAsia"/>
          <w:color w:val="auto"/>
        </w:rPr>
        <w:t>.</w:t>
      </w:r>
      <w:r>
        <w:rPr>
          <w:rFonts w:hint="eastAsia"/>
          <w:b/>
          <w:color w:val="auto"/>
        </w:rPr>
        <w:t>0</w:t>
      </w:r>
      <w:r>
        <w:rPr>
          <w:rFonts w:hint="eastAsia"/>
          <w:color w:val="auto"/>
        </w:rPr>
        <w:t>.</w:t>
      </w:r>
      <w:r>
        <w:rPr>
          <w:b/>
          <w:color w:val="auto"/>
        </w:rPr>
        <w:t>6</w:t>
      </w:r>
      <w:r>
        <w:rPr>
          <w:rFonts w:hint="eastAsia"/>
          <w:color w:val="auto"/>
        </w:rPr>
        <w:t xml:space="preserve"> 高效机房监测与控制系统应具备下列功能：</w:t>
      </w:r>
      <w:bookmarkEnd w:id="90"/>
      <w:bookmarkEnd w:id="91"/>
    </w:p>
    <w:p>
      <w:pPr>
        <w:pStyle w:val="5"/>
        <w:ind w:firstLine="643"/>
        <w:rPr>
          <w:color w:val="auto"/>
        </w:rPr>
      </w:pPr>
      <w:r>
        <w:rPr>
          <w:b/>
          <w:color w:val="auto"/>
        </w:rPr>
        <w:t>1</w:t>
      </w:r>
      <w:r>
        <w:rPr>
          <w:rFonts w:hint="eastAsia"/>
          <w:color w:val="auto"/>
        </w:rPr>
        <w:t xml:space="preserve"> </w:t>
      </w:r>
      <w:r>
        <w:rPr>
          <w:color w:val="auto"/>
        </w:rPr>
        <w:t>监测功能</w:t>
      </w:r>
      <w:r>
        <w:rPr>
          <w:rFonts w:hint="eastAsia"/>
          <w:color w:val="auto"/>
        </w:rPr>
        <w:t>；</w:t>
      </w:r>
    </w:p>
    <w:p>
      <w:pPr>
        <w:pStyle w:val="5"/>
        <w:ind w:firstLine="643"/>
        <w:rPr>
          <w:color w:val="auto"/>
        </w:rPr>
      </w:pPr>
      <w:r>
        <w:rPr>
          <w:b/>
          <w:color w:val="auto"/>
        </w:rPr>
        <w:t>2</w:t>
      </w:r>
      <w:r>
        <w:rPr>
          <w:rFonts w:hint="eastAsia"/>
          <w:color w:val="auto"/>
        </w:rPr>
        <w:t xml:space="preserve"> </w:t>
      </w:r>
      <w:r>
        <w:rPr>
          <w:color w:val="auto"/>
        </w:rPr>
        <w:t>设备安全保护功能</w:t>
      </w:r>
      <w:r>
        <w:rPr>
          <w:rFonts w:hint="eastAsia"/>
          <w:color w:val="auto"/>
        </w:rPr>
        <w:t>；</w:t>
      </w:r>
    </w:p>
    <w:p>
      <w:pPr>
        <w:pStyle w:val="5"/>
        <w:ind w:firstLine="643"/>
        <w:rPr>
          <w:color w:val="auto"/>
        </w:rPr>
      </w:pPr>
      <w:r>
        <w:rPr>
          <w:b/>
          <w:color w:val="auto"/>
        </w:rPr>
        <w:t>3</w:t>
      </w:r>
      <w:r>
        <w:rPr>
          <w:rFonts w:hint="eastAsia"/>
          <w:color w:val="auto"/>
        </w:rPr>
        <w:t xml:space="preserve"> </w:t>
      </w:r>
      <w:r>
        <w:rPr>
          <w:color w:val="auto"/>
        </w:rPr>
        <w:t>就地和远程控制和自动启停功能</w:t>
      </w:r>
      <w:r>
        <w:rPr>
          <w:rFonts w:hint="eastAsia"/>
          <w:color w:val="auto"/>
        </w:rPr>
        <w:t>；</w:t>
      </w:r>
    </w:p>
    <w:p>
      <w:pPr>
        <w:pStyle w:val="5"/>
        <w:ind w:firstLine="643"/>
        <w:rPr>
          <w:color w:val="auto"/>
        </w:rPr>
      </w:pPr>
      <w:r>
        <w:rPr>
          <w:b/>
          <w:color w:val="auto"/>
        </w:rPr>
        <w:t>4</w:t>
      </w:r>
      <w:r>
        <w:rPr>
          <w:rFonts w:hint="eastAsia"/>
          <w:color w:val="auto"/>
        </w:rPr>
        <w:t xml:space="preserve"> </w:t>
      </w:r>
      <w:r>
        <w:rPr>
          <w:color w:val="auto"/>
        </w:rPr>
        <w:t>自动调节和节能优化功能</w:t>
      </w:r>
      <w:r>
        <w:rPr>
          <w:rFonts w:hint="eastAsia"/>
          <w:color w:val="auto"/>
        </w:rPr>
        <w:t>；</w:t>
      </w:r>
    </w:p>
    <w:p>
      <w:pPr>
        <w:pStyle w:val="5"/>
        <w:ind w:firstLine="643"/>
        <w:rPr>
          <w:color w:val="auto"/>
        </w:rPr>
      </w:pPr>
      <w:r>
        <w:rPr>
          <w:b/>
          <w:color w:val="auto"/>
        </w:rPr>
        <w:t>5</w:t>
      </w:r>
      <w:r>
        <w:rPr>
          <w:rFonts w:hint="eastAsia"/>
          <w:color w:val="auto"/>
        </w:rPr>
        <w:t xml:space="preserve"> </w:t>
      </w:r>
      <w:r>
        <w:rPr>
          <w:color w:val="auto"/>
        </w:rPr>
        <w:t>能效监测与分析功能</w:t>
      </w:r>
      <w:r>
        <w:rPr>
          <w:rFonts w:hint="eastAsia"/>
          <w:color w:val="auto"/>
        </w:rPr>
        <w:t>；</w:t>
      </w:r>
    </w:p>
    <w:p>
      <w:pPr>
        <w:pStyle w:val="5"/>
        <w:ind w:firstLine="643"/>
        <w:rPr>
          <w:color w:val="auto"/>
        </w:rPr>
      </w:pPr>
      <w:r>
        <w:rPr>
          <w:b/>
          <w:color w:val="auto"/>
        </w:rPr>
        <w:t>6</w:t>
      </w:r>
      <w:r>
        <w:rPr>
          <w:rFonts w:hint="eastAsia"/>
          <w:color w:val="auto"/>
        </w:rPr>
        <w:t xml:space="preserve"> </w:t>
      </w:r>
      <w:r>
        <w:rPr>
          <w:color w:val="auto"/>
        </w:rPr>
        <w:t>管理功能。</w:t>
      </w:r>
    </w:p>
    <w:p>
      <w:pPr>
        <w:pStyle w:val="54"/>
        <w:spacing w:before="120"/>
        <w:rPr>
          <w:color w:val="auto"/>
        </w:rPr>
      </w:pPr>
      <w:bookmarkStart w:id="92" w:name="_Toc27863"/>
      <w:bookmarkStart w:id="93" w:name="_Toc12242"/>
      <w:r>
        <w:rPr>
          <w:rFonts w:hint="eastAsia"/>
          <w:b/>
          <w:color w:val="auto"/>
        </w:rPr>
        <w:t>5</w:t>
      </w:r>
      <w:r>
        <w:rPr>
          <w:rFonts w:hint="eastAsia"/>
          <w:color w:val="auto"/>
        </w:rPr>
        <w:t>.</w:t>
      </w:r>
      <w:r>
        <w:rPr>
          <w:rFonts w:hint="eastAsia"/>
          <w:b/>
          <w:color w:val="auto"/>
        </w:rPr>
        <w:t>0</w:t>
      </w:r>
      <w:r>
        <w:rPr>
          <w:rFonts w:hint="eastAsia"/>
          <w:color w:val="auto"/>
        </w:rPr>
        <w:t>.</w:t>
      </w:r>
      <w:r>
        <w:rPr>
          <w:b/>
          <w:color w:val="auto"/>
        </w:rPr>
        <w:t>7</w:t>
      </w:r>
      <w:r>
        <w:rPr>
          <w:rFonts w:hint="eastAsia"/>
          <w:color w:val="auto"/>
        </w:rPr>
        <w:t xml:space="preserve"> 对冷水机组，应监测下列参数：</w:t>
      </w:r>
      <w:bookmarkEnd w:id="92"/>
      <w:bookmarkEnd w:id="93"/>
    </w:p>
    <w:p>
      <w:pPr>
        <w:pStyle w:val="5"/>
        <w:ind w:firstLine="643"/>
        <w:rPr>
          <w:color w:val="auto"/>
        </w:rPr>
      </w:pPr>
      <w:r>
        <w:rPr>
          <w:b/>
          <w:color w:val="auto"/>
        </w:rPr>
        <w:t>1</w:t>
      </w:r>
      <w:r>
        <w:rPr>
          <w:rFonts w:hint="eastAsia"/>
          <w:color w:val="auto"/>
        </w:rPr>
        <w:t xml:space="preserve"> </w:t>
      </w:r>
      <w:r>
        <w:rPr>
          <w:color w:val="auto"/>
        </w:rPr>
        <w:t>蒸发器进、出口温度及压力</w:t>
      </w:r>
      <w:r>
        <w:rPr>
          <w:rFonts w:hint="eastAsia"/>
          <w:color w:val="auto"/>
        </w:rPr>
        <w:t>；</w:t>
      </w:r>
    </w:p>
    <w:p>
      <w:pPr>
        <w:pStyle w:val="5"/>
        <w:ind w:firstLine="643"/>
        <w:rPr>
          <w:color w:val="auto"/>
        </w:rPr>
      </w:pPr>
      <w:r>
        <w:rPr>
          <w:b/>
          <w:color w:val="auto"/>
        </w:rPr>
        <w:t>2</w:t>
      </w:r>
      <w:r>
        <w:rPr>
          <w:rFonts w:hint="eastAsia"/>
          <w:color w:val="auto"/>
        </w:rPr>
        <w:t xml:space="preserve"> </w:t>
      </w:r>
      <w:r>
        <w:rPr>
          <w:color w:val="auto"/>
        </w:rPr>
        <w:t>冷疑器进、出口温度及压力</w:t>
      </w:r>
      <w:r>
        <w:rPr>
          <w:rFonts w:hint="eastAsia"/>
          <w:color w:val="auto"/>
        </w:rPr>
        <w:t>；</w:t>
      </w:r>
    </w:p>
    <w:p>
      <w:pPr>
        <w:pStyle w:val="5"/>
        <w:ind w:firstLine="643"/>
        <w:rPr>
          <w:color w:val="auto"/>
        </w:rPr>
      </w:pPr>
      <w:r>
        <w:rPr>
          <w:b/>
          <w:color w:val="auto"/>
        </w:rPr>
        <w:t>3</w:t>
      </w:r>
      <w:r>
        <w:rPr>
          <w:rFonts w:hint="eastAsia"/>
          <w:color w:val="auto"/>
        </w:rPr>
        <w:t xml:space="preserve"> </w:t>
      </w:r>
      <w:r>
        <w:rPr>
          <w:color w:val="auto"/>
        </w:rPr>
        <w:t>蒸发器、冷凝器的水流量</w:t>
      </w:r>
      <w:r>
        <w:rPr>
          <w:rFonts w:hint="eastAsia"/>
          <w:color w:val="auto"/>
        </w:rPr>
        <w:t>；</w:t>
      </w:r>
    </w:p>
    <w:p>
      <w:pPr>
        <w:pStyle w:val="5"/>
        <w:ind w:firstLine="643"/>
        <w:rPr>
          <w:color w:val="auto"/>
        </w:rPr>
      </w:pPr>
      <w:r>
        <w:rPr>
          <w:b/>
          <w:color w:val="auto"/>
        </w:rPr>
        <w:t>4</w:t>
      </w:r>
      <w:r>
        <w:rPr>
          <w:rFonts w:hint="eastAsia"/>
          <w:color w:val="auto"/>
        </w:rPr>
        <w:t xml:space="preserve"> </w:t>
      </w:r>
      <w:r>
        <w:rPr>
          <w:color w:val="auto"/>
        </w:rPr>
        <w:t>压缩机运行功率、电流、电压</w:t>
      </w:r>
      <w:r>
        <w:rPr>
          <w:rFonts w:hint="eastAsia"/>
          <w:color w:val="auto"/>
        </w:rPr>
        <w:t>、频率；</w:t>
      </w:r>
    </w:p>
    <w:p>
      <w:pPr>
        <w:pStyle w:val="5"/>
        <w:ind w:firstLine="643"/>
        <w:rPr>
          <w:color w:val="auto"/>
        </w:rPr>
      </w:pPr>
      <w:r>
        <w:rPr>
          <w:b/>
          <w:color w:val="auto"/>
        </w:rPr>
        <w:t>5</w:t>
      </w:r>
      <w:r>
        <w:rPr>
          <w:rFonts w:hint="eastAsia"/>
          <w:color w:val="auto"/>
        </w:rPr>
        <w:t xml:space="preserve"> </w:t>
      </w:r>
      <w:r>
        <w:rPr>
          <w:color w:val="auto"/>
        </w:rPr>
        <w:t>蒸发器和冷凝器侧的流量开关状态</w:t>
      </w:r>
      <w:r>
        <w:rPr>
          <w:rFonts w:hint="eastAsia"/>
          <w:color w:val="auto"/>
        </w:rPr>
        <w:t>；</w:t>
      </w:r>
    </w:p>
    <w:p>
      <w:pPr>
        <w:pStyle w:val="5"/>
        <w:ind w:firstLine="643"/>
        <w:rPr>
          <w:color w:val="auto"/>
        </w:rPr>
      </w:pPr>
      <w:r>
        <w:rPr>
          <w:b/>
          <w:color w:val="auto"/>
        </w:rPr>
        <w:t>6</w:t>
      </w:r>
      <w:r>
        <w:rPr>
          <w:rFonts w:hint="eastAsia"/>
          <w:color w:val="auto"/>
        </w:rPr>
        <w:t xml:space="preserve"> 冷</w:t>
      </w:r>
      <w:r>
        <w:rPr>
          <w:color w:val="auto"/>
        </w:rPr>
        <w:t>水机组启停和故障状态</w:t>
      </w:r>
      <w:r>
        <w:rPr>
          <w:rFonts w:hint="eastAsia"/>
          <w:color w:val="auto"/>
        </w:rPr>
        <w:t>、运行时间；</w:t>
      </w:r>
    </w:p>
    <w:p>
      <w:pPr>
        <w:pStyle w:val="5"/>
        <w:ind w:firstLine="643"/>
        <w:rPr>
          <w:color w:val="auto"/>
        </w:rPr>
      </w:pPr>
      <w:r>
        <w:rPr>
          <w:b/>
          <w:color w:val="auto"/>
        </w:rPr>
        <w:t>7</w:t>
      </w:r>
      <w:r>
        <w:rPr>
          <w:rFonts w:hint="eastAsia"/>
          <w:color w:val="auto"/>
        </w:rPr>
        <w:t xml:space="preserve"> </w:t>
      </w:r>
      <w:r>
        <w:rPr>
          <w:color w:val="auto"/>
        </w:rPr>
        <w:t>冷水机组报警状态</w:t>
      </w:r>
      <w:r>
        <w:rPr>
          <w:rFonts w:hint="eastAsia"/>
          <w:color w:val="auto"/>
        </w:rPr>
        <w:t>。</w:t>
      </w:r>
    </w:p>
    <w:p>
      <w:pPr>
        <w:pStyle w:val="54"/>
        <w:spacing w:before="120"/>
        <w:rPr>
          <w:color w:val="auto"/>
        </w:rPr>
      </w:pPr>
      <w:bookmarkStart w:id="94" w:name="_Toc24525"/>
      <w:bookmarkStart w:id="95" w:name="_Toc24375"/>
      <w:r>
        <w:rPr>
          <w:rFonts w:hint="eastAsia"/>
          <w:b/>
          <w:color w:val="auto"/>
        </w:rPr>
        <w:t>5</w:t>
      </w:r>
      <w:r>
        <w:rPr>
          <w:rFonts w:hint="eastAsia"/>
          <w:color w:val="auto"/>
        </w:rPr>
        <w:t>.</w:t>
      </w:r>
      <w:r>
        <w:rPr>
          <w:rFonts w:hint="eastAsia"/>
          <w:b/>
          <w:color w:val="auto"/>
        </w:rPr>
        <w:t>0</w:t>
      </w:r>
      <w:r>
        <w:rPr>
          <w:rFonts w:hint="eastAsia"/>
          <w:color w:val="auto"/>
        </w:rPr>
        <w:t>.</w:t>
      </w:r>
      <w:r>
        <w:rPr>
          <w:rFonts w:hint="eastAsia"/>
          <w:b/>
          <w:color w:val="auto"/>
        </w:rPr>
        <w:t>8</w:t>
      </w:r>
      <w:r>
        <w:rPr>
          <w:rFonts w:hint="eastAsia"/>
          <w:color w:val="auto"/>
        </w:rPr>
        <w:t xml:space="preserve"> 对换热设备，应监测下列参数：</w:t>
      </w:r>
    </w:p>
    <w:p>
      <w:pPr>
        <w:pStyle w:val="5"/>
        <w:ind w:firstLine="643"/>
        <w:rPr>
          <w:color w:val="auto"/>
        </w:rPr>
      </w:pPr>
      <w:r>
        <w:rPr>
          <w:b/>
          <w:color w:val="auto"/>
        </w:rPr>
        <w:t>1</w:t>
      </w:r>
      <w:r>
        <w:rPr>
          <w:rFonts w:hint="eastAsia"/>
          <w:b/>
          <w:color w:val="auto"/>
        </w:rPr>
        <w:t xml:space="preserve"> </w:t>
      </w:r>
      <w:r>
        <w:rPr>
          <w:rFonts w:hint="eastAsia"/>
          <w:color w:val="auto"/>
        </w:rPr>
        <w:t>一次管网</w:t>
      </w:r>
      <w:r>
        <w:rPr>
          <w:color w:val="auto"/>
        </w:rPr>
        <w:t>进、出口温度及压力</w:t>
      </w:r>
      <w:r>
        <w:rPr>
          <w:rFonts w:hint="eastAsia"/>
          <w:color w:val="auto"/>
        </w:rPr>
        <w:t>；</w:t>
      </w:r>
    </w:p>
    <w:p>
      <w:pPr>
        <w:pStyle w:val="5"/>
        <w:ind w:firstLine="643"/>
        <w:rPr>
          <w:color w:val="auto"/>
        </w:rPr>
      </w:pPr>
      <w:r>
        <w:rPr>
          <w:rFonts w:hint="eastAsia"/>
          <w:b/>
          <w:bCs/>
          <w:color w:val="auto"/>
        </w:rPr>
        <w:t>2</w:t>
      </w:r>
      <w:r>
        <w:rPr>
          <w:rFonts w:hint="eastAsia"/>
          <w:color w:val="auto"/>
        </w:rPr>
        <w:t xml:space="preserve"> 一次管网的水流量；</w:t>
      </w:r>
    </w:p>
    <w:p>
      <w:pPr>
        <w:pStyle w:val="5"/>
        <w:ind w:firstLine="643"/>
        <w:rPr>
          <w:color w:val="auto"/>
        </w:rPr>
      </w:pPr>
      <w:r>
        <w:rPr>
          <w:rFonts w:hint="eastAsia"/>
          <w:b/>
          <w:bCs/>
          <w:color w:val="auto"/>
        </w:rPr>
        <w:t>3</w:t>
      </w:r>
      <w:r>
        <w:rPr>
          <w:rFonts w:hint="eastAsia"/>
          <w:color w:val="auto"/>
        </w:rPr>
        <w:t xml:space="preserve"> 二次管网</w:t>
      </w:r>
      <w:r>
        <w:rPr>
          <w:color w:val="auto"/>
        </w:rPr>
        <w:t>进、出口温度及压力</w:t>
      </w:r>
      <w:r>
        <w:rPr>
          <w:rFonts w:hint="eastAsia"/>
          <w:color w:val="auto"/>
        </w:rPr>
        <w:t>；</w:t>
      </w:r>
    </w:p>
    <w:p>
      <w:pPr>
        <w:pStyle w:val="5"/>
        <w:ind w:firstLine="643"/>
        <w:rPr>
          <w:color w:val="auto"/>
        </w:rPr>
      </w:pPr>
      <w:r>
        <w:rPr>
          <w:rFonts w:hint="eastAsia"/>
          <w:b/>
          <w:bCs/>
          <w:color w:val="auto"/>
        </w:rPr>
        <w:t>4</w:t>
      </w:r>
      <w:r>
        <w:rPr>
          <w:rFonts w:hint="eastAsia"/>
          <w:color w:val="auto"/>
        </w:rPr>
        <w:t xml:space="preserve"> 二次管网的水流量；</w:t>
      </w:r>
    </w:p>
    <w:p>
      <w:pPr>
        <w:pStyle w:val="5"/>
        <w:ind w:firstLine="643"/>
        <w:rPr>
          <w:color w:val="auto"/>
        </w:rPr>
      </w:pPr>
      <w:r>
        <w:rPr>
          <w:rFonts w:hint="eastAsia"/>
          <w:b/>
          <w:bCs/>
          <w:color w:val="auto"/>
        </w:rPr>
        <w:t>5</w:t>
      </w:r>
      <w:r>
        <w:rPr>
          <w:rFonts w:hint="eastAsia"/>
          <w:color w:val="auto"/>
        </w:rPr>
        <w:t xml:space="preserve"> 一次管网调节阀的开度；</w:t>
      </w:r>
    </w:p>
    <w:p>
      <w:pPr>
        <w:pStyle w:val="5"/>
        <w:ind w:firstLine="643"/>
        <w:rPr>
          <w:color w:val="auto"/>
        </w:rPr>
      </w:pPr>
      <w:r>
        <w:rPr>
          <w:rFonts w:hint="eastAsia"/>
          <w:b/>
          <w:bCs/>
          <w:color w:val="auto"/>
        </w:rPr>
        <w:t>6</w:t>
      </w:r>
      <w:r>
        <w:rPr>
          <w:rFonts w:hint="eastAsia"/>
          <w:color w:val="auto"/>
        </w:rPr>
        <w:t xml:space="preserve"> 当一次管网需设置增压泵时，应按本导则5.0.10水泵监测要求对增压泵进行监测。</w:t>
      </w:r>
    </w:p>
    <w:p>
      <w:pPr>
        <w:pStyle w:val="54"/>
        <w:spacing w:before="120"/>
        <w:rPr>
          <w:color w:val="auto"/>
        </w:rPr>
      </w:pPr>
      <w:r>
        <w:rPr>
          <w:rFonts w:hint="eastAsia"/>
          <w:b/>
          <w:color w:val="auto"/>
        </w:rPr>
        <w:t>5</w:t>
      </w:r>
      <w:r>
        <w:rPr>
          <w:rFonts w:hint="eastAsia"/>
          <w:color w:val="auto"/>
        </w:rPr>
        <w:t>.</w:t>
      </w:r>
      <w:r>
        <w:rPr>
          <w:rFonts w:hint="eastAsia"/>
          <w:b/>
          <w:color w:val="auto"/>
        </w:rPr>
        <w:t>0</w:t>
      </w:r>
      <w:r>
        <w:rPr>
          <w:rFonts w:hint="eastAsia"/>
          <w:color w:val="auto"/>
        </w:rPr>
        <w:t>.</w:t>
      </w:r>
      <w:r>
        <w:rPr>
          <w:rFonts w:hint="eastAsia"/>
          <w:b/>
          <w:color w:val="auto"/>
        </w:rPr>
        <w:t>9</w:t>
      </w:r>
      <w:r>
        <w:rPr>
          <w:rFonts w:hint="eastAsia"/>
          <w:color w:val="auto"/>
        </w:rPr>
        <w:t xml:space="preserve"> 对冷却塔，</w:t>
      </w:r>
      <w:r>
        <w:rPr>
          <w:color w:val="auto"/>
        </w:rPr>
        <w:t>应监测下列参数</w:t>
      </w:r>
      <w:r>
        <w:rPr>
          <w:rFonts w:hint="eastAsia"/>
          <w:color w:val="auto"/>
        </w:rPr>
        <w:t>：</w:t>
      </w:r>
      <w:bookmarkEnd w:id="94"/>
      <w:bookmarkEnd w:id="95"/>
    </w:p>
    <w:p>
      <w:pPr>
        <w:pStyle w:val="5"/>
        <w:ind w:firstLine="643"/>
        <w:rPr>
          <w:color w:val="auto"/>
        </w:rPr>
      </w:pPr>
      <w:r>
        <w:rPr>
          <w:b/>
          <w:color w:val="auto"/>
        </w:rPr>
        <w:t>1</w:t>
      </w:r>
      <w:r>
        <w:rPr>
          <w:rFonts w:hint="eastAsia"/>
          <w:color w:val="auto"/>
        </w:rPr>
        <w:t xml:space="preserve"> </w:t>
      </w:r>
      <w:r>
        <w:rPr>
          <w:color w:val="auto"/>
        </w:rPr>
        <w:t>冷却水进、出塔水</w:t>
      </w:r>
      <w:r>
        <w:rPr>
          <w:rFonts w:hint="eastAsia"/>
          <w:color w:val="auto"/>
        </w:rPr>
        <w:t>温；</w:t>
      </w:r>
    </w:p>
    <w:p>
      <w:pPr>
        <w:pStyle w:val="5"/>
        <w:ind w:firstLine="643"/>
        <w:rPr>
          <w:color w:val="auto"/>
        </w:rPr>
      </w:pPr>
      <w:r>
        <w:rPr>
          <w:b/>
          <w:color w:val="auto"/>
        </w:rPr>
        <w:t>2</w:t>
      </w:r>
      <w:r>
        <w:rPr>
          <w:rFonts w:hint="eastAsia"/>
          <w:color w:val="auto"/>
        </w:rPr>
        <w:t xml:space="preserve"> </w:t>
      </w:r>
      <w:r>
        <w:rPr>
          <w:color w:val="auto"/>
        </w:rPr>
        <w:t>环境干、湿球温</w:t>
      </w:r>
      <w:r>
        <w:rPr>
          <w:rFonts w:hint="eastAsia"/>
          <w:color w:val="auto"/>
        </w:rPr>
        <w:t>度；</w:t>
      </w:r>
    </w:p>
    <w:p>
      <w:pPr>
        <w:pStyle w:val="5"/>
        <w:ind w:firstLine="643"/>
        <w:rPr>
          <w:color w:val="auto"/>
        </w:rPr>
      </w:pPr>
      <w:r>
        <w:rPr>
          <w:b/>
          <w:color w:val="auto"/>
        </w:rPr>
        <w:t>3</w:t>
      </w:r>
      <w:r>
        <w:rPr>
          <w:rFonts w:hint="eastAsia"/>
          <w:color w:val="auto"/>
        </w:rPr>
        <w:t xml:space="preserve"> </w:t>
      </w:r>
      <w:r>
        <w:rPr>
          <w:color w:val="auto"/>
        </w:rPr>
        <w:t>集水盘液位</w:t>
      </w:r>
      <w:r>
        <w:rPr>
          <w:rFonts w:hint="eastAsia"/>
          <w:color w:val="auto"/>
        </w:rPr>
        <w:t>、补水状态、流量；</w:t>
      </w:r>
    </w:p>
    <w:p>
      <w:pPr>
        <w:pStyle w:val="5"/>
        <w:ind w:firstLine="643"/>
        <w:rPr>
          <w:color w:val="auto"/>
        </w:rPr>
      </w:pPr>
      <w:r>
        <w:rPr>
          <w:b/>
          <w:color w:val="auto"/>
        </w:rPr>
        <w:t>4</w:t>
      </w:r>
      <w:r>
        <w:rPr>
          <w:rFonts w:hint="eastAsia"/>
          <w:color w:val="auto"/>
        </w:rPr>
        <w:t xml:space="preserve"> </w:t>
      </w:r>
      <w:r>
        <w:rPr>
          <w:color w:val="auto"/>
        </w:rPr>
        <w:t>风机变频器的频率或档位</w:t>
      </w:r>
      <w:r>
        <w:rPr>
          <w:rFonts w:hint="eastAsia"/>
          <w:color w:val="auto"/>
        </w:rPr>
        <w:t>；</w:t>
      </w:r>
    </w:p>
    <w:p>
      <w:pPr>
        <w:pStyle w:val="5"/>
        <w:ind w:firstLine="643"/>
        <w:rPr>
          <w:color w:val="auto"/>
        </w:rPr>
      </w:pPr>
      <w:r>
        <w:rPr>
          <w:b/>
          <w:color w:val="auto"/>
        </w:rPr>
        <w:t>5</w:t>
      </w:r>
      <w:r>
        <w:rPr>
          <w:rFonts w:hint="eastAsia"/>
          <w:color w:val="auto"/>
        </w:rPr>
        <w:t xml:space="preserve"> </w:t>
      </w:r>
      <w:r>
        <w:rPr>
          <w:color w:val="auto"/>
        </w:rPr>
        <w:t>冷却塔风机电流、电压及功率</w:t>
      </w:r>
      <w:r>
        <w:rPr>
          <w:rFonts w:hint="eastAsia"/>
          <w:color w:val="auto"/>
        </w:rPr>
        <w:t>；</w:t>
      </w:r>
    </w:p>
    <w:p>
      <w:pPr>
        <w:pStyle w:val="5"/>
        <w:ind w:firstLine="643"/>
        <w:rPr>
          <w:color w:val="auto"/>
        </w:rPr>
      </w:pPr>
      <w:r>
        <w:rPr>
          <w:b/>
          <w:color w:val="auto"/>
        </w:rPr>
        <w:t>6</w:t>
      </w:r>
      <w:r>
        <w:rPr>
          <w:rFonts w:hint="eastAsia"/>
          <w:color w:val="auto"/>
        </w:rPr>
        <w:t xml:space="preserve"> </w:t>
      </w:r>
      <w:r>
        <w:rPr>
          <w:color w:val="auto"/>
        </w:rPr>
        <w:t>风机的运行状态、手/自动状态和故障报警</w:t>
      </w:r>
      <w:r>
        <w:rPr>
          <w:rFonts w:hint="eastAsia"/>
          <w:color w:val="auto"/>
        </w:rPr>
        <w:t>。</w:t>
      </w:r>
    </w:p>
    <w:p>
      <w:pPr>
        <w:pStyle w:val="54"/>
        <w:spacing w:before="120"/>
        <w:rPr>
          <w:color w:val="auto"/>
        </w:rPr>
      </w:pPr>
      <w:bookmarkStart w:id="96" w:name="_Toc28103"/>
      <w:bookmarkStart w:id="97" w:name="_Toc26043"/>
      <w:r>
        <w:rPr>
          <w:rFonts w:hint="eastAsia"/>
          <w:b/>
          <w:color w:val="auto"/>
        </w:rPr>
        <w:t>5</w:t>
      </w:r>
      <w:r>
        <w:rPr>
          <w:rFonts w:hint="eastAsia"/>
          <w:color w:val="auto"/>
        </w:rPr>
        <w:t>.</w:t>
      </w:r>
      <w:r>
        <w:rPr>
          <w:rFonts w:hint="eastAsia"/>
          <w:b/>
          <w:color w:val="auto"/>
        </w:rPr>
        <w:t>0</w:t>
      </w:r>
      <w:r>
        <w:rPr>
          <w:rFonts w:hint="eastAsia"/>
          <w:color w:val="auto"/>
        </w:rPr>
        <w:t>.</w:t>
      </w:r>
      <w:r>
        <w:rPr>
          <w:rFonts w:hint="eastAsia"/>
          <w:b/>
          <w:color w:val="auto"/>
        </w:rPr>
        <w:t>10</w:t>
      </w:r>
      <w:r>
        <w:rPr>
          <w:rFonts w:hint="eastAsia"/>
          <w:color w:val="auto"/>
        </w:rPr>
        <w:t xml:space="preserve"> </w:t>
      </w:r>
      <w:r>
        <w:rPr>
          <w:color w:val="auto"/>
        </w:rPr>
        <w:t>对冷</w:t>
      </w:r>
      <w:r>
        <w:rPr>
          <w:rFonts w:hint="eastAsia"/>
          <w:color w:val="auto"/>
        </w:rPr>
        <w:t>（热）水泵</w:t>
      </w:r>
      <w:r>
        <w:rPr>
          <w:color w:val="auto"/>
        </w:rPr>
        <w:t>和冷却水泵</w:t>
      </w:r>
      <w:r>
        <w:rPr>
          <w:rFonts w:hint="eastAsia"/>
          <w:color w:val="auto"/>
        </w:rPr>
        <w:t>，</w:t>
      </w:r>
      <w:r>
        <w:rPr>
          <w:color w:val="auto"/>
        </w:rPr>
        <w:t>应监测下列参数</w:t>
      </w:r>
      <w:r>
        <w:rPr>
          <w:rFonts w:hint="eastAsia"/>
          <w:color w:val="auto"/>
        </w:rPr>
        <w:t>：</w:t>
      </w:r>
      <w:bookmarkEnd w:id="96"/>
      <w:bookmarkEnd w:id="97"/>
    </w:p>
    <w:p>
      <w:pPr>
        <w:pStyle w:val="5"/>
        <w:ind w:firstLine="643"/>
        <w:rPr>
          <w:color w:val="auto"/>
        </w:rPr>
      </w:pPr>
      <w:r>
        <w:rPr>
          <w:b/>
          <w:color w:val="auto"/>
        </w:rPr>
        <w:t>1</w:t>
      </w:r>
      <w:r>
        <w:rPr>
          <w:rFonts w:hint="eastAsia"/>
          <w:color w:val="auto"/>
        </w:rPr>
        <w:t xml:space="preserve"> </w:t>
      </w:r>
      <w:r>
        <w:rPr>
          <w:color w:val="auto"/>
        </w:rPr>
        <w:t>水泵的运行状态、手/自动状态和故障报警</w:t>
      </w:r>
      <w:r>
        <w:rPr>
          <w:rFonts w:hint="eastAsia"/>
          <w:color w:val="auto"/>
        </w:rPr>
        <w:t>；</w:t>
      </w:r>
    </w:p>
    <w:p>
      <w:pPr>
        <w:pStyle w:val="5"/>
        <w:ind w:firstLine="643"/>
        <w:rPr>
          <w:color w:val="auto"/>
        </w:rPr>
      </w:pPr>
      <w:r>
        <w:rPr>
          <w:b/>
          <w:color w:val="auto"/>
        </w:rPr>
        <w:t>2</w:t>
      </w:r>
      <w:r>
        <w:rPr>
          <w:rFonts w:hint="eastAsia"/>
          <w:color w:val="auto"/>
        </w:rPr>
        <w:t xml:space="preserve"> </w:t>
      </w:r>
      <w:r>
        <w:rPr>
          <w:color w:val="auto"/>
        </w:rPr>
        <w:t>水</w:t>
      </w:r>
      <w:r>
        <w:rPr>
          <w:rFonts w:hint="eastAsia"/>
          <w:color w:val="auto"/>
        </w:rPr>
        <w:t>泵</w:t>
      </w:r>
      <w:r>
        <w:rPr>
          <w:color w:val="auto"/>
        </w:rPr>
        <w:t>频率</w:t>
      </w:r>
      <w:r>
        <w:rPr>
          <w:rFonts w:hint="eastAsia"/>
          <w:color w:val="auto"/>
        </w:rPr>
        <w:t>；</w:t>
      </w:r>
    </w:p>
    <w:p>
      <w:pPr>
        <w:pStyle w:val="5"/>
        <w:ind w:firstLine="643"/>
        <w:rPr>
          <w:color w:val="auto"/>
        </w:rPr>
      </w:pPr>
      <w:r>
        <w:rPr>
          <w:b/>
          <w:color w:val="auto"/>
        </w:rPr>
        <w:t>3</w:t>
      </w:r>
      <w:r>
        <w:rPr>
          <w:rFonts w:hint="eastAsia"/>
          <w:color w:val="auto"/>
        </w:rPr>
        <w:t xml:space="preserve"> </w:t>
      </w:r>
      <w:r>
        <w:rPr>
          <w:color w:val="auto"/>
        </w:rPr>
        <w:t>水</w:t>
      </w:r>
      <w:r>
        <w:rPr>
          <w:rFonts w:hint="eastAsia"/>
          <w:color w:val="auto"/>
        </w:rPr>
        <w:t>泵</w:t>
      </w:r>
      <w:r>
        <w:rPr>
          <w:color w:val="auto"/>
        </w:rPr>
        <w:t>电流、电压及功率</w:t>
      </w:r>
      <w:r>
        <w:rPr>
          <w:rFonts w:hint="eastAsia"/>
          <w:color w:val="auto"/>
        </w:rPr>
        <w:t>；</w:t>
      </w:r>
    </w:p>
    <w:p>
      <w:pPr>
        <w:pStyle w:val="5"/>
        <w:ind w:firstLine="643"/>
        <w:rPr>
          <w:color w:val="auto"/>
        </w:rPr>
      </w:pPr>
      <w:r>
        <w:rPr>
          <w:b/>
          <w:color w:val="auto"/>
        </w:rPr>
        <w:t>4</w:t>
      </w:r>
      <w:r>
        <w:rPr>
          <w:rFonts w:hint="eastAsia"/>
          <w:color w:val="auto"/>
        </w:rPr>
        <w:t xml:space="preserve"> </w:t>
      </w:r>
      <w:r>
        <w:rPr>
          <w:color w:val="auto"/>
        </w:rPr>
        <w:t>水</w:t>
      </w:r>
      <w:r>
        <w:rPr>
          <w:rFonts w:hint="eastAsia"/>
          <w:color w:val="auto"/>
        </w:rPr>
        <w:t>泵</w:t>
      </w:r>
      <w:r>
        <w:rPr>
          <w:color w:val="auto"/>
        </w:rPr>
        <w:t>的进出口压力。</w:t>
      </w:r>
    </w:p>
    <w:p>
      <w:pPr>
        <w:pStyle w:val="54"/>
        <w:spacing w:before="120"/>
        <w:rPr>
          <w:color w:val="auto"/>
        </w:rPr>
      </w:pPr>
      <w:bookmarkStart w:id="98" w:name="_Toc3380"/>
      <w:bookmarkStart w:id="99" w:name="_Toc9351"/>
      <w:r>
        <w:rPr>
          <w:rFonts w:hint="eastAsia"/>
          <w:b/>
          <w:color w:val="auto"/>
        </w:rPr>
        <w:t>5</w:t>
      </w:r>
      <w:r>
        <w:rPr>
          <w:rFonts w:hint="eastAsia"/>
          <w:color w:val="auto"/>
        </w:rPr>
        <w:t>.</w:t>
      </w:r>
      <w:r>
        <w:rPr>
          <w:rFonts w:hint="eastAsia"/>
          <w:b/>
          <w:color w:val="auto"/>
        </w:rPr>
        <w:t>0</w:t>
      </w:r>
      <w:r>
        <w:rPr>
          <w:rFonts w:hint="eastAsia"/>
          <w:color w:val="auto"/>
        </w:rPr>
        <w:t>.</w:t>
      </w:r>
      <w:r>
        <w:rPr>
          <w:b/>
          <w:color w:val="auto"/>
        </w:rPr>
        <w:t>1</w:t>
      </w:r>
      <w:r>
        <w:rPr>
          <w:rFonts w:hint="eastAsia"/>
          <w:b/>
          <w:color w:val="auto"/>
        </w:rPr>
        <w:t>1</w:t>
      </w:r>
      <w:r>
        <w:rPr>
          <w:rFonts w:hint="eastAsia"/>
          <w:color w:val="auto"/>
        </w:rPr>
        <w:t xml:space="preserve"> 监测与控制系统应能实现下列联锁保护功能：</w:t>
      </w:r>
      <w:bookmarkEnd w:id="98"/>
      <w:bookmarkEnd w:id="99"/>
    </w:p>
    <w:p>
      <w:pPr>
        <w:pStyle w:val="5"/>
        <w:ind w:firstLine="643"/>
        <w:rPr>
          <w:color w:val="auto"/>
        </w:rPr>
      </w:pPr>
      <w:r>
        <w:rPr>
          <w:b/>
          <w:color w:val="auto"/>
        </w:rPr>
        <w:t>1</w:t>
      </w:r>
      <w:r>
        <w:rPr>
          <w:rFonts w:hint="eastAsia"/>
          <w:color w:val="auto"/>
        </w:rPr>
        <w:t xml:space="preserve"> </w:t>
      </w:r>
      <w:r>
        <w:rPr>
          <w:color w:val="auto"/>
        </w:rPr>
        <w:t>根据设备故障或水流开关信号关闭冷水机组</w:t>
      </w:r>
      <w:r>
        <w:rPr>
          <w:rFonts w:hint="eastAsia"/>
          <w:color w:val="auto"/>
        </w:rPr>
        <w:t>；</w:t>
      </w:r>
    </w:p>
    <w:p>
      <w:pPr>
        <w:pStyle w:val="5"/>
        <w:ind w:firstLine="643"/>
        <w:rPr>
          <w:color w:val="auto"/>
        </w:rPr>
      </w:pPr>
      <w:r>
        <w:rPr>
          <w:b/>
          <w:color w:val="auto"/>
        </w:rPr>
        <w:t>2</w:t>
      </w:r>
      <w:r>
        <w:rPr>
          <w:rFonts w:hint="eastAsia"/>
          <w:color w:val="auto"/>
        </w:rPr>
        <w:t xml:space="preserve"> </w:t>
      </w:r>
      <w:r>
        <w:rPr>
          <w:color w:val="auto"/>
        </w:rPr>
        <w:t>冷水机组最低冷却水温保护</w:t>
      </w:r>
      <w:r>
        <w:rPr>
          <w:rFonts w:hint="eastAsia"/>
          <w:color w:val="auto"/>
        </w:rPr>
        <w:t>；</w:t>
      </w:r>
    </w:p>
    <w:p>
      <w:pPr>
        <w:pStyle w:val="5"/>
        <w:ind w:firstLine="643"/>
        <w:rPr>
          <w:color w:val="auto"/>
        </w:rPr>
      </w:pPr>
      <w:r>
        <w:rPr>
          <w:b/>
          <w:color w:val="auto"/>
        </w:rPr>
        <w:t>3</w:t>
      </w:r>
      <w:r>
        <w:rPr>
          <w:rFonts w:hint="eastAsia"/>
          <w:color w:val="auto"/>
        </w:rPr>
        <w:t xml:space="preserve"> 冷</w:t>
      </w:r>
      <w:r>
        <w:rPr>
          <w:color w:val="auto"/>
        </w:rPr>
        <w:t>水机组最低流量保护</w:t>
      </w:r>
      <w:r>
        <w:rPr>
          <w:rFonts w:hint="eastAsia"/>
          <w:color w:val="auto"/>
        </w:rPr>
        <w:t>；</w:t>
      </w:r>
    </w:p>
    <w:p>
      <w:pPr>
        <w:pStyle w:val="5"/>
        <w:ind w:firstLine="643"/>
        <w:rPr>
          <w:color w:val="auto"/>
        </w:rPr>
      </w:pPr>
      <w:r>
        <w:rPr>
          <w:b/>
          <w:color w:val="auto"/>
        </w:rPr>
        <w:t>4</w:t>
      </w:r>
      <w:r>
        <w:rPr>
          <w:rFonts w:hint="eastAsia"/>
          <w:color w:val="auto"/>
        </w:rPr>
        <w:t xml:space="preserve"> </w:t>
      </w:r>
      <w:r>
        <w:rPr>
          <w:color w:val="auto"/>
        </w:rPr>
        <w:t>冬季冷却塔防冻保护</w:t>
      </w:r>
      <w:r>
        <w:rPr>
          <w:rFonts w:hint="eastAsia"/>
          <w:color w:val="auto"/>
        </w:rPr>
        <w:t>；</w:t>
      </w:r>
    </w:p>
    <w:p>
      <w:pPr>
        <w:pStyle w:val="5"/>
        <w:ind w:firstLine="643"/>
        <w:rPr>
          <w:color w:val="auto"/>
        </w:rPr>
      </w:pPr>
      <w:r>
        <w:rPr>
          <w:b/>
          <w:color w:val="auto"/>
        </w:rPr>
        <w:t>5</w:t>
      </w:r>
      <w:r>
        <w:rPr>
          <w:rFonts w:hint="eastAsia"/>
          <w:color w:val="auto"/>
        </w:rPr>
        <w:t xml:space="preserve"> </w:t>
      </w:r>
      <w:r>
        <w:rPr>
          <w:color w:val="auto"/>
        </w:rPr>
        <w:t>离心机</w:t>
      </w:r>
      <w:r>
        <w:rPr>
          <w:rFonts w:hint="eastAsia"/>
          <w:color w:val="auto"/>
        </w:rPr>
        <w:t>喘振</w:t>
      </w:r>
      <w:r>
        <w:rPr>
          <w:color w:val="auto"/>
        </w:rPr>
        <w:t>保护</w:t>
      </w:r>
      <w:r>
        <w:rPr>
          <w:rFonts w:hint="eastAsia"/>
          <w:color w:val="auto"/>
        </w:rPr>
        <w:t>；</w:t>
      </w:r>
    </w:p>
    <w:p>
      <w:pPr>
        <w:pStyle w:val="5"/>
        <w:ind w:firstLine="643"/>
        <w:rPr>
          <w:color w:val="auto"/>
        </w:rPr>
      </w:pPr>
      <w:r>
        <w:rPr>
          <w:b/>
          <w:color w:val="auto"/>
        </w:rPr>
        <w:t>6</w:t>
      </w:r>
      <w:r>
        <w:rPr>
          <w:rFonts w:hint="eastAsia"/>
          <w:color w:val="auto"/>
        </w:rPr>
        <w:t xml:space="preserve"> </w:t>
      </w:r>
      <w:r>
        <w:rPr>
          <w:color w:val="auto"/>
        </w:rPr>
        <w:t>水</w:t>
      </w:r>
      <w:r>
        <w:rPr>
          <w:rFonts w:hint="eastAsia"/>
          <w:color w:val="auto"/>
        </w:rPr>
        <w:t>泵</w:t>
      </w:r>
      <w:r>
        <w:rPr>
          <w:color w:val="auto"/>
        </w:rPr>
        <w:t>电流过载保护。</w:t>
      </w:r>
    </w:p>
    <w:p>
      <w:pPr>
        <w:pStyle w:val="54"/>
        <w:spacing w:before="120"/>
        <w:rPr>
          <w:color w:val="auto"/>
        </w:rPr>
      </w:pPr>
      <w:r>
        <w:rPr>
          <w:rFonts w:hint="eastAsia"/>
          <w:b/>
          <w:color w:val="auto"/>
        </w:rPr>
        <w:t>5</w:t>
      </w:r>
      <w:r>
        <w:rPr>
          <w:rFonts w:hint="eastAsia"/>
          <w:color w:val="auto"/>
        </w:rPr>
        <w:t>.</w:t>
      </w:r>
      <w:r>
        <w:rPr>
          <w:rFonts w:hint="eastAsia"/>
          <w:b/>
          <w:color w:val="auto"/>
        </w:rPr>
        <w:t>0</w:t>
      </w:r>
      <w:r>
        <w:rPr>
          <w:rFonts w:hint="eastAsia"/>
          <w:color w:val="auto"/>
        </w:rPr>
        <w:t>.</w:t>
      </w:r>
      <w:r>
        <w:rPr>
          <w:b/>
          <w:color w:val="auto"/>
        </w:rPr>
        <w:t>1</w:t>
      </w:r>
      <w:r>
        <w:rPr>
          <w:rFonts w:hint="eastAsia"/>
          <w:b/>
          <w:color w:val="auto"/>
        </w:rPr>
        <w:t>2</w:t>
      </w:r>
      <w:r>
        <w:rPr>
          <w:rFonts w:hint="eastAsia"/>
          <w:color w:val="auto"/>
        </w:rPr>
        <w:t xml:space="preserve"> 监测与控制系统应能实现下列远程控制和自动启停功能：</w:t>
      </w:r>
    </w:p>
    <w:p>
      <w:pPr>
        <w:pStyle w:val="5"/>
        <w:ind w:firstLine="643"/>
        <w:rPr>
          <w:color w:val="auto"/>
        </w:rPr>
      </w:pPr>
      <w:r>
        <w:rPr>
          <w:b/>
          <w:color w:val="auto"/>
        </w:rPr>
        <w:t>1</w:t>
      </w:r>
      <w:r>
        <w:rPr>
          <w:rFonts w:hint="eastAsia"/>
          <w:color w:val="auto"/>
        </w:rPr>
        <w:t xml:space="preserve"> </w:t>
      </w:r>
      <w:r>
        <w:rPr>
          <w:color w:val="auto"/>
        </w:rPr>
        <w:t>水泵和</w:t>
      </w:r>
      <w:r>
        <w:rPr>
          <w:rFonts w:hint="eastAsia"/>
          <w:color w:val="auto"/>
        </w:rPr>
        <w:t>冷</w:t>
      </w:r>
      <w:r>
        <w:rPr>
          <w:color w:val="auto"/>
        </w:rPr>
        <w:t>却塔风机等设备的启停</w:t>
      </w:r>
      <w:r>
        <w:rPr>
          <w:rFonts w:hint="eastAsia"/>
          <w:color w:val="auto"/>
        </w:rPr>
        <w:t>；</w:t>
      </w:r>
    </w:p>
    <w:p>
      <w:pPr>
        <w:pStyle w:val="5"/>
        <w:ind w:firstLine="643"/>
        <w:rPr>
          <w:color w:val="auto"/>
        </w:rPr>
      </w:pPr>
      <w:r>
        <w:rPr>
          <w:b/>
          <w:color w:val="auto"/>
        </w:rPr>
        <w:t>2</w:t>
      </w:r>
      <w:r>
        <w:rPr>
          <w:rFonts w:hint="eastAsia"/>
          <w:color w:val="auto"/>
        </w:rPr>
        <w:t xml:space="preserve"> 监测和控制</w:t>
      </w:r>
      <w:r>
        <w:rPr>
          <w:color w:val="auto"/>
        </w:rPr>
        <w:t>冷却塔和冷水机组电动阀的</w:t>
      </w:r>
      <w:r>
        <w:rPr>
          <w:rFonts w:hint="eastAsia"/>
          <w:color w:val="auto"/>
        </w:rPr>
        <w:t>启闭；</w:t>
      </w:r>
    </w:p>
    <w:p>
      <w:pPr>
        <w:pStyle w:val="5"/>
        <w:ind w:firstLine="643"/>
        <w:rPr>
          <w:color w:val="auto"/>
        </w:rPr>
      </w:pPr>
      <w:r>
        <w:rPr>
          <w:b/>
          <w:color w:val="auto"/>
        </w:rPr>
        <w:t>3</w:t>
      </w:r>
      <w:r>
        <w:rPr>
          <w:rFonts w:hint="eastAsia"/>
          <w:color w:val="auto"/>
        </w:rPr>
        <w:t xml:space="preserve"> </w:t>
      </w:r>
      <w:r>
        <w:rPr>
          <w:color w:val="auto"/>
        </w:rPr>
        <w:t>通过设备自带控制单元实现冷水机组的启停</w:t>
      </w:r>
      <w:r>
        <w:rPr>
          <w:rFonts w:hint="eastAsia"/>
          <w:color w:val="auto"/>
        </w:rPr>
        <w:t>；</w:t>
      </w:r>
    </w:p>
    <w:p>
      <w:pPr>
        <w:pStyle w:val="5"/>
        <w:ind w:firstLine="643"/>
        <w:rPr>
          <w:color w:val="auto"/>
        </w:rPr>
      </w:pPr>
      <w:r>
        <w:rPr>
          <w:b/>
          <w:color w:val="auto"/>
        </w:rPr>
        <w:t>4</w:t>
      </w:r>
      <w:r>
        <w:rPr>
          <w:rFonts w:hint="eastAsia"/>
          <w:color w:val="auto"/>
        </w:rPr>
        <w:t xml:space="preserve"> </w:t>
      </w:r>
      <w:r>
        <w:rPr>
          <w:color w:val="auto"/>
        </w:rPr>
        <w:t>冷水机组、冷却塔、冷却水泵、冷水泵以及</w:t>
      </w:r>
      <w:r>
        <w:rPr>
          <w:rFonts w:hint="eastAsia"/>
          <w:color w:val="auto"/>
        </w:rPr>
        <w:t>阀</w:t>
      </w:r>
      <w:r>
        <w:rPr>
          <w:color w:val="auto"/>
        </w:rPr>
        <w:t>门的顺序</w:t>
      </w:r>
      <w:r>
        <w:rPr>
          <w:rFonts w:hint="eastAsia"/>
          <w:color w:val="auto"/>
        </w:rPr>
        <w:t>联动启停；</w:t>
      </w:r>
    </w:p>
    <w:p>
      <w:pPr>
        <w:pStyle w:val="5"/>
        <w:ind w:firstLine="643"/>
        <w:rPr>
          <w:color w:val="auto"/>
        </w:rPr>
      </w:pPr>
      <w:r>
        <w:rPr>
          <w:b/>
          <w:color w:val="auto"/>
        </w:rPr>
        <w:t>5</w:t>
      </w:r>
      <w:r>
        <w:rPr>
          <w:rFonts w:hint="eastAsia"/>
          <w:color w:val="auto"/>
        </w:rPr>
        <w:t xml:space="preserve"> </w:t>
      </w:r>
      <w:r>
        <w:rPr>
          <w:color w:val="auto"/>
        </w:rPr>
        <w:t>按照时间表启停冷水机组、冷却塔、冷却水</w:t>
      </w:r>
      <w:r>
        <w:rPr>
          <w:rFonts w:hint="eastAsia"/>
          <w:color w:val="auto"/>
        </w:rPr>
        <w:t>泵</w:t>
      </w:r>
      <w:r>
        <w:rPr>
          <w:color w:val="auto"/>
        </w:rPr>
        <w:t>以及冷</w:t>
      </w:r>
      <w:r>
        <w:rPr>
          <w:rFonts w:hint="eastAsia"/>
          <w:color w:val="auto"/>
        </w:rPr>
        <w:t>（热）</w:t>
      </w:r>
      <w:r>
        <w:rPr>
          <w:color w:val="auto"/>
        </w:rPr>
        <w:t>水</w:t>
      </w:r>
      <w:r>
        <w:rPr>
          <w:rFonts w:hint="eastAsia"/>
          <w:color w:val="auto"/>
        </w:rPr>
        <w:t>泵、阀门等设备。</w:t>
      </w:r>
    </w:p>
    <w:p>
      <w:pPr>
        <w:pStyle w:val="54"/>
        <w:spacing w:before="120"/>
        <w:rPr>
          <w:color w:val="auto"/>
        </w:rPr>
      </w:pPr>
      <w:r>
        <w:rPr>
          <w:rFonts w:hint="eastAsia"/>
          <w:b/>
          <w:color w:val="auto"/>
        </w:rPr>
        <w:t>5</w:t>
      </w:r>
      <w:r>
        <w:rPr>
          <w:rFonts w:hint="eastAsia"/>
          <w:color w:val="auto"/>
        </w:rPr>
        <w:t>.</w:t>
      </w:r>
      <w:r>
        <w:rPr>
          <w:rFonts w:hint="eastAsia"/>
          <w:b/>
          <w:color w:val="auto"/>
        </w:rPr>
        <w:t>0</w:t>
      </w:r>
      <w:r>
        <w:rPr>
          <w:rFonts w:hint="eastAsia"/>
          <w:color w:val="auto"/>
        </w:rPr>
        <w:t>.</w:t>
      </w:r>
      <w:r>
        <w:rPr>
          <w:b/>
          <w:color w:val="auto"/>
        </w:rPr>
        <w:t>1</w:t>
      </w:r>
      <w:r>
        <w:rPr>
          <w:rFonts w:hint="eastAsia"/>
          <w:b/>
          <w:color w:val="auto"/>
        </w:rPr>
        <w:t>3</w:t>
      </w:r>
      <w:r>
        <w:rPr>
          <w:rFonts w:hint="eastAsia"/>
          <w:color w:val="auto"/>
        </w:rPr>
        <w:t xml:space="preserve"> 监测与控制系统应能实现下列自动调节和节能优化控制功能：</w:t>
      </w:r>
    </w:p>
    <w:p>
      <w:pPr>
        <w:pStyle w:val="5"/>
        <w:ind w:firstLine="643"/>
        <w:rPr>
          <w:color w:val="auto"/>
        </w:rPr>
      </w:pPr>
      <w:r>
        <w:rPr>
          <w:b/>
          <w:color w:val="auto"/>
        </w:rPr>
        <w:t>1</w:t>
      </w:r>
      <w:r>
        <w:rPr>
          <w:rFonts w:hint="eastAsia"/>
          <w:color w:val="auto"/>
        </w:rPr>
        <w:t xml:space="preserve"> </w:t>
      </w:r>
      <w:r>
        <w:rPr>
          <w:color w:val="auto"/>
        </w:rPr>
        <w:t>冷水机组</w:t>
      </w:r>
      <w:r>
        <w:rPr>
          <w:rFonts w:hint="eastAsia"/>
          <w:color w:val="auto"/>
        </w:rPr>
        <w:t>、冷</w:t>
      </w:r>
      <w:r>
        <w:rPr>
          <w:color w:val="auto"/>
        </w:rPr>
        <w:t>却塔、水泵运行台数和转速的自动调节</w:t>
      </w:r>
      <w:r>
        <w:rPr>
          <w:rFonts w:hint="eastAsia"/>
          <w:color w:val="auto"/>
        </w:rPr>
        <w:t>；</w:t>
      </w:r>
    </w:p>
    <w:p>
      <w:pPr>
        <w:pStyle w:val="5"/>
        <w:ind w:firstLine="643"/>
        <w:rPr>
          <w:color w:val="auto"/>
        </w:rPr>
      </w:pPr>
      <w:r>
        <w:rPr>
          <w:b/>
          <w:color w:val="auto"/>
        </w:rPr>
        <w:t>2</w:t>
      </w:r>
      <w:r>
        <w:rPr>
          <w:rFonts w:hint="eastAsia"/>
          <w:color w:val="auto"/>
        </w:rPr>
        <w:t xml:space="preserve"> </w:t>
      </w:r>
      <w:r>
        <w:rPr>
          <w:color w:val="auto"/>
        </w:rPr>
        <w:t>按照累计运行时间进行被监控设备的轮换</w:t>
      </w:r>
      <w:r>
        <w:rPr>
          <w:rFonts w:hint="eastAsia"/>
          <w:color w:val="auto"/>
        </w:rPr>
        <w:t>；</w:t>
      </w:r>
    </w:p>
    <w:p>
      <w:pPr>
        <w:pStyle w:val="5"/>
        <w:ind w:firstLine="643"/>
        <w:rPr>
          <w:color w:val="auto"/>
        </w:rPr>
      </w:pPr>
      <w:r>
        <w:rPr>
          <w:b/>
          <w:color w:val="auto"/>
        </w:rPr>
        <w:t>3</w:t>
      </w:r>
      <w:r>
        <w:rPr>
          <w:rFonts w:hint="eastAsia"/>
          <w:color w:val="auto"/>
        </w:rPr>
        <w:t xml:space="preserve"> 冷（热）</w:t>
      </w:r>
      <w:r>
        <w:rPr>
          <w:color w:val="auto"/>
        </w:rPr>
        <w:t>水供水温度自动重设</w:t>
      </w:r>
      <w:r>
        <w:rPr>
          <w:rFonts w:hint="eastAsia"/>
          <w:color w:val="auto"/>
        </w:rPr>
        <w:t>；</w:t>
      </w:r>
    </w:p>
    <w:p>
      <w:pPr>
        <w:pStyle w:val="5"/>
        <w:ind w:firstLine="643"/>
        <w:rPr>
          <w:color w:val="auto"/>
        </w:rPr>
      </w:pPr>
      <w:r>
        <w:rPr>
          <w:b/>
          <w:color w:val="auto"/>
        </w:rPr>
        <w:t>4</w:t>
      </w:r>
      <w:r>
        <w:rPr>
          <w:rFonts w:hint="eastAsia"/>
          <w:color w:val="auto"/>
        </w:rPr>
        <w:t xml:space="preserve"> </w:t>
      </w:r>
      <w:r>
        <w:rPr>
          <w:color w:val="auto"/>
        </w:rPr>
        <w:t>冷却水供水温度自动重设</w:t>
      </w:r>
      <w:r>
        <w:rPr>
          <w:rFonts w:hint="eastAsia"/>
          <w:color w:val="auto"/>
        </w:rPr>
        <w:t>；</w:t>
      </w:r>
    </w:p>
    <w:p>
      <w:pPr>
        <w:pStyle w:val="5"/>
        <w:ind w:firstLine="643"/>
        <w:rPr>
          <w:color w:val="auto"/>
        </w:rPr>
      </w:pPr>
      <w:r>
        <w:rPr>
          <w:b/>
          <w:color w:val="auto"/>
        </w:rPr>
        <w:t>5</w:t>
      </w:r>
      <w:r>
        <w:rPr>
          <w:rFonts w:hint="eastAsia"/>
          <w:color w:val="auto"/>
        </w:rPr>
        <w:t xml:space="preserve"> </w:t>
      </w:r>
      <w:r>
        <w:rPr>
          <w:color w:val="auto"/>
        </w:rPr>
        <w:t>冷水压差自动重设</w:t>
      </w:r>
      <w:r>
        <w:rPr>
          <w:rFonts w:hint="eastAsia"/>
          <w:color w:val="auto"/>
        </w:rPr>
        <w:t>；</w:t>
      </w:r>
    </w:p>
    <w:p>
      <w:pPr>
        <w:pStyle w:val="5"/>
        <w:ind w:firstLine="643"/>
        <w:rPr>
          <w:color w:val="auto"/>
        </w:rPr>
      </w:pPr>
      <w:r>
        <w:rPr>
          <w:b/>
          <w:color w:val="auto"/>
        </w:rPr>
        <w:t>6</w:t>
      </w:r>
      <w:r>
        <w:rPr>
          <w:rFonts w:hint="eastAsia"/>
          <w:color w:val="auto"/>
        </w:rPr>
        <w:t xml:space="preserve"> </w:t>
      </w:r>
      <w:r>
        <w:rPr>
          <w:color w:val="auto"/>
        </w:rPr>
        <w:t>电动阀门的自动调节</w:t>
      </w:r>
      <w:r>
        <w:rPr>
          <w:rFonts w:hint="eastAsia"/>
          <w:color w:val="auto"/>
        </w:rPr>
        <w:t>。</w:t>
      </w:r>
    </w:p>
    <w:p>
      <w:pPr>
        <w:pStyle w:val="54"/>
        <w:spacing w:before="120"/>
        <w:rPr>
          <w:color w:val="auto"/>
        </w:rPr>
      </w:pPr>
      <w:r>
        <w:rPr>
          <w:rFonts w:hint="eastAsia"/>
          <w:b/>
          <w:color w:val="auto"/>
        </w:rPr>
        <w:t>5</w:t>
      </w:r>
      <w:r>
        <w:rPr>
          <w:rFonts w:hint="eastAsia"/>
          <w:color w:val="auto"/>
        </w:rPr>
        <w:t>.</w:t>
      </w:r>
      <w:r>
        <w:rPr>
          <w:rFonts w:hint="eastAsia"/>
          <w:b/>
          <w:color w:val="auto"/>
        </w:rPr>
        <w:t>0</w:t>
      </w:r>
      <w:r>
        <w:rPr>
          <w:rFonts w:hint="eastAsia"/>
          <w:color w:val="auto"/>
        </w:rPr>
        <w:t>.</w:t>
      </w:r>
      <w:r>
        <w:rPr>
          <w:rFonts w:hint="eastAsia"/>
          <w:b/>
          <w:color w:val="auto"/>
        </w:rPr>
        <w:t>14</w:t>
      </w:r>
      <w:r>
        <w:rPr>
          <w:rFonts w:hint="eastAsia"/>
          <w:color w:val="auto"/>
        </w:rPr>
        <w:t xml:space="preserve"> 能效监测系统应能监测下列参数，并应以图表等形式展示：</w:t>
      </w:r>
    </w:p>
    <w:p>
      <w:pPr>
        <w:pStyle w:val="5"/>
        <w:ind w:firstLine="643"/>
        <w:rPr>
          <w:color w:val="auto"/>
        </w:rPr>
      </w:pPr>
      <w:bookmarkStart w:id="100" w:name="_Toc10735"/>
      <w:bookmarkStart w:id="101" w:name="_Toc28402"/>
      <w:r>
        <w:rPr>
          <w:b/>
          <w:color w:val="auto"/>
        </w:rPr>
        <w:t>1</w:t>
      </w:r>
      <w:r>
        <w:rPr>
          <w:rFonts w:hint="eastAsia"/>
          <w:color w:val="auto"/>
        </w:rPr>
        <w:t xml:space="preserve"> 能源</w:t>
      </w:r>
      <w:r>
        <w:rPr>
          <w:color w:val="auto"/>
        </w:rPr>
        <w:t>机房总用电量和总供冷</w:t>
      </w:r>
      <w:r>
        <w:rPr>
          <w:rFonts w:hint="eastAsia"/>
          <w:color w:val="auto"/>
        </w:rPr>
        <w:t>（热）</w:t>
      </w:r>
      <w:r>
        <w:rPr>
          <w:color w:val="auto"/>
        </w:rPr>
        <w:t>量</w:t>
      </w:r>
      <w:r>
        <w:rPr>
          <w:rFonts w:hint="eastAsia"/>
          <w:color w:val="auto"/>
        </w:rPr>
        <w:t>；</w:t>
      </w:r>
      <w:bookmarkEnd w:id="100"/>
      <w:bookmarkEnd w:id="101"/>
    </w:p>
    <w:p>
      <w:pPr>
        <w:pStyle w:val="5"/>
        <w:ind w:firstLine="643"/>
        <w:rPr>
          <w:color w:val="auto"/>
        </w:rPr>
      </w:pPr>
      <w:r>
        <w:rPr>
          <w:b/>
          <w:color w:val="auto"/>
        </w:rPr>
        <w:t>2</w:t>
      </w:r>
      <w:r>
        <w:rPr>
          <w:rFonts w:hint="eastAsia"/>
          <w:color w:val="auto"/>
        </w:rPr>
        <w:t xml:space="preserve"> </w:t>
      </w:r>
      <w:r>
        <w:rPr>
          <w:color w:val="auto"/>
        </w:rPr>
        <w:t>单台冷水机组用电量、冷水泵、冷却水泵和冷却塔用</w:t>
      </w:r>
      <w:r>
        <w:rPr>
          <w:rFonts w:hint="eastAsia"/>
          <w:color w:val="auto"/>
        </w:rPr>
        <w:t>电量；</w:t>
      </w:r>
    </w:p>
    <w:p>
      <w:pPr>
        <w:pStyle w:val="5"/>
        <w:ind w:firstLine="643"/>
        <w:rPr>
          <w:color w:val="auto"/>
        </w:rPr>
      </w:pPr>
      <w:r>
        <w:rPr>
          <w:rFonts w:hint="eastAsia"/>
          <w:b/>
          <w:bCs/>
          <w:color w:val="auto"/>
        </w:rPr>
        <w:t>3</w:t>
      </w:r>
      <w:r>
        <w:rPr>
          <w:rFonts w:hint="eastAsia"/>
          <w:color w:val="auto"/>
        </w:rPr>
        <w:t xml:space="preserve"> 单台热源设备燃料消耗量、用电量、热水泵、增压泵用电量；</w:t>
      </w:r>
    </w:p>
    <w:p>
      <w:pPr>
        <w:pStyle w:val="5"/>
        <w:ind w:firstLine="643"/>
        <w:rPr>
          <w:color w:val="auto"/>
        </w:rPr>
      </w:pPr>
      <w:r>
        <w:rPr>
          <w:rFonts w:hint="eastAsia"/>
          <w:b/>
          <w:color w:val="auto"/>
        </w:rPr>
        <w:t>4</w:t>
      </w:r>
      <w:r>
        <w:rPr>
          <w:rFonts w:hint="eastAsia"/>
          <w:color w:val="auto"/>
        </w:rPr>
        <w:t xml:space="preserve"> </w:t>
      </w:r>
      <w:r>
        <w:rPr>
          <w:color w:val="auto"/>
        </w:rPr>
        <w:t>冷</w:t>
      </w:r>
      <w:r>
        <w:rPr>
          <w:rFonts w:hint="eastAsia"/>
          <w:color w:val="auto"/>
        </w:rPr>
        <w:t>（热）</w:t>
      </w:r>
      <w:r>
        <w:rPr>
          <w:color w:val="auto"/>
        </w:rPr>
        <w:t>水系统总流量</w:t>
      </w:r>
      <w:r>
        <w:rPr>
          <w:rFonts w:hint="eastAsia"/>
          <w:color w:val="auto"/>
        </w:rPr>
        <w:t>、</w:t>
      </w:r>
      <w:r>
        <w:rPr>
          <w:color w:val="auto"/>
        </w:rPr>
        <w:t>供回水温度</w:t>
      </w:r>
      <w:r>
        <w:rPr>
          <w:rFonts w:hint="eastAsia"/>
          <w:color w:val="auto"/>
        </w:rPr>
        <w:t>及补水量；</w:t>
      </w:r>
    </w:p>
    <w:p>
      <w:pPr>
        <w:pStyle w:val="5"/>
        <w:ind w:firstLine="643"/>
        <w:rPr>
          <w:color w:val="auto"/>
        </w:rPr>
      </w:pPr>
      <w:r>
        <w:rPr>
          <w:rFonts w:hint="eastAsia"/>
          <w:b/>
          <w:color w:val="auto"/>
        </w:rPr>
        <w:t>5</w:t>
      </w:r>
      <w:r>
        <w:rPr>
          <w:rFonts w:hint="eastAsia"/>
          <w:color w:val="auto"/>
        </w:rPr>
        <w:t xml:space="preserve"> </w:t>
      </w:r>
      <w:r>
        <w:rPr>
          <w:color w:val="auto"/>
        </w:rPr>
        <w:t>冷却水系统总流量以及供回水温度</w:t>
      </w:r>
      <w:r>
        <w:rPr>
          <w:rFonts w:hint="eastAsia"/>
          <w:color w:val="auto"/>
        </w:rPr>
        <w:t>；</w:t>
      </w:r>
    </w:p>
    <w:p>
      <w:pPr>
        <w:pStyle w:val="5"/>
        <w:ind w:firstLine="643"/>
        <w:rPr>
          <w:color w:val="auto"/>
        </w:rPr>
      </w:pPr>
      <w:r>
        <w:rPr>
          <w:rFonts w:hint="eastAsia"/>
          <w:b/>
          <w:color w:val="auto"/>
        </w:rPr>
        <w:t>6</w:t>
      </w:r>
      <w:r>
        <w:rPr>
          <w:rFonts w:hint="eastAsia"/>
          <w:color w:val="auto"/>
        </w:rPr>
        <w:t xml:space="preserve"> </w:t>
      </w:r>
      <w:r>
        <w:rPr>
          <w:color w:val="auto"/>
        </w:rPr>
        <w:t>单台冷水机组冷水和</w:t>
      </w:r>
      <w:r>
        <w:rPr>
          <w:rFonts w:hint="eastAsia"/>
          <w:color w:val="auto"/>
        </w:rPr>
        <w:t>冷</w:t>
      </w:r>
      <w:r>
        <w:rPr>
          <w:color w:val="auto"/>
        </w:rPr>
        <w:t>却水流量</w:t>
      </w:r>
      <w:r>
        <w:rPr>
          <w:rFonts w:hint="eastAsia"/>
          <w:color w:val="auto"/>
        </w:rPr>
        <w:t>及</w:t>
      </w:r>
      <w:r>
        <w:rPr>
          <w:color w:val="auto"/>
        </w:rPr>
        <w:t>供回水温度</w:t>
      </w:r>
      <w:r>
        <w:rPr>
          <w:rFonts w:hint="eastAsia"/>
          <w:color w:val="auto"/>
        </w:rPr>
        <w:t>；</w:t>
      </w:r>
    </w:p>
    <w:p>
      <w:pPr>
        <w:pStyle w:val="5"/>
        <w:ind w:firstLine="643"/>
        <w:rPr>
          <w:color w:val="auto"/>
        </w:rPr>
      </w:pPr>
      <w:r>
        <w:rPr>
          <w:rFonts w:hint="eastAsia"/>
          <w:b/>
          <w:color w:val="auto"/>
        </w:rPr>
        <w:t>7</w:t>
      </w:r>
      <w:r>
        <w:rPr>
          <w:rFonts w:hint="eastAsia"/>
          <w:color w:val="auto"/>
        </w:rPr>
        <w:t xml:space="preserve"> 单台换热设备热水流量和供回水温度；</w:t>
      </w:r>
    </w:p>
    <w:p>
      <w:pPr>
        <w:pStyle w:val="5"/>
        <w:ind w:firstLine="643"/>
        <w:rPr>
          <w:color w:val="auto"/>
        </w:rPr>
      </w:pPr>
      <w:r>
        <w:rPr>
          <w:rFonts w:hint="eastAsia"/>
          <w:b/>
          <w:color w:val="auto"/>
        </w:rPr>
        <w:t>8</w:t>
      </w:r>
      <w:r>
        <w:rPr>
          <w:rFonts w:hint="eastAsia"/>
          <w:color w:val="auto"/>
        </w:rPr>
        <w:t xml:space="preserve"> </w:t>
      </w:r>
      <w:r>
        <w:rPr>
          <w:color w:val="auto"/>
        </w:rPr>
        <w:t>冷却塔逼近度以及补水量</w:t>
      </w:r>
      <w:r>
        <w:rPr>
          <w:rFonts w:hint="eastAsia"/>
          <w:color w:val="auto"/>
        </w:rPr>
        <w:t>；</w:t>
      </w:r>
    </w:p>
    <w:p>
      <w:pPr>
        <w:pStyle w:val="5"/>
        <w:ind w:firstLine="643"/>
        <w:rPr>
          <w:color w:val="auto"/>
        </w:rPr>
      </w:pPr>
      <w:r>
        <w:rPr>
          <w:rFonts w:hint="eastAsia"/>
          <w:b/>
          <w:color w:val="auto"/>
        </w:rPr>
        <w:t xml:space="preserve">9 </w:t>
      </w:r>
      <w:r>
        <w:rPr>
          <w:rFonts w:hint="eastAsia"/>
          <w:color w:val="auto"/>
        </w:rPr>
        <w:t>室</w:t>
      </w:r>
      <w:r>
        <w:rPr>
          <w:color w:val="auto"/>
        </w:rPr>
        <w:t>外空气干球温度和湿球温度</w:t>
      </w:r>
      <w:r>
        <w:rPr>
          <w:rFonts w:hint="eastAsia"/>
          <w:color w:val="auto"/>
        </w:rPr>
        <w:t>；</w:t>
      </w:r>
    </w:p>
    <w:p>
      <w:pPr>
        <w:pStyle w:val="54"/>
        <w:spacing w:before="120"/>
        <w:rPr>
          <w:color w:val="auto"/>
        </w:rPr>
      </w:pPr>
      <w:r>
        <w:rPr>
          <w:rFonts w:hint="eastAsia"/>
          <w:b/>
          <w:color w:val="auto"/>
        </w:rPr>
        <w:t>5</w:t>
      </w:r>
      <w:r>
        <w:rPr>
          <w:rFonts w:hint="eastAsia"/>
          <w:color w:val="auto"/>
        </w:rPr>
        <w:t>.</w:t>
      </w:r>
      <w:r>
        <w:rPr>
          <w:rFonts w:hint="eastAsia"/>
          <w:b/>
          <w:color w:val="auto"/>
        </w:rPr>
        <w:t>0</w:t>
      </w:r>
      <w:r>
        <w:rPr>
          <w:rFonts w:hint="eastAsia"/>
          <w:color w:val="auto"/>
        </w:rPr>
        <w:t>.</w:t>
      </w:r>
      <w:r>
        <w:rPr>
          <w:b/>
          <w:color w:val="auto"/>
        </w:rPr>
        <w:t>1</w:t>
      </w:r>
      <w:r>
        <w:rPr>
          <w:rFonts w:hint="eastAsia"/>
          <w:b/>
          <w:color w:val="auto"/>
        </w:rPr>
        <w:t>5</w:t>
      </w:r>
      <w:r>
        <w:rPr>
          <w:rFonts w:hint="eastAsia"/>
          <w:color w:val="auto"/>
        </w:rPr>
        <w:t xml:space="preserve"> 能效监测系统宜能计算下列性能指标的瞬时值、累计值和平均值并应以图表形式展示：</w:t>
      </w:r>
    </w:p>
    <w:p>
      <w:pPr>
        <w:pStyle w:val="5"/>
        <w:ind w:firstLine="643"/>
        <w:rPr>
          <w:color w:val="auto"/>
        </w:rPr>
      </w:pPr>
      <w:r>
        <w:rPr>
          <w:b/>
          <w:color w:val="auto"/>
        </w:rPr>
        <w:t>1</w:t>
      </w:r>
      <w:r>
        <w:rPr>
          <w:rFonts w:hint="eastAsia"/>
          <w:color w:val="auto"/>
        </w:rPr>
        <w:t xml:space="preserve"> </w:t>
      </w:r>
      <w:r>
        <w:rPr>
          <w:color w:val="auto"/>
        </w:rPr>
        <w:t>冷</w:t>
      </w:r>
      <w:r>
        <w:rPr>
          <w:rFonts w:hint="eastAsia"/>
          <w:color w:val="auto"/>
        </w:rPr>
        <w:t>（热）</w:t>
      </w:r>
      <w:r>
        <w:rPr>
          <w:color w:val="auto"/>
        </w:rPr>
        <w:t>源系统供冷量</w:t>
      </w:r>
      <w:r>
        <w:rPr>
          <w:rFonts w:hint="eastAsia"/>
          <w:color w:val="auto"/>
        </w:rPr>
        <w:t>；</w:t>
      </w:r>
    </w:p>
    <w:p>
      <w:pPr>
        <w:pStyle w:val="5"/>
        <w:ind w:firstLine="643"/>
        <w:rPr>
          <w:color w:val="auto"/>
        </w:rPr>
      </w:pPr>
      <w:r>
        <w:rPr>
          <w:b/>
          <w:color w:val="auto"/>
        </w:rPr>
        <w:t>2</w:t>
      </w:r>
      <w:r>
        <w:rPr>
          <w:rFonts w:hint="eastAsia"/>
          <w:color w:val="auto"/>
        </w:rPr>
        <w:t xml:space="preserve"> </w:t>
      </w:r>
      <w:r>
        <w:rPr>
          <w:color w:val="auto"/>
        </w:rPr>
        <w:t>冷源系统能效比</w:t>
      </w:r>
      <w:r>
        <w:rPr>
          <w:rFonts w:hint="eastAsia"/>
          <w:color w:val="auto"/>
        </w:rPr>
        <w:t>；</w:t>
      </w:r>
    </w:p>
    <w:p>
      <w:pPr>
        <w:pStyle w:val="5"/>
        <w:ind w:firstLine="643"/>
        <w:rPr>
          <w:color w:val="auto"/>
        </w:rPr>
      </w:pPr>
      <w:r>
        <w:rPr>
          <w:b/>
          <w:color w:val="auto"/>
        </w:rPr>
        <w:t>3</w:t>
      </w:r>
      <w:r>
        <w:rPr>
          <w:rFonts w:hint="eastAsia"/>
          <w:color w:val="auto"/>
        </w:rPr>
        <w:t xml:space="preserve"> </w:t>
      </w:r>
      <w:r>
        <w:rPr>
          <w:color w:val="auto"/>
        </w:rPr>
        <w:t>冷水机组性能系数</w:t>
      </w:r>
      <w:r>
        <w:rPr>
          <w:rFonts w:hint="eastAsia"/>
          <w:color w:val="auto"/>
        </w:rPr>
        <w:t>；</w:t>
      </w:r>
    </w:p>
    <w:p>
      <w:pPr>
        <w:pStyle w:val="5"/>
        <w:ind w:firstLine="643"/>
        <w:rPr>
          <w:color w:val="auto"/>
        </w:rPr>
      </w:pPr>
      <w:r>
        <w:rPr>
          <w:b/>
          <w:color w:val="auto"/>
        </w:rPr>
        <w:t>4</w:t>
      </w:r>
      <w:r>
        <w:rPr>
          <w:rFonts w:hint="eastAsia"/>
          <w:color w:val="auto"/>
        </w:rPr>
        <w:t xml:space="preserve"> </w:t>
      </w:r>
      <w:r>
        <w:rPr>
          <w:color w:val="auto"/>
        </w:rPr>
        <w:t>附属设备耗电比</w:t>
      </w:r>
      <w:r>
        <w:rPr>
          <w:rFonts w:hint="eastAsia"/>
          <w:color w:val="auto"/>
        </w:rPr>
        <w:t>；</w:t>
      </w:r>
    </w:p>
    <w:p>
      <w:pPr>
        <w:pStyle w:val="5"/>
        <w:ind w:firstLine="643"/>
        <w:rPr>
          <w:color w:val="auto"/>
        </w:rPr>
      </w:pPr>
      <w:r>
        <w:rPr>
          <w:b/>
          <w:color w:val="auto"/>
        </w:rPr>
        <w:t>5</w:t>
      </w:r>
      <w:r>
        <w:rPr>
          <w:rFonts w:hint="eastAsia"/>
          <w:color w:val="auto"/>
        </w:rPr>
        <w:t xml:space="preserve"> </w:t>
      </w:r>
      <w:r>
        <w:rPr>
          <w:color w:val="auto"/>
        </w:rPr>
        <w:t>冷源系统全年能效比</w:t>
      </w:r>
      <w:r>
        <w:rPr>
          <w:rFonts w:hint="eastAsia"/>
          <w:color w:val="auto"/>
        </w:rPr>
        <w:t>；</w:t>
      </w:r>
    </w:p>
    <w:p>
      <w:pPr>
        <w:pStyle w:val="5"/>
        <w:ind w:firstLine="643"/>
        <w:rPr>
          <w:color w:val="auto"/>
        </w:rPr>
      </w:pPr>
      <w:r>
        <w:rPr>
          <w:rFonts w:hint="eastAsia"/>
          <w:b/>
          <w:color w:val="auto"/>
        </w:rPr>
        <w:t>6</w:t>
      </w:r>
      <w:r>
        <w:rPr>
          <w:rFonts w:hint="eastAsia"/>
          <w:color w:val="auto"/>
        </w:rPr>
        <w:t xml:space="preserve"> 附属设备全年耗电比；</w:t>
      </w:r>
    </w:p>
    <w:p>
      <w:pPr>
        <w:pStyle w:val="5"/>
        <w:ind w:firstLine="643"/>
        <w:rPr>
          <w:color w:val="auto"/>
        </w:rPr>
      </w:pPr>
      <w:r>
        <w:rPr>
          <w:b/>
          <w:color w:val="auto"/>
        </w:rPr>
        <w:t>7</w:t>
      </w:r>
      <w:r>
        <w:rPr>
          <w:rFonts w:hint="eastAsia"/>
          <w:color w:val="auto"/>
        </w:rPr>
        <w:t xml:space="preserve"> </w:t>
      </w:r>
      <w:r>
        <w:rPr>
          <w:color w:val="auto"/>
        </w:rPr>
        <w:t>冷水机组全年性能系数</w:t>
      </w:r>
      <w:r>
        <w:rPr>
          <w:rFonts w:hint="eastAsia"/>
          <w:color w:val="auto"/>
        </w:rPr>
        <w:t>；</w:t>
      </w:r>
    </w:p>
    <w:p>
      <w:pPr>
        <w:pStyle w:val="5"/>
        <w:ind w:firstLine="643"/>
        <w:rPr>
          <w:color w:val="auto"/>
        </w:rPr>
      </w:pPr>
      <w:r>
        <w:rPr>
          <w:b/>
          <w:color w:val="auto"/>
        </w:rPr>
        <w:t>8</w:t>
      </w:r>
      <w:r>
        <w:rPr>
          <w:rFonts w:hint="eastAsia"/>
          <w:color w:val="auto"/>
        </w:rPr>
        <w:t xml:space="preserve"> </w:t>
      </w:r>
      <w:r>
        <w:rPr>
          <w:color w:val="auto"/>
        </w:rPr>
        <w:t>冷水机组热平衡偏差</w:t>
      </w:r>
      <w:r>
        <w:rPr>
          <w:rFonts w:hint="eastAsia"/>
          <w:color w:val="auto"/>
        </w:rPr>
        <w:t>；</w:t>
      </w:r>
    </w:p>
    <w:p>
      <w:pPr>
        <w:pStyle w:val="5"/>
        <w:ind w:firstLine="643"/>
        <w:rPr>
          <w:color w:val="auto"/>
        </w:rPr>
      </w:pPr>
      <w:r>
        <w:rPr>
          <w:b/>
          <w:color w:val="auto"/>
        </w:rPr>
        <w:t>9</w:t>
      </w:r>
      <w:r>
        <w:rPr>
          <w:rFonts w:hint="eastAsia"/>
          <w:color w:val="auto"/>
        </w:rPr>
        <w:t xml:space="preserve"> 冷</w:t>
      </w:r>
      <w:r>
        <w:rPr>
          <w:color w:val="auto"/>
        </w:rPr>
        <w:t>水机组、冷却塔风机、冷却水泵、冷</w:t>
      </w:r>
      <w:r>
        <w:rPr>
          <w:rFonts w:hint="eastAsia"/>
          <w:color w:val="auto"/>
        </w:rPr>
        <w:t>（热）</w:t>
      </w:r>
      <w:r>
        <w:rPr>
          <w:color w:val="auto"/>
        </w:rPr>
        <w:t>水</w:t>
      </w:r>
      <w:r>
        <w:rPr>
          <w:rFonts w:hint="eastAsia"/>
          <w:color w:val="auto"/>
        </w:rPr>
        <w:t>泵</w:t>
      </w:r>
      <w:r>
        <w:rPr>
          <w:color w:val="auto"/>
        </w:rPr>
        <w:t>等各类设备</w:t>
      </w:r>
      <w:r>
        <w:rPr>
          <w:rFonts w:hint="eastAsia"/>
          <w:color w:val="auto"/>
        </w:rPr>
        <w:t>分项能耗占比。</w:t>
      </w:r>
    </w:p>
    <w:p>
      <w:pPr>
        <w:pStyle w:val="54"/>
        <w:spacing w:before="120"/>
        <w:rPr>
          <w:color w:val="auto"/>
        </w:rPr>
      </w:pPr>
      <w:r>
        <w:rPr>
          <w:rFonts w:hint="eastAsia"/>
          <w:b/>
          <w:color w:val="auto"/>
        </w:rPr>
        <w:t>5</w:t>
      </w:r>
      <w:r>
        <w:rPr>
          <w:rFonts w:hint="eastAsia"/>
          <w:color w:val="auto"/>
        </w:rPr>
        <w:t>.</w:t>
      </w:r>
      <w:r>
        <w:rPr>
          <w:rFonts w:hint="eastAsia"/>
          <w:b/>
          <w:color w:val="auto"/>
        </w:rPr>
        <w:t>0</w:t>
      </w:r>
      <w:r>
        <w:rPr>
          <w:rFonts w:hint="eastAsia"/>
          <w:color w:val="auto"/>
        </w:rPr>
        <w:t>.</w:t>
      </w:r>
      <w:r>
        <w:rPr>
          <w:b/>
          <w:color w:val="auto"/>
        </w:rPr>
        <w:t>1</w:t>
      </w:r>
      <w:r>
        <w:rPr>
          <w:rFonts w:hint="eastAsia"/>
          <w:b/>
          <w:color w:val="auto"/>
        </w:rPr>
        <w:t>6</w:t>
      </w:r>
      <w:r>
        <w:rPr>
          <w:rFonts w:hint="eastAsia"/>
          <w:color w:val="auto"/>
        </w:rPr>
        <w:t xml:space="preserve"> 传感器、信号调节、数据采集和接线系统的选用和设置应考虑其对系统测量精度的影响。</w:t>
      </w:r>
    </w:p>
    <w:p>
      <w:pPr>
        <w:pStyle w:val="54"/>
        <w:spacing w:before="120"/>
        <w:rPr>
          <w:color w:val="auto"/>
        </w:rPr>
      </w:pPr>
      <w:r>
        <w:rPr>
          <w:rFonts w:hint="eastAsia"/>
          <w:b/>
          <w:color w:val="auto"/>
        </w:rPr>
        <w:t>5</w:t>
      </w:r>
      <w:r>
        <w:rPr>
          <w:rFonts w:hint="eastAsia"/>
          <w:color w:val="auto"/>
        </w:rPr>
        <w:t>.</w:t>
      </w:r>
      <w:r>
        <w:rPr>
          <w:rFonts w:hint="eastAsia"/>
          <w:b/>
          <w:color w:val="auto"/>
        </w:rPr>
        <w:t>0</w:t>
      </w:r>
      <w:r>
        <w:rPr>
          <w:rFonts w:hint="eastAsia"/>
          <w:color w:val="auto"/>
        </w:rPr>
        <w:t>.</w:t>
      </w:r>
      <w:r>
        <w:rPr>
          <w:b/>
          <w:color w:val="auto"/>
        </w:rPr>
        <w:t>1</w:t>
      </w:r>
      <w:r>
        <w:rPr>
          <w:rFonts w:hint="eastAsia"/>
          <w:b/>
          <w:color w:val="auto"/>
        </w:rPr>
        <w:t>7</w:t>
      </w:r>
      <w:r>
        <w:rPr>
          <w:rFonts w:hint="eastAsia"/>
          <w:color w:val="auto"/>
        </w:rPr>
        <w:t xml:space="preserve"> </w:t>
      </w:r>
      <w:r>
        <w:rPr>
          <w:color w:val="auto"/>
        </w:rPr>
        <w:t>冷源系统全年能效比测量结果的不确定度应在</w:t>
      </w:r>
      <w:r>
        <w:rPr>
          <w:bCs/>
          <w:color w:val="auto"/>
        </w:rPr>
        <w:t>5</w:t>
      </w:r>
      <w:r>
        <w:rPr>
          <w:color w:val="auto"/>
        </w:rPr>
        <w:t>%</w:t>
      </w:r>
      <w:r>
        <w:rPr>
          <w:rFonts w:hint="eastAsia"/>
          <w:color w:val="auto"/>
        </w:rPr>
        <w:t>以内。</w:t>
      </w:r>
    </w:p>
    <w:p>
      <w:pPr>
        <w:pStyle w:val="54"/>
        <w:spacing w:before="120"/>
        <w:rPr>
          <w:color w:val="auto"/>
        </w:rPr>
      </w:pPr>
      <w:r>
        <w:rPr>
          <w:rFonts w:hint="eastAsia"/>
          <w:b/>
          <w:color w:val="auto"/>
        </w:rPr>
        <w:t>5</w:t>
      </w:r>
      <w:r>
        <w:rPr>
          <w:rFonts w:hint="eastAsia"/>
          <w:color w:val="auto"/>
        </w:rPr>
        <w:t>.</w:t>
      </w:r>
      <w:r>
        <w:rPr>
          <w:rFonts w:hint="eastAsia"/>
          <w:b/>
          <w:color w:val="auto"/>
        </w:rPr>
        <w:t>0</w:t>
      </w:r>
      <w:r>
        <w:rPr>
          <w:rFonts w:hint="eastAsia"/>
          <w:color w:val="auto"/>
        </w:rPr>
        <w:t>.</w:t>
      </w:r>
      <w:r>
        <w:rPr>
          <w:b/>
          <w:color w:val="auto"/>
        </w:rPr>
        <w:t>1</w:t>
      </w:r>
      <w:r>
        <w:rPr>
          <w:rFonts w:hint="eastAsia"/>
          <w:b/>
          <w:color w:val="auto"/>
        </w:rPr>
        <w:t>8</w:t>
      </w:r>
      <w:r>
        <w:rPr>
          <w:rFonts w:hint="eastAsia"/>
          <w:color w:val="auto"/>
        </w:rPr>
        <w:t xml:space="preserve"> </w:t>
      </w:r>
      <w:r>
        <w:rPr>
          <w:color w:val="auto"/>
        </w:rPr>
        <w:t>水温度、流量、用电量等传感器的不确定度或最大允许</w:t>
      </w:r>
      <w:r>
        <w:rPr>
          <w:rFonts w:hint="eastAsia"/>
          <w:color w:val="auto"/>
        </w:rPr>
        <w:t>误差应根据给定的冷源系统全年能效比测量不确定度确定。</w:t>
      </w:r>
    </w:p>
    <w:p>
      <w:pPr>
        <w:pStyle w:val="54"/>
        <w:spacing w:before="120"/>
        <w:rPr>
          <w:color w:val="auto"/>
        </w:rPr>
      </w:pPr>
      <w:bookmarkStart w:id="102" w:name="_Toc20896"/>
      <w:bookmarkStart w:id="103" w:name="_Toc3515"/>
      <w:r>
        <w:rPr>
          <w:rFonts w:hint="eastAsia"/>
          <w:b/>
          <w:color w:val="auto"/>
        </w:rPr>
        <w:t>5</w:t>
      </w:r>
      <w:r>
        <w:rPr>
          <w:rFonts w:hint="eastAsia"/>
          <w:color w:val="auto"/>
        </w:rPr>
        <w:t>.</w:t>
      </w:r>
      <w:r>
        <w:rPr>
          <w:rFonts w:hint="eastAsia"/>
          <w:b/>
          <w:color w:val="auto"/>
        </w:rPr>
        <w:t>0</w:t>
      </w:r>
      <w:r>
        <w:rPr>
          <w:rFonts w:hint="eastAsia"/>
          <w:color w:val="auto"/>
        </w:rPr>
        <w:t>.</w:t>
      </w:r>
      <w:r>
        <w:rPr>
          <w:b/>
          <w:color w:val="auto"/>
        </w:rPr>
        <w:t>1</w:t>
      </w:r>
      <w:r>
        <w:rPr>
          <w:rFonts w:hint="eastAsia"/>
          <w:b/>
          <w:color w:val="auto"/>
        </w:rPr>
        <w:t>9</w:t>
      </w:r>
      <w:r>
        <w:rPr>
          <w:rFonts w:hint="eastAsia"/>
          <w:color w:val="auto"/>
        </w:rPr>
        <w:t xml:space="preserve"> 能效监测系统数据采集应符合下列规定：</w:t>
      </w:r>
      <w:bookmarkEnd w:id="102"/>
      <w:bookmarkEnd w:id="103"/>
    </w:p>
    <w:p>
      <w:pPr>
        <w:pStyle w:val="5"/>
        <w:ind w:firstLine="643"/>
        <w:rPr>
          <w:color w:val="auto"/>
        </w:rPr>
      </w:pPr>
      <w:r>
        <w:rPr>
          <w:b/>
          <w:color w:val="auto"/>
        </w:rPr>
        <w:t>1</w:t>
      </w:r>
      <w:r>
        <w:rPr>
          <w:rFonts w:hint="eastAsia"/>
          <w:color w:val="auto"/>
        </w:rPr>
        <w:t xml:space="preserve"> </w:t>
      </w:r>
      <w:r>
        <w:rPr>
          <w:color w:val="auto"/>
        </w:rPr>
        <w:t>模数转换器(A/D)宜具有</w:t>
      </w:r>
      <w:r>
        <w:rPr>
          <w:bCs/>
          <w:color w:val="auto"/>
        </w:rPr>
        <w:t>10位</w:t>
      </w:r>
      <w:r>
        <w:rPr>
          <w:color w:val="auto"/>
        </w:rPr>
        <w:t>以上分辨率</w:t>
      </w:r>
      <w:r>
        <w:rPr>
          <w:rFonts w:hint="eastAsia"/>
          <w:color w:val="auto"/>
        </w:rPr>
        <w:t>；</w:t>
      </w:r>
    </w:p>
    <w:p>
      <w:pPr>
        <w:pStyle w:val="5"/>
        <w:ind w:firstLine="643"/>
        <w:rPr>
          <w:color w:val="auto"/>
        </w:rPr>
      </w:pPr>
      <w:r>
        <w:rPr>
          <w:b/>
          <w:color w:val="auto"/>
        </w:rPr>
        <w:t>2</w:t>
      </w:r>
      <w:r>
        <w:rPr>
          <w:rFonts w:hint="eastAsia"/>
          <w:color w:val="auto"/>
        </w:rPr>
        <w:t xml:space="preserve"> </w:t>
      </w:r>
      <w:r>
        <w:rPr>
          <w:color w:val="auto"/>
        </w:rPr>
        <w:t>脉冲输出电表的模拟输入应采用最小的分辨率</w:t>
      </w:r>
      <w:r>
        <w:rPr>
          <w:rFonts w:hint="eastAsia"/>
          <w:color w:val="auto"/>
        </w:rPr>
        <w:t>；</w:t>
      </w:r>
    </w:p>
    <w:p>
      <w:pPr>
        <w:pStyle w:val="5"/>
        <w:ind w:firstLine="643"/>
        <w:rPr>
          <w:color w:val="auto"/>
        </w:rPr>
      </w:pPr>
      <w:r>
        <w:rPr>
          <w:b/>
          <w:color w:val="auto"/>
        </w:rPr>
        <w:t>3</w:t>
      </w:r>
      <w:r>
        <w:rPr>
          <w:rFonts w:hint="eastAsia"/>
          <w:color w:val="auto"/>
        </w:rPr>
        <w:t xml:space="preserve"> </w:t>
      </w:r>
      <w:r>
        <w:rPr>
          <w:color w:val="auto"/>
        </w:rPr>
        <w:t>数据采集系统应具备多种物理接口</w:t>
      </w:r>
      <w:r>
        <w:rPr>
          <w:rFonts w:hint="eastAsia"/>
          <w:color w:val="auto"/>
        </w:rPr>
        <w:t>，</w:t>
      </w:r>
      <w:r>
        <w:rPr>
          <w:color w:val="auto"/>
        </w:rPr>
        <w:t>应具有不少于2个TCP/IP</w:t>
      </w:r>
      <w:r>
        <w:rPr>
          <w:rFonts w:hint="eastAsia"/>
          <w:color w:val="auto"/>
        </w:rPr>
        <w:t>，</w:t>
      </w:r>
      <w:r>
        <w:rPr>
          <w:color w:val="auto"/>
        </w:rPr>
        <w:t>2个485总线接口</w:t>
      </w:r>
      <w:r>
        <w:rPr>
          <w:rFonts w:hint="eastAsia"/>
          <w:color w:val="auto"/>
        </w:rPr>
        <w:t>，</w:t>
      </w:r>
      <w:r>
        <w:rPr>
          <w:color w:val="auto"/>
        </w:rPr>
        <w:t>并应有一定的接口扩展能力</w:t>
      </w:r>
      <w:r>
        <w:rPr>
          <w:rFonts w:hint="eastAsia"/>
          <w:color w:val="auto"/>
        </w:rPr>
        <w:t>；</w:t>
      </w:r>
    </w:p>
    <w:p>
      <w:pPr>
        <w:pStyle w:val="5"/>
        <w:ind w:firstLine="643"/>
        <w:rPr>
          <w:color w:val="auto"/>
        </w:rPr>
      </w:pPr>
      <w:r>
        <w:rPr>
          <w:b/>
          <w:color w:val="auto"/>
        </w:rPr>
        <w:t>4</w:t>
      </w:r>
      <w:r>
        <w:rPr>
          <w:rFonts w:hint="eastAsia"/>
          <w:color w:val="auto"/>
        </w:rPr>
        <w:t xml:space="preserve"> </w:t>
      </w:r>
      <w:r>
        <w:rPr>
          <w:color w:val="auto"/>
        </w:rPr>
        <w:t>应支持ModBusTcp、ModBusRTU、Bacnet、Opc、MQTT等多种通信协议</w:t>
      </w:r>
      <w:r>
        <w:rPr>
          <w:rFonts w:hint="eastAsia"/>
          <w:color w:val="auto"/>
        </w:rPr>
        <w:t>；</w:t>
      </w:r>
    </w:p>
    <w:p>
      <w:pPr>
        <w:pStyle w:val="5"/>
        <w:ind w:firstLine="643"/>
        <w:rPr>
          <w:color w:val="auto"/>
        </w:rPr>
      </w:pPr>
      <w:r>
        <w:rPr>
          <w:b/>
          <w:color w:val="auto"/>
        </w:rPr>
        <w:t>5</w:t>
      </w:r>
      <w:r>
        <w:rPr>
          <w:rFonts w:hint="eastAsia"/>
          <w:bCs/>
          <w:color w:val="auto"/>
        </w:rPr>
        <w:t xml:space="preserve"> </w:t>
      </w:r>
      <w:r>
        <w:rPr>
          <w:bCs/>
          <w:color w:val="auto"/>
        </w:rPr>
        <w:t>数据采集系统宜具备实时连续采样能力</w:t>
      </w:r>
      <w:r>
        <w:rPr>
          <w:rFonts w:hint="eastAsia"/>
          <w:bCs/>
          <w:color w:val="auto"/>
        </w:rPr>
        <w:t>，</w:t>
      </w:r>
      <w:r>
        <w:rPr>
          <w:bCs/>
          <w:color w:val="auto"/>
        </w:rPr>
        <w:t>应以最小1min</w:t>
      </w:r>
      <w:r>
        <w:rPr>
          <w:rFonts w:hint="eastAsia"/>
          <w:bCs/>
          <w:color w:val="auto"/>
        </w:rPr>
        <w:t>的采样周期在所有点采集数据，</w:t>
      </w:r>
      <w:r>
        <w:rPr>
          <w:bCs/>
          <w:color w:val="auto"/>
        </w:rPr>
        <w:t>且不应对控制性能产生</w:t>
      </w:r>
      <w:r>
        <w:rPr>
          <w:color w:val="auto"/>
        </w:rPr>
        <w:t>不良</w:t>
      </w:r>
      <w:r>
        <w:rPr>
          <w:rFonts w:hint="eastAsia"/>
          <w:color w:val="auto"/>
        </w:rPr>
        <w:t>影响。</w:t>
      </w:r>
    </w:p>
    <w:p>
      <w:pPr>
        <w:pStyle w:val="54"/>
        <w:spacing w:before="120"/>
        <w:rPr>
          <w:color w:val="auto"/>
        </w:rPr>
      </w:pPr>
      <w:bookmarkStart w:id="104" w:name="_Toc6670"/>
      <w:bookmarkStart w:id="105" w:name="_Toc31222"/>
      <w:r>
        <w:rPr>
          <w:rFonts w:hint="eastAsia"/>
          <w:b/>
          <w:color w:val="auto"/>
        </w:rPr>
        <w:t>5</w:t>
      </w:r>
      <w:r>
        <w:rPr>
          <w:rFonts w:hint="eastAsia"/>
          <w:color w:val="auto"/>
        </w:rPr>
        <w:t>.</w:t>
      </w:r>
      <w:r>
        <w:rPr>
          <w:rFonts w:hint="eastAsia"/>
          <w:b/>
          <w:color w:val="auto"/>
        </w:rPr>
        <w:t>0</w:t>
      </w:r>
      <w:r>
        <w:rPr>
          <w:rFonts w:hint="eastAsia"/>
          <w:color w:val="auto"/>
        </w:rPr>
        <w:t>.</w:t>
      </w:r>
      <w:r>
        <w:rPr>
          <w:rFonts w:hint="eastAsia"/>
          <w:b/>
          <w:color w:val="auto"/>
        </w:rPr>
        <w:t>20</w:t>
      </w:r>
      <w:r>
        <w:rPr>
          <w:rFonts w:hint="eastAsia"/>
          <w:color w:val="auto"/>
        </w:rPr>
        <w:t xml:space="preserve"> </w:t>
      </w:r>
      <w:r>
        <w:rPr>
          <w:color w:val="auto"/>
        </w:rPr>
        <w:t>能效监测系统数据传输应符合下列规定</w:t>
      </w:r>
      <w:r>
        <w:rPr>
          <w:rFonts w:hint="eastAsia"/>
          <w:color w:val="auto"/>
        </w:rPr>
        <w:t>：</w:t>
      </w:r>
      <w:bookmarkEnd w:id="104"/>
      <w:bookmarkEnd w:id="105"/>
    </w:p>
    <w:p>
      <w:pPr>
        <w:pStyle w:val="5"/>
        <w:ind w:firstLine="643"/>
        <w:rPr>
          <w:color w:val="auto"/>
        </w:rPr>
      </w:pPr>
      <w:r>
        <w:rPr>
          <w:b/>
          <w:color w:val="auto"/>
        </w:rPr>
        <w:t>1</w:t>
      </w:r>
      <w:r>
        <w:rPr>
          <w:rFonts w:hint="eastAsia"/>
          <w:color w:val="auto"/>
        </w:rPr>
        <w:t xml:space="preserve"> </w:t>
      </w:r>
      <w:r>
        <w:rPr>
          <w:color w:val="auto"/>
        </w:rPr>
        <w:t>数据传输应支持实时传输、定时远传、主动推送和按要</w:t>
      </w:r>
      <w:r>
        <w:rPr>
          <w:rFonts w:hint="eastAsia"/>
          <w:color w:val="auto"/>
        </w:rPr>
        <w:t>求随时发送数据等多种方式，</w:t>
      </w:r>
      <w:r>
        <w:rPr>
          <w:color w:val="auto"/>
        </w:rPr>
        <w:t>数据上传定时周期可根据需求</w:t>
      </w:r>
      <w:r>
        <w:rPr>
          <w:rFonts w:hint="eastAsia"/>
          <w:color w:val="auto"/>
        </w:rPr>
        <w:t>设置；</w:t>
      </w:r>
    </w:p>
    <w:p>
      <w:pPr>
        <w:pStyle w:val="5"/>
        <w:ind w:firstLine="643"/>
        <w:rPr>
          <w:color w:val="auto"/>
        </w:rPr>
      </w:pPr>
      <w:r>
        <w:rPr>
          <w:b/>
          <w:color w:val="auto"/>
        </w:rPr>
        <w:t>2</w:t>
      </w:r>
      <w:r>
        <w:rPr>
          <w:rFonts w:hint="eastAsia"/>
          <w:color w:val="auto"/>
        </w:rPr>
        <w:t xml:space="preserve"> </w:t>
      </w:r>
      <w:r>
        <w:rPr>
          <w:color w:val="auto"/>
        </w:rPr>
        <w:t>应对数据包加密处理</w:t>
      </w:r>
      <w:r>
        <w:rPr>
          <w:rFonts w:hint="eastAsia"/>
          <w:color w:val="auto"/>
        </w:rPr>
        <w:t>，</w:t>
      </w:r>
      <w:r>
        <w:rPr>
          <w:color w:val="auto"/>
        </w:rPr>
        <w:t>加密方式应安全可靠</w:t>
      </w:r>
      <w:r>
        <w:rPr>
          <w:rFonts w:hint="eastAsia"/>
          <w:color w:val="auto"/>
        </w:rPr>
        <w:t>；</w:t>
      </w:r>
    </w:p>
    <w:p>
      <w:pPr>
        <w:pStyle w:val="5"/>
        <w:ind w:firstLine="643"/>
        <w:rPr>
          <w:color w:val="auto"/>
        </w:rPr>
      </w:pPr>
      <w:r>
        <w:rPr>
          <w:b/>
          <w:color w:val="auto"/>
        </w:rPr>
        <w:t>3</w:t>
      </w:r>
      <w:r>
        <w:rPr>
          <w:rFonts w:hint="eastAsia"/>
          <w:color w:val="auto"/>
        </w:rPr>
        <w:t xml:space="preserve"> </w:t>
      </w:r>
      <w:r>
        <w:rPr>
          <w:color w:val="auto"/>
        </w:rPr>
        <w:t>应具备断网续传功能</w:t>
      </w:r>
      <w:r>
        <w:rPr>
          <w:rFonts w:hint="eastAsia"/>
          <w:color w:val="auto"/>
        </w:rPr>
        <w:t>；</w:t>
      </w:r>
    </w:p>
    <w:p>
      <w:pPr>
        <w:pStyle w:val="5"/>
        <w:ind w:firstLine="643"/>
        <w:rPr>
          <w:color w:val="auto"/>
        </w:rPr>
      </w:pPr>
      <w:r>
        <w:rPr>
          <w:b/>
          <w:color w:val="auto"/>
        </w:rPr>
        <w:t>4</w:t>
      </w:r>
      <w:r>
        <w:rPr>
          <w:rFonts w:hint="eastAsia"/>
          <w:color w:val="auto"/>
        </w:rPr>
        <w:t xml:space="preserve"> </w:t>
      </w:r>
      <w:r>
        <w:rPr>
          <w:color w:val="auto"/>
        </w:rPr>
        <w:t>应具备将数据分别传输给多个服务器的功能</w:t>
      </w:r>
      <w:r>
        <w:rPr>
          <w:rFonts w:hint="eastAsia"/>
          <w:color w:val="auto"/>
        </w:rPr>
        <w:t>，</w:t>
      </w:r>
      <w:r>
        <w:rPr>
          <w:color w:val="auto"/>
        </w:rPr>
        <w:t>可用于与</w:t>
      </w:r>
      <w:r>
        <w:rPr>
          <w:rFonts w:hint="eastAsia"/>
          <w:color w:val="auto"/>
        </w:rPr>
        <w:t>第三方系统共享数据。</w:t>
      </w:r>
    </w:p>
    <w:p>
      <w:pPr>
        <w:pStyle w:val="54"/>
        <w:spacing w:before="120"/>
        <w:rPr>
          <w:color w:val="auto"/>
        </w:rPr>
      </w:pPr>
      <w:r>
        <w:rPr>
          <w:rFonts w:hint="eastAsia"/>
          <w:b/>
          <w:color w:val="auto"/>
        </w:rPr>
        <w:t>5</w:t>
      </w:r>
      <w:r>
        <w:rPr>
          <w:rFonts w:hint="eastAsia"/>
          <w:color w:val="auto"/>
        </w:rPr>
        <w:t>.</w:t>
      </w:r>
      <w:r>
        <w:rPr>
          <w:rFonts w:hint="eastAsia"/>
          <w:b/>
          <w:color w:val="auto"/>
        </w:rPr>
        <w:t>0</w:t>
      </w:r>
      <w:r>
        <w:rPr>
          <w:rFonts w:hint="eastAsia"/>
          <w:color w:val="auto"/>
        </w:rPr>
        <w:t>.</w:t>
      </w:r>
      <w:r>
        <w:rPr>
          <w:b/>
          <w:color w:val="auto"/>
        </w:rPr>
        <w:t>2</w:t>
      </w:r>
      <w:r>
        <w:rPr>
          <w:rFonts w:hint="eastAsia"/>
          <w:b/>
          <w:color w:val="auto"/>
        </w:rPr>
        <w:t>1</w:t>
      </w:r>
      <w:r>
        <w:rPr>
          <w:rFonts w:hint="eastAsia"/>
          <w:color w:val="auto"/>
        </w:rPr>
        <w:t xml:space="preserve"> 能效监测系统应具备数据存储功能，</w:t>
      </w:r>
      <w:r>
        <w:rPr>
          <w:color w:val="auto"/>
        </w:rPr>
        <w:t>并应符合下列</w:t>
      </w:r>
      <w:r>
        <w:rPr>
          <w:rFonts w:hint="eastAsia"/>
          <w:color w:val="auto"/>
        </w:rPr>
        <w:t>规定：</w:t>
      </w:r>
    </w:p>
    <w:p>
      <w:pPr>
        <w:pStyle w:val="5"/>
        <w:ind w:firstLine="643"/>
        <w:rPr>
          <w:color w:val="auto"/>
        </w:rPr>
      </w:pPr>
      <w:r>
        <w:rPr>
          <w:b/>
          <w:color w:val="auto"/>
        </w:rPr>
        <w:t>1</w:t>
      </w:r>
      <w:r>
        <w:rPr>
          <w:rFonts w:hint="eastAsia"/>
          <w:color w:val="auto"/>
        </w:rPr>
        <w:t xml:space="preserve"> </w:t>
      </w:r>
      <w:r>
        <w:rPr>
          <w:color w:val="auto"/>
        </w:rPr>
        <w:t>应以统一采样间隔收集和存储采样点的数据</w:t>
      </w:r>
      <w:r>
        <w:rPr>
          <w:rFonts w:hint="eastAsia"/>
          <w:color w:val="auto"/>
        </w:rPr>
        <w:t>，</w:t>
      </w:r>
      <w:r>
        <w:rPr>
          <w:color w:val="auto"/>
        </w:rPr>
        <w:t>且不应影</w:t>
      </w:r>
      <w:r>
        <w:rPr>
          <w:rFonts w:hint="eastAsia"/>
          <w:color w:val="auto"/>
        </w:rPr>
        <w:t>响控制性能；</w:t>
      </w:r>
    </w:p>
    <w:p>
      <w:pPr>
        <w:pStyle w:val="5"/>
        <w:ind w:firstLine="643"/>
        <w:rPr>
          <w:color w:val="auto"/>
        </w:rPr>
      </w:pPr>
      <w:r>
        <w:rPr>
          <w:b/>
          <w:color w:val="auto"/>
        </w:rPr>
        <w:t>2</w:t>
      </w:r>
      <w:r>
        <w:rPr>
          <w:rFonts w:hint="eastAsia"/>
          <w:color w:val="auto"/>
        </w:rPr>
        <w:t xml:space="preserve"> </w:t>
      </w:r>
      <w:r>
        <w:rPr>
          <w:color w:val="auto"/>
        </w:rPr>
        <w:t>应以一定时间间隔在数据库中存储、</w:t>
      </w:r>
      <w:r>
        <w:rPr>
          <w:rFonts w:hint="eastAsia"/>
          <w:color w:val="auto"/>
        </w:rPr>
        <w:t>且</w:t>
      </w:r>
      <w:r>
        <w:rPr>
          <w:color w:val="auto"/>
        </w:rPr>
        <w:t>存储间隔不应少</w:t>
      </w:r>
      <w:r>
        <w:rPr>
          <w:rFonts w:hint="eastAsia"/>
          <w:color w:val="auto"/>
        </w:rPr>
        <w:t>于每天一次；</w:t>
      </w:r>
    </w:p>
    <w:p>
      <w:pPr>
        <w:pStyle w:val="5"/>
        <w:ind w:firstLine="643"/>
        <w:rPr>
          <w:color w:val="auto"/>
        </w:rPr>
      </w:pPr>
      <w:r>
        <w:rPr>
          <w:b/>
          <w:color w:val="auto"/>
        </w:rPr>
        <w:t>3</w:t>
      </w:r>
      <w:r>
        <w:rPr>
          <w:rFonts w:hint="eastAsia"/>
          <w:color w:val="auto"/>
        </w:rPr>
        <w:t xml:space="preserve"> </w:t>
      </w:r>
      <w:r>
        <w:rPr>
          <w:color w:val="auto"/>
        </w:rPr>
        <w:t>数据库应允许应用程序在数据库运行时访问数据</w:t>
      </w:r>
      <w:r>
        <w:rPr>
          <w:rFonts w:hint="eastAsia"/>
          <w:color w:val="auto"/>
        </w:rPr>
        <w:t>，</w:t>
      </w:r>
      <w:r>
        <w:rPr>
          <w:color w:val="auto"/>
        </w:rPr>
        <w:t>数据</w:t>
      </w:r>
      <w:r>
        <w:rPr>
          <w:rFonts w:hint="eastAsia"/>
          <w:color w:val="auto"/>
        </w:rPr>
        <w:t>库不需要关闭，</w:t>
      </w:r>
      <w:r>
        <w:rPr>
          <w:color w:val="auto"/>
        </w:rPr>
        <w:t>可提供对数据读写访问</w:t>
      </w:r>
      <w:r>
        <w:rPr>
          <w:rFonts w:hint="eastAsia"/>
          <w:color w:val="auto"/>
        </w:rPr>
        <w:t>，</w:t>
      </w:r>
      <w:r>
        <w:rPr>
          <w:color w:val="auto"/>
        </w:rPr>
        <w:t>从数据库中读取数据不</w:t>
      </w:r>
      <w:r>
        <w:rPr>
          <w:rFonts w:hint="eastAsia"/>
          <w:color w:val="auto"/>
        </w:rPr>
        <w:t>应中断趋势数据的连续存储；</w:t>
      </w:r>
    </w:p>
    <w:p>
      <w:pPr>
        <w:pStyle w:val="5"/>
        <w:ind w:firstLine="643"/>
        <w:rPr>
          <w:color w:val="auto"/>
        </w:rPr>
      </w:pPr>
      <w:r>
        <w:rPr>
          <w:b/>
          <w:color w:val="auto"/>
        </w:rPr>
        <w:t>4</w:t>
      </w:r>
      <w:r>
        <w:rPr>
          <w:rFonts w:hint="eastAsia"/>
          <w:color w:val="auto"/>
        </w:rPr>
        <w:t xml:space="preserve"> </w:t>
      </w:r>
      <w:r>
        <w:rPr>
          <w:color w:val="auto"/>
        </w:rPr>
        <w:t>数据存储均应采用数据库文件格式</w:t>
      </w:r>
      <w:r>
        <w:rPr>
          <w:rFonts w:hint="eastAsia"/>
          <w:color w:val="auto"/>
        </w:rPr>
        <w:t>；</w:t>
      </w:r>
    </w:p>
    <w:p>
      <w:pPr>
        <w:pStyle w:val="5"/>
        <w:ind w:firstLine="643"/>
        <w:rPr>
          <w:color w:val="auto"/>
        </w:rPr>
      </w:pPr>
      <w:r>
        <w:rPr>
          <w:b/>
          <w:color w:val="auto"/>
        </w:rPr>
        <w:t>5</w:t>
      </w:r>
      <w:r>
        <w:rPr>
          <w:rFonts w:hint="eastAsia"/>
          <w:color w:val="auto"/>
        </w:rPr>
        <w:t xml:space="preserve"> </w:t>
      </w:r>
      <w:r>
        <w:rPr>
          <w:color w:val="auto"/>
        </w:rPr>
        <w:t>数据均应至少存储2个制冷周期。</w:t>
      </w:r>
    </w:p>
    <w:p>
      <w:pPr>
        <w:pStyle w:val="54"/>
        <w:spacing w:before="120"/>
        <w:rPr>
          <w:color w:val="auto"/>
        </w:rPr>
      </w:pPr>
      <w:bookmarkStart w:id="106" w:name="_Toc3393"/>
      <w:bookmarkStart w:id="107" w:name="_Toc23777"/>
      <w:r>
        <w:rPr>
          <w:rFonts w:hint="eastAsia"/>
          <w:b/>
          <w:color w:val="auto"/>
        </w:rPr>
        <w:t>5</w:t>
      </w:r>
      <w:r>
        <w:rPr>
          <w:rFonts w:hint="eastAsia"/>
          <w:color w:val="auto"/>
        </w:rPr>
        <w:t>.</w:t>
      </w:r>
      <w:r>
        <w:rPr>
          <w:rFonts w:hint="eastAsia"/>
          <w:b/>
          <w:color w:val="auto"/>
        </w:rPr>
        <w:t>0</w:t>
      </w:r>
      <w:r>
        <w:rPr>
          <w:rFonts w:hint="eastAsia"/>
          <w:color w:val="auto"/>
        </w:rPr>
        <w:t>.</w:t>
      </w:r>
      <w:r>
        <w:rPr>
          <w:b/>
          <w:color w:val="auto"/>
        </w:rPr>
        <w:t>2</w:t>
      </w:r>
      <w:r>
        <w:rPr>
          <w:rFonts w:hint="eastAsia"/>
          <w:b/>
          <w:color w:val="auto"/>
        </w:rPr>
        <w:t>2</w:t>
      </w:r>
      <w:r>
        <w:rPr>
          <w:rFonts w:hint="eastAsia"/>
          <w:color w:val="auto"/>
        </w:rPr>
        <w:t xml:space="preserve"> </w:t>
      </w:r>
      <w:r>
        <w:rPr>
          <w:color w:val="auto"/>
        </w:rPr>
        <w:t>监测与控制系统应实现下列管理功能</w:t>
      </w:r>
      <w:r>
        <w:rPr>
          <w:rFonts w:hint="eastAsia"/>
          <w:color w:val="auto"/>
        </w:rPr>
        <w:t>：</w:t>
      </w:r>
      <w:bookmarkEnd w:id="106"/>
      <w:bookmarkEnd w:id="107"/>
    </w:p>
    <w:p>
      <w:pPr>
        <w:pStyle w:val="5"/>
        <w:ind w:firstLine="643"/>
        <w:rPr>
          <w:color w:val="auto"/>
        </w:rPr>
      </w:pPr>
      <w:r>
        <w:rPr>
          <w:b/>
          <w:color w:val="auto"/>
        </w:rPr>
        <w:t>1</w:t>
      </w:r>
      <w:r>
        <w:rPr>
          <w:rFonts w:hint="eastAsia"/>
          <w:color w:val="auto"/>
        </w:rPr>
        <w:t xml:space="preserve"> </w:t>
      </w:r>
      <w:r>
        <w:rPr>
          <w:color w:val="auto"/>
        </w:rPr>
        <w:t>人机交互功能</w:t>
      </w:r>
      <w:r>
        <w:rPr>
          <w:rFonts w:hint="eastAsia"/>
          <w:color w:val="auto"/>
        </w:rPr>
        <w:t>；</w:t>
      </w:r>
    </w:p>
    <w:p>
      <w:pPr>
        <w:pStyle w:val="5"/>
        <w:ind w:firstLine="643"/>
        <w:rPr>
          <w:color w:val="auto"/>
        </w:rPr>
      </w:pPr>
      <w:r>
        <w:rPr>
          <w:b/>
          <w:color w:val="auto"/>
        </w:rPr>
        <w:t>2</w:t>
      </w:r>
      <w:r>
        <w:rPr>
          <w:rFonts w:hint="eastAsia"/>
          <w:color w:val="auto"/>
        </w:rPr>
        <w:t xml:space="preserve"> </w:t>
      </w:r>
      <w:r>
        <w:rPr>
          <w:color w:val="auto"/>
        </w:rPr>
        <w:t>与设备通信功能</w:t>
      </w:r>
      <w:r>
        <w:rPr>
          <w:rFonts w:hint="eastAsia"/>
          <w:color w:val="auto"/>
        </w:rPr>
        <w:t>；</w:t>
      </w:r>
    </w:p>
    <w:p>
      <w:pPr>
        <w:pStyle w:val="5"/>
        <w:ind w:firstLine="643"/>
        <w:rPr>
          <w:color w:val="auto"/>
        </w:rPr>
      </w:pPr>
      <w:r>
        <w:rPr>
          <w:b/>
          <w:color w:val="auto"/>
        </w:rPr>
        <w:t>3</w:t>
      </w:r>
      <w:r>
        <w:rPr>
          <w:rFonts w:hint="eastAsia"/>
          <w:color w:val="auto"/>
        </w:rPr>
        <w:t xml:space="preserve"> </w:t>
      </w:r>
      <w:r>
        <w:rPr>
          <w:color w:val="auto"/>
        </w:rPr>
        <w:t>记录、存储和分析功能</w:t>
      </w:r>
      <w:r>
        <w:rPr>
          <w:rFonts w:hint="eastAsia"/>
          <w:color w:val="auto"/>
        </w:rPr>
        <w:t>；</w:t>
      </w:r>
    </w:p>
    <w:p>
      <w:pPr>
        <w:pStyle w:val="5"/>
        <w:ind w:firstLine="643"/>
        <w:rPr>
          <w:color w:val="auto"/>
        </w:rPr>
      </w:pPr>
      <w:r>
        <w:rPr>
          <w:b/>
          <w:color w:val="auto"/>
        </w:rPr>
        <w:t>4</w:t>
      </w:r>
      <w:r>
        <w:rPr>
          <w:rFonts w:hint="eastAsia"/>
          <w:color w:val="auto"/>
        </w:rPr>
        <w:t xml:space="preserve"> </w:t>
      </w:r>
      <w:r>
        <w:rPr>
          <w:color w:val="auto"/>
        </w:rPr>
        <w:t>与其他系统进行数据交换的功能</w:t>
      </w:r>
      <w:r>
        <w:rPr>
          <w:rFonts w:hint="eastAsia"/>
          <w:color w:val="auto"/>
        </w:rPr>
        <w:t>；</w:t>
      </w:r>
    </w:p>
    <w:p>
      <w:pPr>
        <w:pStyle w:val="5"/>
        <w:ind w:firstLine="643"/>
        <w:rPr>
          <w:color w:val="auto"/>
        </w:rPr>
      </w:pPr>
      <w:r>
        <w:rPr>
          <w:b/>
          <w:color w:val="auto"/>
        </w:rPr>
        <w:t>5</w:t>
      </w:r>
      <w:r>
        <w:rPr>
          <w:rFonts w:hint="eastAsia"/>
          <w:color w:val="auto"/>
        </w:rPr>
        <w:t xml:space="preserve"> </w:t>
      </w:r>
      <w:r>
        <w:rPr>
          <w:color w:val="auto"/>
        </w:rPr>
        <w:t>异常数据分级报警或提示功能</w:t>
      </w:r>
      <w:r>
        <w:rPr>
          <w:rFonts w:hint="eastAsia"/>
          <w:color w:val="auto"/>
        </w:rPr>
        <w:t>；</w:t>
      </w:r>
    </w:p>
    <w:p>
      <w:pPr>
        <w:pStyle w:val="5"/>
        <w:ind w:firstLine="643"/>
        <w:rPr>
          <w:color w:val="auto"/>
        </w:rPr>
      </w:pPr>
      <w:r>
        <w:rPr>
          <w:b/>
          <w:color w:val="auto"/>
        </w:rPr>
        <w:t>6</w:t>
      </w:r>
      <w:r>
        <w:rPr>
          <w:rFonts w:hint="eastAsia"/>
          <w:color w:val="auto"/>
        </w:rPr>
        <w:t xml:space="preserve"> </w:t>
      </w:r>
      <w:r>
        <w:rPr>
          <w:color w:val="auto"/>
        </w:rPr>
        <w:t>系统或设备的预警、报警功能。</w:t>
      </w:r>
    </w:p>
    <w:p>
      <w:pPr>
        <w:pStyle w:val="54"/>
        <w:spacing w:before="120"/>
        <w:rPr>
          <w:color w:val="auto"/>
        </w:rPr>
      </w:pPr>
      <w:bookmarkStart w:id="108" w:name="_Toc30247"/>
      <w:bookmarkStart w:id="109" w:name="_Toc28725"/>
      <w:r>
        <w:rPr>
          <w:rFonts w:hint="eastAsia"/>
          <w:b/>
          <w:color w:val="auto"/>
        </w:rPr>
        <w:t>5</w:t>
      </w:r>
      <w:r>
        <w:rPr>
          <w:rFonts w:hint="eastAsia"/>
          <w:color w:val="auto"/>
        </w:rPr>
        <w:t>.</w:t>
      </w:r>
      <w:r>
        <w:rPr>
          <w:rFonts w:hint="eastAsia"/>
          <w:b/>
          <w:color w:val="auto"/>
        </w:rPr>
        <w:t>0</w:t>
      </w:r>
      <w:r>
        <w:rPr>
          <w:rFonts w:hint="eastAsia"/>
          <w:color w:val="auto"/>
        </w:rPr>
        <w:t>.</w:t>
      </w:r>
      <w:r>
        <w:rPr>
          <w:b/>
          <w:color w:val="auto"/>
        </w:rPr>
        <w:t>2</w:t>
      </w:r>
      <w:r>
        <w:rPr>
          <w:rFonts w:hint="eastAsia"/>
          <w:b/>
          <w:color w:val="auto"/>
        </w:rPr>
        <w:t>3</w:t>
      </w:r>
      <w:r>
        <w:rPr>
          <w:rFonts w:hint="eastAsia"/>
          <w:color w:val="auto"/>
        </w:rPr>
        <w:t xml:space="preserve"> </w:t>
      </w:r>
      <w:r>
        <w:rPr>
          <w:color w:val="auto"/>
        </w:rPr>
        <w:t>监测与控制系统配置文件应包括下列内容</w:t>
      </w:r>
      <w:r>
        <w:rPr>
          <w:rFonts w:hint="eastAsia"/>
          <w:color w:val="auto"/>
        </w:rPr>
        <w:t>：</w:t>
      </w:r>
      <w:bookmarkEnd w:id="108"/>
      <w:bookmarkEnd w:id="109"/>
    </w:p>
    <w:p>
      <w:pPr>
        <w:pStyle w:val="5"/>
        <w:ind w:firstLine="643"/>
        <w:rPr>
          <w:color w:val="auto"/>
        </w:rPr>
      </w:pPr>
      <w:r>
        <w:rPr>
          <w:b/>
          <w:color w:val="auto"/>
        </w:rPr>
        <w:t>1</w:t>
      </w:r>
      <w:r>
        <w:rPr>
          <w:rFonts w:hint="eastAsia"/>
          <w:color w:val="auto"/>
        </w:rPr>
        <w:t xml:space="preserve"> </w:t>
      </w:r>
      <w:r>
        <w:rPr>
          <w:color w:val="auto"/>
        </w:rPr>
        <w:t>设计说明</w:t>
      </w:r>
      <w:r>
        <w:rPr>
          <w:rFonts w:hint="eastAsia"/>
          <w:color w:val="auto"/>
        </w:rPr>
        <w:t>；</w:t>
      </w:r>
    </w:p>
    <w:p>
      <w:pPr>
        <w:pStyle w:val="5"/>
        <w:ind w:firstLine="643"/>
        <w:rPr>
          <w:color w:val="auto"/>
        </w:rPr>
      </w:pPr>
      <w:r>
        <w:rPr>
          <w:b/>
          <w:color w:val="auto"/>
        </w:rPr>
        <w:t>2</w:t>
      </w:r>
      <w:r>
        <w:rPr>
          <w:rFonts w:hint="eastAsia"/>
          <w:color w:val="auto"/>
        </w:rPr>
        <w:t xml:space="preserve"> </w:t>
      </w:r>
      <w:r>
        <w:rPr>
          <w:color w:val="auto"/>
        </w:rPr>
        <w:t>控制策略说明及控制逻辑图</w:t>
      </w:r>
      <w:r>
        <w:rPr>
          <w:rFonts w:hint="eastAsia"/>
          <w:color w:val="auto"/>
        </w:rPr>
        <w:t>；</w:t>
      </w:r>
    </w:p>
    <w:p>
      <w:pPr>
        <w:pStyle w:val="5"/>
        <w:ind w:firstLine="643"/>
        <w:rPr>
          <w:color w:val="auto"/>
        </w:rPr>
      </w:pPr>
      <w:r>
        <w:rPr>
          <w:b/>
          <w:color w:val="auto"/>
        </w:rPr>
        <w:t>3</w:t>
      </w:r>
      <w:r>
        <w:rPr>
          <w:rFonts w:hint="eastAsia"/>
          <w:color w:val="auto"/>
        </w:rPr>
        <w:t xml:space="preserve"> </w:t>
      </w:r>
      <w:r>
        <w:rPr>
          <w:color w:val="auto"/>
        </w:rPr>
        <w:t>监控原理图</w:t>
      </w:r>
      <w:r>
        <w:rPr>
          <w:rFonts w:hint="eastAsia"/>
          <w:color w:val="auto"/>
        </w:rPr>
        <w:t>；</w:t>
      </w:r>
    </w:p>
    <w:p>
      <w:pPr>
        <w:pStyle w:val="5"/>
        <w:ind w:firstLine="643"/>
        <w:rPr>
          <w:color w:val="auto"/>
        </w:rPr>
      </w:pPr>
      <w:r>
        <w:rPr>
          <w:b/>
          <w:color w:val="auto"/>
        </w:rPr>
        <w:t>4</w:t>
      </w:r>
      <w:r>
        <w:rPr>
          <w:rFonts w:hint="eastAsia"/>
          <w:color w:val="auto"/>
        </w:rPr>
        <w:t xml:space="preserve"> </w:t>
      </w:r>
      <w:r>
        <w:rPr>
          <w:color w:val="auto"/>
        </w:rPr>
        <w:t>监控点表</w:t>
      </w:r>
      <w:r>
        <w:rPr>
          <w:rFonts w:hint="eastAsia"/>
          <w:color w:val="auto"/>
        </w:rPr>
        <w:t>；</w:t>
      </w:r>
    </w:p>
    <w:p>
      <w:pPr>
        <w:pStyle w:val="5"/>
        <w:ind w:firstLine="643"/>
        <w:rPr>
          <w:color w:val="auto"/>
        </w:rPr>
      </w:pPr>
      <w:r>
        <w:rPr>
          <w:b/>
          <w:color w:val="auto"/>
        </w:rPr>
        <w:t>5</w:t>
      </w:r>
      <w:r>
        <w:rPr>
          <w:rFonts w:hint="eastAsia"/>
          <w:color w:val="auto"/>
        </w:rPr>
        <w:t xml:space="preserve"> </w:t>
      </w:r>
      <w:r>
        <w:rPr>
          <w:color w:val="auto"/>
        </w:rPr>
        <w:t>安装大样图</w:t>
      </w:r>
      <w:r>
        <w:rPr>
          <w:rFonts w:hint="eastAsia"/>
          <w:color w:val="auto"/>
        </w:rPr>
        <w:t>；</w:t>
      </w:r>
    </w:p>
    <w:p>
      <w:pPr>
        <w:pStyle w:val="5"/>
        <w:ind w:firstLine="643"/>
        <w:rPr>
          <w:color w:val="auto"/>
        </w:rPr>
      </w:pPr>
      <w:r>
        <w:rPr>
          <w:b/>
          <w:color w:val="auto"/>
        </w:rPr>
        <w:t>6</w:t>
      </w:r>
      <w:r>
        <w:rPr>
          <w:rFonts w:hint="eastAsia"/>
          <w:color w:val="auto"/>
        </w:rPr>
        <w:t xml:space="preserve"> 能源</w:t>
      </w:r>
      <w:r>
        <w:rPr>
          <w:color w:val="auto"/>
        </w:rPr>
        <w:t>机房监控设备平面图</w:t>
      </w:r>
      <w:r>
        <w:rPr>
          <w:rFonts w:hint="eastAsia"/>
          <w:color w:val="auto"/>
        </w:rPr>
        <w:t>；</w:t>
      </w:r>
    </w:p>
    <w:p>
      <w:pPr>
        <w:pStyle w:val="5"/>
        <w:ind w:firstLine="643"/>
        <w:rPr>
          <w:color w:val="auto"/>
        </w:rPr>
      </w:pPr>
      <w:r>
        <w:rPr>
          <w:b/>
          <w:color w:val="auto"/>
        </w:rPr>
        <w:t>7</w:t>
      </w:r>
      <w:r>
        <w:rPr>
          <w:rFonts w:hint="eastAsia"/>
          <w:color w:val="auto"/>
        </w:rPr>
        <w:t xml:space="preserve"> </w:t>
      </w:r>
      <w:r>
        <w:rPr>
          <w:color w:val="auto"/>
        </w:rPr>
        <w:t>设备材料表</w:t>
      </w:r>
      <w:r>
        <w:rPr>
          <w:rFonts w:hint="eastAsia"/>
          <w:color w:val="auto"/>
        </w:rPr>
        <w:t>；</w:t>
      </w:r>
    </w:p>
    <w:p>
      <w:pPr>
        <w:pStyle w:val="5"/>
        <w:ind w:firstLine="643"/>
        <w:rPr>
          <w:color w:val="auto"/>
        </w:rPr>
      </w:pPr>
      <w:r>
        <w:rPr>
          <w:b/>
          <w:color w:val="auto"/>
        </w:rPr>
        <w:t>8</w:t>
      </w:r>
      <w:r>
        <w:rPr>
          <w:rFonts w:hint="eastAsia"/>
          <w:color w:val="auto"/>
        </w:rPr>
        <w:t xml:space="preserve"> </w:t>
      </w:r>
      <w:r>
        <w:rPr>
          <w:color w:val="auto"/>
        </w:rPr>
        <w:t>接口文件。</w:t>
      </w:r>
    </w:p>
    <w:p>
      <w:pPr>
        <w:pStyle w:val="54"/>
        <w:spacing w:before="120"/>
        <w:rPr>
          <w:color w:val="auto"/>
        </w:rPr>
      </w:pPr>
      <w:r>
        <w:rPr>
          <w:rFonts w:hint="eastAsia"/>
          <w:b/>
          <w:color w:val="auto"/>
        </w:rPr>
        <w:t>5</w:t>
      </w:r>
      <w:r>
        <w:rPr>
          <w:rFonts w:hint="eastAsia"/>
          <w:color w:val="auto"/>
        </w:rPr>
        <w:t>.</w:t>
      </w:r>
      <w:r>
        <w:rPr>
          <w:rFonts w:hint="eastAsia"/>
          <w:b/>
          <w:color w:val="auto"/>
        </w:rPr>
        <w:t>0</w:t>
      </w:r>
      <w:r>
        <w:rPr>
          <w:rFonts w:hint="eastAsia"/>
          <w:color w:val="auto"/>
        </w:rPr>
        <w:t>.</w:t>
      </w:r>
      <w:r>
        <w:rPr>
          <w:b/>
          <w:color w:val="auto"/>
        </w:rPr>
        <w:t>2</w:t>
      </w:r>
      <w:r>
        <w:rPr>
          <w:rFonts w:hint="eastAsia"/>
          <w:b/>
          <w:color w:val="auto"/>
        </w:rPr>
        <w:t xml:space="preserve">4 </w:t>
      </w:r>
      <w:r>
        <w:rPr>
          <w:rFonts w:hint="eastAsia"/>
          <w:color w:val="auto"/>
        </w:rPr>
        <w:t>能源机房的</w:t>
      </w:r>
      <w:r>
        <w:rPr>
          <w:color w:val="auto"/>
        </w:rPr>
        <w:t>控制策略应根据冷源系统全年能效比设计值、冷</w:t>
      </w:r>
      <w:r>
        <w:rPr>
          <w:rFonts w:hint="eastAsia"/>
          <w:color w:val="auto"/>
        </w:rPr>
        <w:t>（热）</w:t>
      </w:r>
      <w:r>
        <w:rPr>
          <w:color w:val="auto"/>
        </w:rPr>
        <w:t>源系统</w:t>
      </w:r>
      <w:r>
        <w:rPr>
          <w:rFonts w:hint="eastAsia"/>
          <w:color w:val="auto"/>
        </w:rPr>
        <w:t>形式、设备配置、设备特性、气候以及负荷特点制定。</w:t>
      </w:r>
    </w:p>
    <w:p>
      <w:pPr>
        <w:pStyle w:val="54"/>
        <w:spacing w:before="120"/>
        <w:rPr>
          <w:color w:val="auto"/>
        </w:rPr>
      </w:pPr>
      <w:bookmarkStart w:id="110" w:name="_Toc10556"/>
      <w:bookmarkStart w:id="111" w:name="_Toc15381"/>
      <w:r>
        <w:rPr>
          <w:rFonts w:hint="eastAsia"/>
          <w:b/>
          <w:color w:val="auto"/>
        </w:rPr>
        <w:t>5</w:t>
      </w:r>
      <w:r>
        <w:rPr>
          <w:rFonts w:hint="eastAsia"/>
          <w:color w:val="auto"/>
        </w:rPr>
        <w:t>.</w:t>
      </w:r>
      <w:r>
        <w:rPr>
          <w:rFonts w:hint="eastAsia"/>
          <w:b/>
          <w:color w:val="auto"/>
        </w:rPr>
        <w:t>0</w:t>
      </w:r>
      <w:r>
        <w:rPr>
          <w:rFonts w:hint="eastAsia"/>
          <w:color w:val="auto"/>
        </w:rPr>
        <w:t>.</w:t>
      </w:r>
      <w:r>
        <w:rPr>
          <w:b/>
          <w:color w:val="auto"/>
        </w:rPr>
        <w:t>2</w:t>
      </w:r>
      <w:r>
        <w:rPr>
          <w:rFonts w:hint="eastAsia"/>
          <w:b/>
          <w:color w:val="auto"/>
        </w:rPr>
        <w:t xml:space="preserve">5 </w:t>
      </w:r>
      <w:r>
        <w:rPr>
          <w:rFonts w:hint="eastAsia"/>
          <w:color w:val="auto"/>
        </w:rPr>
        <w:t>设备自动启停控制应符合下列规定：</w:t>
      </w:r>
      <w:bookmarkEnd w:id="110"/>
      <w:bookmarkEnd w:id="111"/>
    </w:p>
    <w:p>
      <w:pPr>
        <w:pStyle w:val="5"/>
        <w:ind w:firstLine="643"/>
        <w:rPr>
          <w:color w:val="auto"/>
        </w:rPr>
      </w:pPr>
      <w:r>
        <w:rPr>
          <w:b/>
          <w:color w:val="auto"/>
        </w:rPr>
        <w:t>1</w:t>
      </w:r>
      <w:r>
        <w:rPr>
          <w:rFonts w:hint="eastAsia"/>
          <w:color w:val="auto"/>
        </w:rPr>
        <w:t xml:space="preserve"> </w:t>
      </w:r>
      <w:r>
        <w:rPr>
          <w:color w:val="auto"/>
        </w:rPr>
        <w:t>当用户编制时间表时</w:t>
      </w:r>
      <w:r>
        <w:rPr>
          <w:rFonts w:hint="eastAsia"/>
          <w:color w:val="auto"/>
        </w:rPr>
        <w:t>，能源</w:t>
      </w:r>
      <w:r>
        <w:rPr>
          <w:color w:val="auto"/>
        </w:rPr>
        <w:t>机房设备应按时间表规定开</w:t>
      </w:r>
      <w:r>
        <w:rPr>
          <w:rFonts w:hint="eastAsia"/>
          <w:color w:val="auto"/>
        </w:rPr>
        <w:t>启；</w:t>
      </w:r>
      <w:r>
        <w:rPr>
          <w:color w:val="auto"/>
        </w:rPr>
        <w:t>当用户未编制时间表时</w:t>
      </w:r>
      <w:r>
        <w:rPr>
          <w:rFonts w:hint="eastAsia"/>
          <w:color w:val="auto"/>
        </w:rPr>
        <w:t>，</w:t>
      </w:r>
      <w:r>
        <w:rPr>
          <w:color w:val="auto"/>
        </w:rPr>
        <w:t>宜根据室外天气温度和室内典型功</w:t>
      </w:r>
      <w:r>
        <w:rPr>
          <w:rFonts w:hint="eastAsia"/>
          <w:color w:val="auto"/>
        </w:rPr>
        <w:t>能区温度，</w:t>
      </w:r>
      <w:r>
        <w:rPr>
          <w:color w:val="auto"/>
        </w:rPr>
        <w:t>设置制冷</w:t>
      </w:r>
      <w:r>
        <w:rPr>
          <w:rFonts w:hint="eastAsia"/>
          <w:color w:val="auto"/>
        </w:rPr>
        <w:t>（热）</w:t>
      </w:r>
      <w:r>
        <w:rPr>
          <w:color w:val="auto"/>
        </w:rPr>
        <w:t>工况识别策略自动控制设备启停</w:t>
      </w:r>
      <w:r>
        <w:rPr>
          <w:rFonts w:hint="eastAsia"/>
          <w:color w:val="auto"/>
        </w:rPr>
        <w:t>；</w:t>
      </w:r>
    </w:p>
    <w:p>
      <w:pPr>
        <w:pStyle w:val="5"/>
        <w:ind w:firstLine="643"/>
        <w:rPr>
          <w:color w:val="auto"/>
        </w:rPr>
      </w:pPr>
      <w:r>
        <w:rPr>
          <w:b/>
          <w:color w:val="auto"/>
        </w:rPr>
        <w:t>2</w:t>
      </w:r>
      <w:r>
        <w:rPr>
          <w:rFonts w:hint="eastAsia"/>
          <w:color w:val="auto"/>
        </w:rPr>
        <w:t xml:space="preserve"> </w:t>
      </w:r>
      <w:r>
        <w:rPr>
          <w:color w:val="auto"/>
        </w:rPr>
        <w:t>当冷</w:t>
      </w:r>
      <w:r>
        <w:rPr>
          <w:rFonts w:hint="eastAsia"/>
          <w:color w:val="auto"/>
        </w:rPr>
        <w:t>（热）</w:t>
      </w:r>
      <w:r>
        <w:rPr>
          <w:color w:val="auto"/>
        </w:rPr>
        <w:t>源系统连续运行时</w:t>
      </w:r>
      <w:r>
        <w:rPr>
          <w:rFonts w:hint="eastAsia"/>
          <w:color w:val="auto"/>
        </w:rPr>
        <w:t>，</w:t>
      </w:r>
      <w:r>
        <w:rPr>
          <w:color w:val="auto"/>
        </w:rPr>
        <w:t>应能进行冷水机组、冷却塔、</w:t>
      </w:r>
      <w:r>
        <w:rPr>
          <w:rFonts w:hint="eastAsia"/>
          <w:color w:val="auto"/>
        </w:rPr>
        <w:t>冷却水泵、冷（热）水泵、阀门等设备的顺序启停和连锁控制；</w:t>
      </w:r>
    </w:p>
    <w:p>
      <w:pPr>
        <w:pStyle w:val="5"/>
        <w:ind w:firstLine="643"/>
        <w:rPr>
          <w:color w:val="auto"/>
        </w:rPr>
      </w:pPr>
      <w:r>
        <w:rPr>
          <w:b/>
          <w:color w:val="auto"/>
        </w:rPr>
        <w:t>3</w:t>
      </w:r>
      <w:r>
        <w:rPr>
          <w:rFonts w:hint="eastAsia"/>
          <w:color w:val="auto"/>
        </w:rPr>
        <w:t xml:space="preserve"> </w:t>
      </w:r>
      <w:r>
        <w:rPr>
          <w:color w:val="auto"/>
        </w:rPr>
        <w:t>当冷</w:t>
      </w:r>
      <w:r>
        <w:rPr>
          <w:rFonts w:hint="eastAsia"/>
          <w:color w:val="auto"/>
        </w:rPr>
        <w:t>（热）</w:t>
      </w:r>
      <w:r>
        <w:rPr>
          <w:color w:val="auto"/>
        </w:rPr>
        <w:t>源系统</w:t>
      </w:r>
      <w:r>
        <w:rPr>
          <w:rFonts w:hint="eastAsia"/>
          <w:color w:val="auto"/>
        </w:rPr>
        <w:t>间歇</w:t>
      </w:r>
      <w:r>
        <w:rPr>
          <w:color w:val="auto"/>
        </w:rPr>
        <w:t>运行时</w:t>
      </w:r>
      <w:r>
        <w:rPr>
          <w:rFonts w:hint="eastAsia"/>
          <w:color w:val="auto"/>
        </w:rPr>
        <w:t>，</w:t>
      </w:r>
      <w:r>
        <w:rPr>
          <w:color w:val="auto"/>
        </w:rPr>
        <w:t>制冷</w:t>
      </w:r>
      <w:r>
        <w:rPr>
          <w:rFonts w:hint="eastAsia"/>
          <w:color w:val="auto"/>
        </w:rPr>
        <w:t>（热）</w:t>
      </w:r>
      <w:r>
        <w:rPr>
          <w:color w:val="auto"/>
        </w:rPr>
        <w:t>工况的启停宜根据时间表</w:t>
      </w:r>
      <w:r>
        <w:rPr>
          <w:rFonts w:hint="eastAsia"/>
          <w:color w:val="auto"/>
        </w:rPr>
        <w:t>并结合最佳启停逻辑确定。</w:t>
      </w:r>
    </w:p>
    <w:p>
      <w:pPr>
        <w:pStyle w:val="54"/>
        <w:spacing w:before="120"/>
        <w:rPr>
          <w:color w:val="auto"/>
        </w:rPr>
      </w:pPr>
      <w:r>
        <w:rPr>
          <w:rFonts w:hint="eastAsia"/>
          <w:b/>
          <w:color w:val="auto"/>
        </w:rPr>
        <w:t>5</w:t>
      </w:r>
      <w:r>
        <w:rPr>
          <w:rFonts w:hint="eastAsia"/>
          <w:color w:val="auto"/>
        </w:rPr>
        <w:t>.</w:t>
      </w:r>
      <w:r>
        <w:rPr>
          <w:rFonts w:hint="eastAsia"/>
          <w:b/>
          <w:color w:val="auto"/>
        </w:rPr>
        <w:t>0</w:t>
      </w:r>
      <w:r>
        <w:rPr>
          <w:rFonts w:hint="eastAsia"/>
          <w:color w:val="auto"/>
        </w:rPr>
        <w:t>.</w:t>
      </w:r>
      <w:r>
        <w:rPr>
          <w:b/>
          <w:color w:val="auto"/>
        </w:rPr>
        <w:t>2</w:t>
      </w:r>
      <w:r>
        <w:rPr>
          <w:rFonts w:hint="eastAsia"/>
          <w:b/>
          <w:color w:val="auto"/>
        </w:rPr>
        <w:t>6</w:t>
      </w:r>
      <w:r>
        <w:rPr>
          <w:rFonts w:hint="eastAsia"/>
          <w:color w:val="auto"/>
        </w:rPr>
        <w:t xml:space="preserve"> </w:t>
      </w:r>
      <w:r>
        <w:rPr>
          <w:color w:val="auto"/>
        </w:rPr>
        <w:t>冷水机组、冷却塔、水泵等设备运行台数控制应符合下</w:t>
      </w:r>
      <w:r>
        <w:rPr>
          <w:rFonts w:hint="eastAsia"/>
          <w:color w:val="auto"/>
        </w:rPr>
        <w:t>列规定：</w:t>
      </w:r>
    </w:p>
    <w:p>
      <w:pPr>
        <w:pStyle w:val="5"/>
        <w:ind w:firstLine="643"/>
        <w:rPr>
          <w:color w:val="auto"/>
        </w:rPr>
      </w:pPr>
      <w:r>
        <w:rPr>
          <w:b/>
          <w:color w:val="auto"/>
        </w:rPr>
        <w:t>1</w:t>
      </w:r>
      <w:r>
        <w:rPr>
          <w:rFonts w:hint="eastAsia"/>
          <w:color w:val="auto"/>
        </w:rPr>
        <w:t xml:space="preserve"> </w:t>
      </w:r>
      <w:r>
        <w:rPr>
          <w:color w:val="auto"/>
        </w:rPr>
        <w:t>冷水机组台数控制宜根据冷水机组效率与负荷曲线确定</w:t>
      </w:r>
      <w:r>
        <w:rPr>
          <w:rFonts w:hint="eastAsia"/>
          <w:color w:val="auto"/>
        </w:rPr>
        <w:t>，应保证冷水机组在不同负荷工况下均处于高效运行区；</w:t>
      </w:r>
    </w:p>
    <w:p>
      <w:pPr>
        <w:pStyle w:val="5"/>
        <w:ind w:firstLine="643"/>
        <w:rPr>
          <w:color w:val="auto"/>
        </w:rPr>
      </w:pPr>
      <w:r>
        <w:rPr>
          <w:b/>
          <w:color w:val="auto"/>
        </w:rPr>
        <w:t>2</w:t>
      </w:r>
      <w:r>
        <w:rPr>
          <w:rFonts w:hint="eastAsia"/>
          <w:color w:val="auto"/>
        </w:rPr>
        <w:t xml:space="preserve"> </w:t>
      </w:r>
      <w:r>
        <w:rPr>
          <w:color w:val="auto"/>
        </w:rPr>
        <w:t>冷却塔在保证均匀布水、不影响换热效率的情况下</w:t>
      </w:r>
      <w:r>
        <w:rPr>
          <w:rFonts w:hint="eastAsia"/>
          <w:color w:val="auto"/>
        </w:rPr>
        <w:t>，</w:t>
      </w:r>
      <w:r>
        <w:rPr>
          <w:color w:val="auto"/>
        </w:rPr>
        <w:t>应</w:t>
      </w:r>
      <w:r>
        <w:rPr>
          <w:rFonts w:hint="eastAsia"/>
          <w:color w:val="auto"/>
        </w:rPr>
        <w:t>采用多台塔降低转速的运行方式；</w:t>
      </w:r>
    </w:p>
    <w:p>
      <w:pPr>
        <w:pStyle w:val="5"/>
        <w:ind w:firstLine="643"/>
        <w:rPr>
          <w:color w:val="auto"/>
        </w:rPr>
      </w:pPr>
      <w:r>
        <w:rPr>
          <w:b/>
          <w:color w:val="auto"/>
        </w:rPr>
        <w:t>3</w:t>
      </w:r>
      <w:r>
        <w:rPr>
          <w:rFonts w:hint="eastAsia"/>
          <w:color w:val="auto"/>
        </w:rPr>
        <w:t xml:space="preserve"> </w:t>
      </w:r>
      <w:r>
        <w:rPr>
          <w:color w:val="auto"/>
        </w:rPr>
        <w:t>冷</w:t>
      </w:r>
      <w:r>
        <w:rPr>
          <w:rFonts w:hint="eastAsia"/>
          <w:color w:val="auto"/>
        </w:rPr>
        <w:t>（热）</w:t>
      </w:r>
      <w:r>
        <w:rPr>
          <w:color w:val="auto"/>
        </w:rPr>
        <w:t>水</w:t>
      </w:r>
      <w:r>
        <w:rPr>
          <w:rFonts w:hint="eastAsia"/>
          <w:color w:val="auto"/>
        </w:rPr>
        <w:t>泵</w:t>
      </w:r>
      <w:r>
        <w:rPr>
          <w:color w:val="auto"/>
        </w:rPr>
        <w:t>与冷却水</w:t>
      </w:r>
      <w:r>
        <w:rPr>
          <w:rFonts w:hint="eastAsia"/>
          <w:color w:val="auto"/>
        </w:rPr>
        <w:t>泵</w:t>
      </w:r>
      <w:r>
        <w:rPr>
          <w:color w:val="auto"/>
        </w:rPr>
        <w:t>台数控制</w:t>
      </w:r>
      <w:r>
        <w:rPr>
          <w:rFonts w:hint="eastAsia"/>
          <w:color w:val="auto"/>
        </w:rPr>
        <w:t>，</w:t>
      </w:r>
      <w:r>
        <w:rPr>
          <w:color w:val="auto"/>
        </w:rPr>
        <w:t>宜在符合流量要求下</w:t>
      </w:r>
      <w:r>
        <w:rPr>
          <w:rFonts w:hint="eastAsia"/>
          <w:color w:val="auto"/>
        </w:rPr>
        <w:t>，</w:t>
      </w:r>
      <w:r>
        <w:rPr>
          <w:color w:val="auto"/>
        </w:rPr>
        <w:t>根</w:t>
      </w:r>
      <w:r>
        <w:rPr>
          <w:rFonts w:hint="eastAsia"/>
          <w:color w:val="auto"/>
        </w:rPr>
        <w:t>据水泵性能曲线与管网特性曲线确保水泵在不同工况下均处于高效运行区。</w:t>
      </w:r>
    </w:p>
    <w:p>
      <w:pPr>
        <w:pStyle w:val="54"/>
        <w:spacing w:before="120"/>
        <w:rPr>
          <w:color w:val="auto"/>
        </w:rPr>
      </w:pPr>
      <w:r>
        <w:rPr>
          <w:rFonts w:hint="eastAsia"/>
          <w:b/>
          <w:color w:val="auto"/>
        </w:rPr>
        <w:t>5</w:t>
      </w:r>
      <w:r>
        <w:rPr>
          <w:rFonts w:hint="eastAsia"/>
          <w:color w:val="auto"/>
        </w:rPr>
        <w:t>.</w:t>
      </w:r>
      <w:r>
        <w:rPr>
          <w:rFonts w:hint="eastAsia"/>
          <w:b/>
          <w:color w:val="auto"/>
        </w:rPr>
        <w:t>0</w:t>
      </w:r>
      <w:r>
        <w:rPr>
          <w:rFonts w:hint="eastAsia"/>
          <w:color w:val="auto"/>
        </w:rPr>
        <w:t>.</w:t>
      </w:r>
      <w:r>
        <w:rPr>
          <w:b/>
          <w:color w:val="auto"/>
        </w:rPr>
        <w:t>2</w:t>
      </w:r>
      <w:r>
        <w:rPr>
          <w:rFonts w:hint="eastAsia"/>
          <w:b/>
          <w:color w:val="auto"/>
        </w:rPr>
        <w:t>7</w:t>
      </w:r>
      <w:r>
        <w:rPr>
          <w:rFonts w:hint="eastAsia"/>
          <w:color w:val="auto"/>
        </w:rPr>
        <w:t>冷</w:t>
      </w:r>
      <w:r>
        <w:rPr>
          <w:color w:val="auto"/>
        </w:rPr>
        <w:t>水机组、冷却塔、冷却水泵和冷</w:t>
      </w:r>
      <w:r>
        <w:rPr>
          <w:rFonts w:hint="eastAsia"/>
          <w:color w:val="auto"/>
        </w:rPr>
        <w:t>（热）</w:t>
      </w:r>
      <w:r>
        <w:rPr>
          <w:color w:val="auto"/>
        </w:rPr>
        <w:t>水泵等设备变频调速</w:t>
      </w:r>
      <w:r>
        <w:rPr>
          <w:rFonts w:hint="eastAsia"/>
          <w:color w:val="auto"/>
        </w:rPr>
        <w:t>控制应符合下列规定：</w:t>
      </w:r>
    </w:p>
    <w:p>
      <w:pPr>
        <w:pStyle w:val="5"/>
        <w:ind w:firstLine="643"/>
        <w:rPr>
          <w:color w:val="auto"/>
        </w:rPr>
      </w:pPr>
      <w:r>
        <w:rPr>
          <w:b/>
          <w:color w:val="auto"/>
        </w:rPr>
        <w:t>1</w:t>
      </w:r>
      <w:r>
        <w:rPr>
          <w:rFonts w:hint="eastAsia"/>
          <w:color w:val="auto"/>
        </w:rPr>
        <w:t xml:space="preserve"> </w:t>
      </w:r>
      <w:r>
        <w:rPr>
          <w:color w:val="auto"/>
        </w:rPr>
        <w:t>冷水机组</w:t>
      </w:r>
      <w:r>
        <w:rPr>
          <w:rFonts w:hint="eastAsia"/>
          <w:color w:val="auto"/>
        </w:rPr>
        <w:t>变频</w:t>
      </w:r>
      <w:r>
        <w:rPr>
          <w:color w:val="auto"/>
        </w:rPr>
        <w:t>调速宜自带控制单元</w:t>
      </w:r>
      <w:r>
        <w:rPr>
          <w:rFonts w:hint="eastAsia"/>
          <w:color w:val="auto"/>
        </w:rPr>
        <w:t>，</w:t>
      </w:r>
      <w:r>
        <w:rPr>
          <w:color w:val="auto"/>
        </w:rPr>
        <w:t>根据冷水供水温度、</w:t>
      </w:r>
      <w:r>
        <w:rPr>
          <w:rFonts w:hint="eastAsia"/>
          <w:color w:val="auto"/>
        </w:rPr>
        <w:t>负荷率等自动调节；</w:t>
      </w:r>
    </w:p>
    <w:p>
      <w:pPr>
        <w:pStyle w:val="5"/>
        <w:ind w:firstLine="643"/>
        <w:rPr>
          <w:color w:val="auto"/>
        </w:rPr>
      </w:pPr>
      <w:r>
        <w:rPr>
          <w:b/>
          <w:color w:val="auto"/>
        </w:rPr>
        <w:t>2</w:t>
      </w:r>
      <w:r>
        <w:rPr>
          <w:rFonts w:hint="eastAsia"/>
          <w:color w:val="auto"/>
        </w:rPr>
        <w:t xml:space="preserve"> </w:t>
      </w:r>
      <w:r>
        <w:rPr>
          <w:color w:val="auto"/>
        </w:rPr>
        <w:t>冷却塔风机宜根据冷却水供水温度设定值与实测值偏差</w:t>
      </w:r>
      <w:r>
        <w:rPr>
          <w:rFonts w:hint="eastAsia"/>
          <w:color w:val="auto"/>
        </w:rPr>
        <w:t>采用变频调节；</w:t>
      </w:r>
    </w:p>
    <w:p>
      <w:pPr>
        <w:pStyle w:val="5"/>
        <w:ind w:firstLine="643"/>
        <w:rPr>
          <w:color w:val="auto"/>
        </w:rPr>
      </w:pPr>
      <w:r>
        <w:rPr>
          <w:b/>
          <w:color w:val="auto"/>
        </w:rPr>
        <w:t>3</w:t>
      </w:r>
      <w:r>
        <w:rPr>
          <w:rFonts w:hint="eastAsia"/>
          <w:color w:val="auto"/>
        </w:rPr>
        <w:t xml:space="preserve"> </w:t>
      </w:r>
      <w:r>
        <w:rPr>
          <w:color w:val="auto"/>
        </w:rPr>
        <w:t>冷</w:t>
      </w:r>
      <w:r>
        <w:rPr>
          <w:rFonts w:hint="eastAsia"/>
          <w:color w:val="auto"/>
        </w:rPr>
        <w:t>（热）</w:t>
      </w:r>
      <w:r>
        <w:rPr>
          <w:color w:val="auto"/>
        </w:rPr>
        <w:t>水泵宜根据压差变频调节</w:t>
      </w:r>
      <w:r>
        <w:rPr>
          <w:rFonts w:hint="eastAsia"/>
          <w:color w:val="auto"/>
        </w:rPr>
        <w:t>，</w:t>
      </w:r>
      <w:r>
        <w:rPr>
          <w:color w:val="auto"/>
        </w:rPr>
        <w:t>压差设定值宜根据最不利</w:t>
      </w:r>
      <w:r>
        <w:rPr>
          <w:rFonts w:hint="eastAsia"/>
          <w:color w:val="auto"/>
        </w:rPr>
        <w:t>未端阀门开度、阀门开启率或总负荷结合温度补偿设定，</w:t>
      </w:r>
      <w:r>
        <w:rPr>
          <w:color w:val="auto"/>
        </w:rPr>
        <w:t>冷</w:t>
      </w:r>
      <w:r>
        <w:rPr>
          <w:rFonts w:hint="eastAsia"/>
          <w:color w:val="auto"/>
        </w:rPr>
        <w:t>（热）</w:t>
      </w:r>
      <w:r>
        <w:rPr>
          <w:color w:val="auto"/>
        </w:rPr>
        <w:t>水泵</w:t>
      </w:r>
      <w:r>
        <w:rPr>
          <w:rFonts w:hint="eastAsia"/>
          <w:color w:val="auto"/>
        </w:rPr>
        <w:t>变频应满足用户侧最不利环路上换热盘管的制冷（热）需求；</w:t>
      </w:r>
    </w:p>
    <w:p>
      <w:pPr>
        <w:pStyle w:val="5"/>
        <w:ind w:firstLine="643"/>
        <w:rPr>
          <w:color w:val="auto"/>
        </w:rPr>
      </w:pPr>
      <w:r>
        <w:rPr>
          <w:b/>
          <w:color w:val="auto"/>
        </w:rPr>
        <w:t>4</w:t>
      </w:r>
      <w:r>
        <w:rPr>
          <w:rFonts w:hint="eastAsia"/>
          <w:color w:val="auto"/>
        </w:rPr>
        <w:t xml:space="preserve"> 冷</w:t>
      </w:r>
      <w:r>
        <w:rPr>
          <w:color w:val="auto"/>
        </w:rPr>
        <w:t>却水泵</w:t>
      </w:r>
      <w:r>
        <w:rPr>
          <w:rFonts w:hint="eastAsia"/>
          <w:color w:val="auto"/>
        </w:rPr>
        <w:t>宜</w:t>
      </w:r>
      <w:r>
        <w:rPr>
          <w:color w:val="auto"/>
        </w:rPr>
        <w:t>根据冷却水温差变频调节</w:t>
      </w:r>
      <w:r>
        <w:rPr>
          <w:rFonts w:hint="eastAsia"/>
          <w:color w:val="auto"/>
        </w:rPr>
        <w:t>，</w:t>
      </w:r>
      <w:r>
        <w:rPr>
          <w:color w:val="auto"/>
        </w:rPr>
        <w:t>冷却水温差设定</w:t>
      </w:r>
      <w:r>
        <w:rPr>
          <w:rFonts w:hint="eastAsia"/>
          <w:color w:val="auto"/>
        </w:rPr>
        <w:t>值宜选取设计温差。</w:t>
      </w:r>
    </w:p>
    <w:p>
      <w:pPr>
        <w:pStyle w:val="54"/>
        <w:spacing w:before="120"/>
        <w:rPr>
          <w:color w:val="auto"/>
        </w:rPr>
      </w:pPr>
      <w:r>
        <w:rPr>
          <w:rFonts w:hint="eastAsia"/>
          <w:b/>
          <w:color w:val="auto"/>
        </w:rPr>
        <w:t>5</w:t>
      </w:r>
      <w:r>
        <w:rPr>
          <w:rFonts w:hint="eastAsia"/>
          <w:color w:val="auto"/>
        </w:rPr>
        <w:t>.</w:t>
      </w:r>
      <w:r>
        <w:rPr>
          <w:rFonts w:hint="eastAsia"/>
          <w:b/>
          <w:color w:val="auto"/>
        </w:rPr>
        <w:t>0</w:t>
      </w:r>
      <w:r>
        <w:rPr>
          <w:rFonts w:hint="eastAsia"/>
          <w:color w:val="auto"/>
        </w:rPr>
        <w:t>.</w:t>
      </w:r>
      <w:r>
        <w:rPr>
          <w:b/>
          <w:color w:val="auto"/>
        </w:rPr>
        <w:t>2</w:t>
      </w:r>
      <w:r>
        <w:rPr>
          <w:rFonts w:hint="eastAsia"/>
          <w:b/>
          <w:color w:val="auto"/>
        </w:rPr>
        <w:t>8</w:t>
      </w:r>
      <w:r>
        <w:rPr>
          <w:rFonts w:hint="eastAsia"/>
          <w:color w:val="auto"/>
        </w:rPr>
        <w:t xml:space="preserve"> </w:t>
      </w:r>
      <w:r>
        <w:rPr>
          <w:color w:val="auto"/>
        </w:rPr>
        <w:t>冷</w:t>
      </w:r>
      <w:r>
        <w:rPr>
          <w:rFonts w:hint="eastAsia"/>
          <w:color w:val="auto"/>
        </w:rPr>
        <w:t>（热）</w:t>
      </w:r>
      <w:r>
        <w:rPr>
          <w:color w:val="auto"/>
        </w:rPr>
        <w:t>水供水</w:t>
      </w:r>
      <w:r>
        <w:rPr>
          <w:rFonts w:hint="eastAsia"/>
          <w:color w:val="auto"/>
        </w:rPr>
        <w:t>温度</w:t>
      </w:r>
      <w:r>
        <w:rPr>
          <w:color w:val="auto"/>
        </w:rPr>
        <w:t>宜采用动态设定。</w:t>
      </w:r>
    </w:p>
    <w:p>
      <w:pPr>
        <w:pStyle w:val="54"/>
        <w:spacing w:before="120"/>
        <w:rPr>
          <w:color w:val="auto"/>
        </w:rPr>
      </w:pPr>
      <w:r>
        <w:rPr>
          <w:rFonts w:hint="eastAsia"/>
          <w:b/>
          <w:color w:val="auto"/>
        </w:rPr>
        <w:t>5</w:t>
      </w:r>
      <w:r>
        <w:rPr>
          <w:rFonts w:hint="eastAsia"/>
          <w:color w:val="auto"/>
        </w:rPr>
        <w:t>.</w:t>
      </w:r>
      <w:r>
        <w:rPr>
          <w:rFonts w:hint="eastAsia"/>
          <w:b/>
          <w:color w:val="auto"/>
        </w:rPr>
        <w:t>0</w:t>
      </w:r>
      <w:r>
        <w:rPr>
          <w:rFonts w:hint="eastAsia"/>
          <w:color w:val="auto"/>
        </w:rPr>
        <w:t>.</w:t>
      </w:r>
      <w:r>
        <w:rPr>
          <w:b/>
          <w:color w:val="auto"/>
        </w:rPr>
        <w:t>2</w:t>
      </w:r>
      <w:r>
        <w:rPr>
          <w:rFonts w:hint="eastAsia"/>
          <w:b/>
          <w:color w:val="auto"/>
        </w:rPr>
        <w:t>9</w:t>
      </w:r>
      <w:r>
        <w:rPr>
          <w:rFonts w:hint="eastAsia"/>
          <w:color w:val="auto"/>
        </w:rPr>
        <w:t xml:space="preserve"> </w:t>
      </w:r>
      <w:r>
        <w:rPr>
          <w:color w:val="auto"/>
        </w:rPr>
        <w:t>冷却水供水温度</w:t>
      </w:r>
      <w:r>
        <w:rPr>
          <w:rFonts w:hint="eastAsia"/>
          <w:color w:val="auto"/>
        </w:rPr>
        <w:t>，</w:t>
      </w:r>
      <w:r>
        <w:rPr>
          <w:color w:val="auto"/>
        </w:rPr>
        <w:t>宜根据室外湿球温度动态设定</w:t>
      </w:r>
      <w:r>
        <w:rPr>
          <w:rFonts w:hint="eastAsia"/>
          <w:color w:val="auto"/>
        </w:rPr>
        <w:t>。</w:t>
      </w:r>
    </w:p>
    <w:p>
      <w:pPr>
        <w:pStyle w:val="54"/>
        <w:spacing w:before="120"/>
        <w:rPr>
          <w:color w:val="auto"/>
        </w:rPr>
      </w:pPr>
      <w:r>
        <w:rPr>
          <w:rFonts w:hint="eastAsia"/>
          <w:b/>
          <w:color w:val="auto"/>
        </w:rPr>
        <w:t>5</w:t>
      </w:r>
      <w:r>
        <w:rPr>
          <w:rFonts w:hint="eastAsia"/>
          <w:color w:val="auto"/>
        </w:rPr>
        <w:t>.</w:t>
      </w:r>
      <w:r>
        <w:rPr>
          <w:rFonts w:hint="eastAsia"/>
          <w:b/>
          <w:color w:val="auto"/>
        </w:rPr>
        <w:t>0</w:t>
      </w:r>
      <w:r>
        <w:rPr>
          <w:rFonts w:hint="eastAsia"/>
          <w:color w:val="auto"/>
        </w:rPr>
        <w:t>.</w:t>
      </w:r>
      <w:r>
        <w:rPr>
          <w:rFonts w:hint="eastAsia"/>
          <w:b/>
          <w:color w:val="auto"/>
        </w:rPr>
        <w:t>30</w:t>
      </w:r>
      <w:r>
        <w:rPr>
          <w:rFonts w:hint="eastAsia"/>
          <w:color w:val="auto"/>
        </w:rPr>
        <w:t xml:space="preserve"> </w:t>
      </w:r>
      <w:r>
        <w:rPr>
          <w:color w:val="auto"/>
        </w:rPr>
        <w:t>二级泵系统应设置可靠控制措施</w:t>
      </w:r>
      <w:r>
        <w:rPr>
          <w:rFonts w:hint="eastAsia"/>
          <w:color w:val="auto"/>
        </w:rPr>
        <w:t>，</w:t>
      </w:r>
      <w:r>
        <w:rPr>
          <w:color w:val="auto"/>
        </w:rPr>
        <w:t>应保证一级泵环路和</w:t>
      </w:r>
      <w:r>
        <w:rPr>
          <w:rFonts w:hint="eastAsia"/>
          <w:color w:val="auto"/>
        </w:rPr>
        <w:t>二级泵环路流量平衡。</w:t>
      </w:r>
    </w:p>
    <w:p>
      <w:pPr>
        <w:pStyle w:val="54"/>
        <w:spacing w:before="120"/>
        <w:rPr>
          <w:color w:val="auto"/>
        </w:rPr>
      </w:pPr>
      <w:r>
        <w:rPr>
          <w:rFonts w:hint="eastAsia"/>
          <w:b/>
          <w:color w:val="auto"/>
        </w:rPr>
        <w:t>5</w:t>
      </w:r>
      <w:r>
        <w:rPr>
          <w:rFonts w:hint="eastAsia"/>
          <w:color w:val="auto"/>
        </w:rPr>
        <w:t>.</w:t>
      </w:r>
      <w:r>
        <w:rPr>
          <w:rFonts w:hint="eastAsia"/>
          <w:b/>
          <w:color w:val="auto"/>
        </w:rPr>
        <w:t>0</w:t>
      </w:r>
      <w:r>
        <w:rPr>
          <w:rFonts w:hint="eastAsia"/>
          <w:color w:val="auto"/>
        </w:rPr>
        <w:t>.</w:t>
      </w:r>
      <w:r>
        <w:rPr>
          <w:b/>
          <w:color w:val="auto"/>
        </w:rPr>
        <w:t>3</w:t>
      </w:r>
      <w:r>
        <w:rPr>
          <w:rFonts w:hint="eastAsia"/>
          <w:b/>
          <w:color w:val="auto"/>
        </w:rPr>
        <w:t>1</w:t>
      </w:r>
      <w:r>
        <w:rPr>
          <w:rFonts w:hint="eastAsia"/>
          <w:color w:val="auto"/>
        </w:rPr>
        <w:t xml:space="preserve"> </w:t>
      </w:r>
      <w:r>
        <w:rPr>
          <w:color w:val="auto"/>
        </w:rPr>
        <w:t>设置冷却塔免费供冷功能时</w:t>
      </w:r>
      <w:r>
        <w:rPr>
          <w:rFonts w:hint="eastAsia"/>
          <w:color w:val="auto"/>
        </w:rPr>
        <w:t>，</w:t>
      </w:r>
      <w:r>
        <w:rPr>
          <w:color w:val="auto"/>
        </w:rPr>
        <w:t>应制定保证最大限度利用</w:t>
      </w:r>
      <w:r>
        <w:rPr>
          <w:rFonts w:hint="eastAsia"/>
          <w:color w:val="auto"/>
        </w:rPr>
        <w:t>免费供冷量的控制策略。</w:t>
      </w:r>
    </w:p>
    <w:p>
      <w:pPr>
        <w:pStyle w:val="3"/>
        <w:spacing w:before="240" w:after="240"/>
        <w:rPr>
          <w:color w:val="auto"/>
        </w:rPr>
      </w:pPr>
      <w:bookmarkStart w:id="112" w:name="_Toc173782399"/>
      <w:bookmarkStart w:id="113" w:name="_Toc173781757"/>
      <w:bookmarkStart w:id="114" w:name="_Toc28059"/>
      <w:r>
        <w:rPr>
          <w:color w:val="auto"/>
        </w:rPr>
        <w:t>6</w:t>
      </w:r>
      <w:r>
        <w:rPr>
          <w:rFonts w:hint="eastAsia"/>
          <w:color w:val="auto"/>
        </w:rPr>
        <w:t xml:space="preserve">  施工安装</w:t>
      </w:r>
      <w:bookmarkEnd w:id="112"/>
      <w:bookmarkEnd w:id="113"/>
      <w:bookmarkEnd w:id="114"/>
    </w:p>
    <w:p>
      <w:pPr>
        <w:pStyle w:val="4"/>
        <w:spacing w:before="240" w:after="240"/>
        <w:rPr>
          <w:color w:val="auto"/>
        </w:rPr>
      </w:pPr>
      <w:bookmarkStart w:id="115" w:name="_Toc5913"/>
      <w:bookmarkStart w:id="116" w:name="_Toc173781758"/>
      <w:bookmarkStart w:id="117" w:name="_Toc32646"/>
      <w:bookmarkStart w:id="118" w:name="_Toc173782400"/>
      <w:r>
        <w:rPr>
          <w:color w:val="auto"/>
        </w:rPr>
        <w:t>6.1</w:t>
      </w:r>
      <w:r>
        <w:rPr>
          <w:rFonts w:hint="eastAsia"/>
          <w:color w:val="auto"/>
        </w:rPr>
        <w:t xml:space="preserve"> 一般规定</w:t>
      </w:r>
      <w:bookmarkEnd w:id="115"/>
      <w:bookmarkEnd w:id="116"/>
      <w:bookmarkEnd w:id="117"/>
      <w:bookmarkEnd w:id="118"/>
    </w:p>
    <w:p>
      <w:pPr>
        <w:pStyle w:val="54"/>
        <w:spacing w:before="120"/>
        <w:rPr>
          <w:color w:val="auto"/>
        </w:rPr>
      </w:pPr>
      <w:r>
        <w:rPr>
          <w:b/>
          <w:color w:val="auto"/>
        </w:rPr>
        <w:t>6</w:t>
      </w:r>
      <w:r>
        <w:rPr>
          <w:color w:val="auto"/>
        </w:rPr>
        <w:t>.</w:t>
      </w:r>
      <w:r>
        <w:rPr>
          <w:b/>
          <w:color w:val="auto"/>
        </w:rPr>
        <w:t>1</w:t>
      </w:r>
      <w:r>
        <w:rPr>
          <w:color w:val="auto"/>
        </w:rPr>
        <w:t>.</w:t>
      </w:r>
      <w:r>
        <w:rPr>
          <w:b/>
          <w:color w:val="auto"/>
        </w:rPr>
        <w:t>1</w:t>
      </w:r>
      <w:r>
        <w:rPr>
          <w:rFonts w:hint="eastAsia"/>
          <w:color w:val="auto"/>
        </w:rPr>
        <w:t xml:space="preserve"> 施工单位应具有相应的施工资质，施工人员应具备相应专业技术资格。</w:t>
      </w:r>
    </w:p>
    <w:p>
      <w:pPr>
        <w:pStyle w:val="54"/>
        <w:spacing w:before="120"/>
        <w:rPr>
          <w:color w:val="auto"/>
        </w:rPr>
      </w:pPr>
      <w:r>
        <w:rPr>
          <w:b/>
          <w:color w:val="auto"/>
        </w:rPr>
        <w:t>6</w:t>
      </w:r>
      <w:r>
        <w:rPr>
          <w:color w:val="auto"/>
        </w:rPr>
        <w:t>.</w:t>
      </w:r>
      <w:r>
        <w:rPr>
          <w:b/>
          <w:color w:val="auto"/>
        </w:rPr>
        <w:t>1</w:t>
      </w:r>
      <w:r>
        <w:rPr>
          <w:color w:val="auto"/>
        </w:rPr>
        <w:t>.</w:t>
      </w:r>
      <w:r>
        <w:rPr>
          <w:b/>
          <w:color w:val="auto"/>
        </w:rPr>
        <w:t>2</w:t>
      </w:r>
      <w:r>
        <w:rPr>
          <w:rFonts w:hint="eastAsia"/>
          <w:color w:val="auto"/>
        </w:rPr>
        <w:t xml:space="preserve"> 冷源设备、附属设备、管路及阀门等产品性能及技术参数应符合设计要求，并应具有产品合格证书、产品性能检验报告。设备外表面不应有损伤，密封应良好，随机文件和配件应齐全。</w:t>
      </w:r>
    </w:p>
    <w:p>
      <w:pPr>
        <w:pStyle w:val="54"/>
        <w:spacing w:before="120"/>
        <w:rPr>
          <w:color w:val="auto"/>
        </w:rPr>
      </w:pPr>
      <w:r>
        <w:rPr>
          <w:b/>
          <w:color w:val="auto"/>
        </w:rPr>
        <w:t>6</w:t>
      </w:r>
      <w:r>
        <w:rPr>
          <w:color w:val="auto"/>
        </w:rPr>
        <w:t>.</w:t>
      </w:r>
      <w:r>
        <w:rPr>
          <w:b/>
          <w:color w:val="auto"/>
        </w:rPr>
        <w:t>1</w:t>
      </w:r>
      <w:r>
        <w:rPr>
          <w:color w:val="auto"/>
        </w:rPr>
        <w:t>.</w:t>
      </w:r>
      <w:r>
        <w:rPr>
          <w:b/>
          <w:color w:val="auto"/>
        </w:rPr>
        <w:t>3</w:t>
      </w:r>
      <w:r>
        <w:rPr>
          <w:rFonts w:hint="eastAsia"/>
          <w:color w:val="auto"/>
        </w:rPr>
        <w:t xml:space="preserve"> </w:t>
      </w:r>
      <w:r>
        <w:rPr>
          <w:color w:val="auto"/>
        </w:rPr>
        <w:t>设备安装应符合说明书及安装手册要求</w:t>
      </w:r>
      <w:r>
        <w:rPr>
          <w:rFonts w:hint="eastAsia"/>
          <w:color w:val="auto"/>
        </w:rPr>
        <w:t>。</w:t>
      </w:r>
    </w:p>
    <w:p>
      <w:pPr>
        <w:pStyle w:val="54"/>
        <w:spacing w:before="120"/>
        <w:rPr>
          <w:color w:val="auto"/>
        </w:rPr>
      </w:pPr>
      <w:r>
        <w:rPr>
          <w:b/>
          <w:color w:val="auto"/>
        </w:rPr>
        <w:t>6</w:t>
      </w:r>
      <w:r>
        <w:rPr>
          <w:color w:val="auto"/>
        </w:rPr>
        <w:t>.</w:t>
      </w:r>
      <w:r>
        <w:rPr>
          <w:b/>
          <w:color w:val="auto"/>
        </w:rPr>
        <w:t>1</w:t>
      </w:r>
      <w:r>
        <w:rPr>
          <w:color w:val="auto"/>
        </w:rPr>
        <w:t>.</w:t>
      </w:r>
      <w:r>
        <w:rPr>
          <w:b/>
          <w:color w:val="auto"/>
        </w:rPr>
        <w:t>4</w:t>
      </w:r>
      <w:r>
        <w:rPr>
          <w:rFonts w:hint="eastAsia"/>
          <w:color w:val="auto"/>
        </w:rPr>
        <w:t xml:space="preserve"> 设备布置、管网综合等的深化设计及施工安装宜采用B</w:t>
      </w:r>
      <w:r>
        <w:rPr>
          <w:color w:val="auto"/>
        </w:rPr>
        <w:t>IM</w:t>
      </w:r>
      <w:r>
        <w:rPr>
          <w:rFonts w:hint="eastAsia"/>
          <w:color w:val="auto"/>
        </w:rPr>
        <w:t>技术，并应符合下列规定：</w:t>
      </w:r>
    </w:p>
    <w:p>
      <w:pPr>
        <w:pStyle w:val="5"/>
        <w:ind w:firstLine="643"/>
        <w:jc w:val="left"/>
        <w:rPr>
          <w:color w:val="auto"/>
        </w:rPr>
      </w:pPr>
      <w:r>
        <w:rPr>
          <w:b/>
          <w:color w:val="auto"/>
        </w:rPr>
        <w:t>1</w:t>
      </w:r>
      <w:r>
        <w:rPr>
          <w:rFonts w:hint="eastAsia"/>
          <w:color w:val="auto"/>
        </w:rPr>
        <w:t xml:space="preserve"> 应结合设计参数、订货设备参数、现场环境条件、末端负荷需求、系统高效运行要求等进行优化设计；</w:t>
      </w:r>
    </w:p>
    <w:p>
      <w:pPr>
        <w:pStyle w:val="5"/>
        <w:ind w:firstLine="643"/>
        <w:jc w:val="left"/>
        <w:rPr>
          <w:color w:val="auto"/>
        </w:rPr>
      </w:pPr>
      <w:r>
        <w:rPr>
          <w:b/>
          <w:color w:val="auto"/>
        </w:rPr>
        <w:t>2</w:t>
      </w:r>
      <w:r>
        <w:rPr>
          <w:rFonts w:hint="eastAsia"/>
          <w:color w:val="auto"/>
        </w:rPr>
        <w:t xml:space="preserve"> 应采取优化管路连接及采用大曲率半径弯头、钝角三通等措施降低系统的阻力损失；</w:t>
      </w:r>
    </w:p>
    <w:p>
      <w:pPr>
        <w:pStyle w:val="5"/>
        <w:ind w:firstLine="643"/>
        <w:jc w:val="left"/>
        <w:rPr>
          <w:color w:val="auto"/>
        </w:rPr>
      </w:pPr>
      <w:r>
        <w:rPr>
          <w:b/>
          <w:color w:val="auto"/>
        </w:rPr>
        <w:t>3</w:t>
      </w:r>
      <w:r>
        <w:rPr>
          <w:rFonts w:hint="eastAsia"/>
          <w:color w:val="auto"/>
        </w:rPr>
        <w:t xml:space="preserve"> 应明确监测仪表的测量范围、精度等级、安装位置等技术要求及安装要求；</w:t>
      </w:r>
    </w:p>
    <w:p>
      <w:pPr>
        <w:pStyle w:val="5"/>
        <w:ind w:firstLine="643"/>
        <w:jc w:val="left"/>
        <w:rPr>
          <w:color w:val="auto"/>
        </w:rPr>
      </w:pPr>
      <w:bookmarkStart w:id="119" w:name="_Hlk153614821"/>
      <w:r>
        <w:rPr>
          <w:b/>
          <w:color w:val="auto"/>
        </w:rPr>
        <w:t>4</w:t>
      </w:r>
      <w:r>
        <w:rPr>
          <w:rFonts w:hint="eastAsia"/>
          <w:color w:val="auto"/>
        </w:rPr>
        <w:t xml:space="preserve"> 宜采用高效绿色节能的数字化加工制作及模块化、装配式施工等建造技术。</w:t>
      </w:r>
      <w:bookmarkEnd w:id="119"/>
    </w:p>
    <w:p>
      <w:pPr>
        <w:pStyle w:val="4"/>
        <w:spacing w:before="240" w:after="240"/>
        <w:rPr>
          <w:color w:val="auto"/>
        </w:rPr>
      </w:pPr>
      <w:bookmarkStart w:id="120" w:name="_Toc1282"/>
      <w:bookmarkStart w:id="121" w:name="_Toc173781759"/>
      <w:bookmarkStart w:id="122" w:name="_Toc7275"/>
      <w:bookmarkStart w:id="123" w:name="_Toc173782401"/>
      <w:r>
        <w:rPr>
          <w:color w:val="auto"/>
        </w:rPr>
        <w:t>6.2</w:t>
      </w:r>
      <w:r>
        <w:rPr>
          <w:rFonts w:hint="eastAsia"/>
          <w:color w:val="auto"/>
        </w:rPr>
        <w:t xml:space="preserve"> 设备安装</w:t>
      </w:r>
      <w:bookmarkEnd w:id="120"/>
      <w:bookmarkEnd w:id="121"/>
      <w:bookmarkEnd w:id="122"/>
      <w:bookmarkEnd w:id="123"/>
    </w:p>
    <w:p>
      <w:pPr>
        <w:pStyle w:val="54"/>
        <w:spacing w:before="120"/>
        <w:rPr>
          <w:color w:val="auto"/>
        </w:rPr>
      </w:pPr>
      <w:r>
        <w:rPr>
          <w:b/>
          <w:color w:val="auto"/>
        </w:rPr>
        <w:t>6</w:t>
      </w:r>
      <w:r>
        <w:rPr>
          <w:color w:val="auto"/>
        </w:rPr>
        <w:t>.</w:t>
      </w:r>
      <w:r>
        <w:rPr>
          <w:b/>
          <w:color w:val="auto"/>
        </w:rPr>
        <w:t>2</w:t>
      </w:r>
      <w:r>
        <w:rPr>
          <w:color w:val="auto"/>
        </w:rPr>
        <w:t>.</w:t>
      </w:r>
      <w:r>
        <w:rPr>
          <w:b/>
          <w:color w:val="auto"/>
        </w:rPr>
        <w:t>1</w:t>
      </w:r>
      <w:r>
        <w:rPr>
          <w:rFonts w:hint="eastAsia"/>
          <w:color w:val="auto"/>
        </w:rPr>
        <w:t xml:space="preserve"> </w:t>
      </w:r>
      <w:r>
        <w:rPr>
          <w:color w:val="auto"/>
        </w:rPr>
        <w:t>冷水机组及</w:t>
      </w:r>
      <w:r>
        <w:rPr>
          <w:rFonts w:hint="eastAsia"/>
          <w:color w:val="auto"/>
        </w:rPr>
        <w:t>附属</w:t>
      </w:r>
      <w:r>
        <w:rPr>
          <w:color w:val="auto"/>
        </w:rPr>
        <w:t>设备安装前准备工作应符合下列规定：</w:t>
      </w:r>
    </w:p>
    <w:p>
      <w:pPr>
        <w:pStyle w:val="5"/>
        <w:ind w:firstLine="643"/>
        <w:jc w:val="left"/>
        <w:rPr>
          <w:color w:val="auto"/>
        </w:rPr>
      </w:pPr>
      <w:r>
        <w:rPr>
          <w:b/>
          <w:color w:val="auto"/>
        </w:rPr>
        <w:t>1</w:t>
      </w:r>
      <w:r>
        <w:rPr>
          <w:rFonts w:hint="eastAsia"/>
          <w:color w:val="auto"/>
        </w:rPr>
        <w:t xml:space="preserve"> 冷水机组及附属设备的安装位置应满足设备操作及维修的空间要求，四周应有排水设施；</w:t>
      </w:r>
    </w:p>
    <w:p>
      <w:pPr>
        <w:pStyle w:val="5"/>
        <w:ind w:firstLine="643"/>
        <w:jc w:val="left"/>
        <w:rPr>
          <w:color w:val="auto"/>
        </w:rPr>
      </w:pPr>
      <w:r>
        <w:rPr>
          <w:b/>
          <w:color w:val="auto"/>
        </w:rPr>
        <w:t>2</w:t>
      </w:r>
      <w:r>
        <w:rPr>
          <w:rFonts w:hint="eastAsia"/>
          <w:color w:val="auto"/>
        </w:rPr>
        <w:t xml:space="preserve"> </w:t>
      </w:r>
      <w:r>
        <w:rPr>
          <w:color w:val="auto"/>
        </w:rPr>
        <w:t>应按设备、电气、给水排水等图纸核对预留孔洞、预埋件标高与位置、设备基础等；</w:t>
      </w:r>
    </w:p>
    <w:p>
      <w:pPr>
        <w:pStyle w:val="5"/>
        <w:ind w:firstLine="643"/>
        <w:jc w:val="left"/>
        <w:rPr>
          <w:color w:val="auto"/>
        </w:rPr>
      </w:pPr>
      <w:r>
        <w:rPr>
          <w:b/>
          <w:color w:val="auto"/>
        </w:rPr>
        <w:t>3</w:t>
      </w:r>
      <w:r>
        <w:rPr>
          <w:rFonts w:hint="eastAsia"/>
          <w:color w:val="auto"/>
        </w:rPr>
        <w:t xml:space="preserve"> </w:t>
      </w:r>
      <w:r>
        <w:rPr>
          <w:color w:val="auto"/>
        </w:rPr>
        <w:t>机组安装前，应进行设备基础验收</w:t>
      </w:r>
      <w:r>
        <w:rPr>
          <w:rFonts w:hint="eastAsia"/>
          <w:color w:val="auto"/>
        </w:rPr>
        <w:t>，</w:t>
      </w:r>
      <w:r>
        <w:rPr>
          <w:color w:val="auto"/>
        </w:rPr>
        <w:t>基础应满足设备承重要求，表面平整；</w:t>
      </w:r>
    </w:p>
    <w:p>
      <w:pPr>
        <w:pStyle w:val="5"/>
        <w:ind w:firstLine="643"/>
        <w:jc w:val="left"/>
        <w:rPr>
          <w:color w:val="auto"/>
        </w:rPr>
      </w:pPr>
      <w:r>
        <w:rPr>
          <w:b/>
          <w:color w:val="auto"/>
        </w:rPr>
        <w:t>4</w:t>
      </w:r>
      <w:r>
        <w:rPr>
          <w:rFonts w:hint="eastAsia"/>
          <w:color w:val="auto"/>
        </w:rPr>
        <w:t xml:space="preserve"> </w:t>
      </w:r>
      <w:r>
        <w:rPr>
          <w:color w:val="auto"/>
        </w:rPr>
        <w:t>当设备临时存放时，应采取防潮、防磕碰等措施；冷水机组不应在高温、低温环境下长时间存放</w:t>
      </w:r>
      <w:r>
        <w:rPr>
          <w:rFonts w:hint="eastAsia"/>
          <w:color w:val="auto"/>
        </w:rPr>
        <w:t>。</w:t>
      </w:r>
    </w:p>
    <w:p>
      <w:pPr>
        <w:pStyle w:val="54"/>
        <w:spacing w:before="120"/>
        <w:rPr>
          <w:color w:val="auto"/>
        </w:rPr>
      </w:pPr>
      <w:r>
        <w:rPr>
          <w:b/>
          <w:color w:val="auto"/>
        </w:rPr>
        <w:t>6</w:t>
      </w:r>
      <w:r>
        <w:rPr>
          <w:color w:val="auto"/>
        </w:rPr>
        <w:t>.</w:t>
      </w:r>
      <w:r>
        <w:rPr>
          <w:b/>
          <w:color w:val="auto"/>
        </w:rPr>
        <w:t>2</w:t>
      </w:r>
      <w:r>
        <w:rPr>
          <w:color w:val="auto"/>
        </w:rPr>
        <w:t>.</w:t>
      </w:r>
      <w:r>
        <w:rPr>
          <w:b/>
          <w:color w:val="auto"/>
        </w:rPr>
        <w:t>2</w:t>
      </w:r>
      <w:r>
        <w:rPr>
          <w:rFonts w:hint="eastAsia"/>
          <w:color w:val="auto"/>
        </w:rPr>
        <w:t xml:space="preserve"> 冷水机组本体的安装、试验、试运转及验收应符合现行国家标准《</w:t>
      </w:r>
      <w:r>
        <w:rPr>
          <w:color w:val="auto"/>
        </w:rPr>
        <w:t>制冷设备、空气分离设备安装工程施工及验收规范</w:t>
      </w:r>
      <w:r>
        <w:rPr>
          <w:rFonts w:hint="eastAsia"/>
          <w:color w:val="auto"/>
        </w:rPr>
        <w:t>》G</w:t>
      </w:r>
      <w:r>
        <w:rPr>
          <w:color w:val="auto"/>
        </w:rPr>
        <w:t>B</w:t>
      </w:r>
      <w:r>
        <w:rPr>
          <w:rFonts w:hint="eastAsia"/>
          <w:color w:val="auto"/>
        </w:rPr>
        <w:t xml:space="preserve"> </w:t>
      </w:r>
      <w:r>
        <w:rPr>
          <w:color w:val="auto"/>
        </w:rPr>
        <w:t>50274</w:t>
      </w:r>
      <w:r>
        <w:rPr>
          <w:rFonts w:hint="eastAsia"/>
          <w:color w:val="auto"/>
        </w:rPr>
        <w:t>的有关规定。</w:t>
      </w:r>
    </w:p>
    <w:p>
      <w:pPr>
        <w:pStyle w:val="54"/>
        <w:spacing w:before="120"/>
        <w:rPr>
          <w:color w:val="auto"/>
        </w:rPr>
      </w:pPr>
      <w:r>
        <w:rPr>
          <w:b/>
          <w:color w:val="auto"/>
        </w:rPr>
        <w:t>6</w:t>
      </w:r>
      <w:r>
        <w:rPr>
          <w:color w:val="auto"/>
        </w:rPr>
        <w:t>.</w:t>
      </w:r>
      <w:r>
        <w:rPr>
          <w:b/>
          <w:color w:val="auto"/>
        </w:rPr>
        <w:t>2</w:t>
      </w:r>
      <w:r>
        <w:rPr>
          <w:color w:val="auto"/>
        </w:rPr>
        <w:t>.</w:t>
      </w:r>
      <w:r>
        <w:rPr>
          <w:b/>
          <w:color w:val="auto"/>
        </w:rPr>
        <w:t>3</w:t>
      </w:r>
      <w:r>
        <w:rPr>
          <w:rFonts w:hint="eastAsia"/>
          <w:color w:val="auto"/>
        </w:rPr>
        <w:t xml:space="preserve"> 冷却塔安装应符合下列规定：</w:t>
      </w:r>
    </w:p>
    <w:p>
      <w:pPr>
        <w:pStyle w:val="5"/>
        <w:ind w:firstLine="643"/>
        <w:jc w:val="left"/>
        <w:rPr>
          <w:color w:val="auto"/>
        </w:rPr>
      </w:pPr>
      <w:r>
        <w:rPr>
          <w:b/>
          <w:color w:val="auto"/>
        </w:rPr>
        <w:t>1</w:t>
      </w:r>
      <w:r>
        <w:rPr>
          <w:rFonts w:hint="eastAsia"/>
          <w:color w:val="auto"/>
        </w:rPr>
        <w:t xml:space="preserve"> 基础的位置、标高应符合设计要求。冷却塔部件与基座的连接应采用镀锌或不锈钢螺栓，固定应牢固；</w:t>
      </w:r>
    </w:p>
    <w:p>
      <w:pPr>
        <w:pStyle w:val="5"/>
        <w:ind w:firstLine="643"/>
        <w:jc w:val="left"/>
        <w:rPr>
          <w:color w:val="auto"/>
        </w:rPr>
      </w:pPr>
      <w:r>
        <w:rPr>
          <w:b/>
          <w:color w:val="auto"/>
        </w:rPr>
        <w:t>2</w:t>
      </w:r>
      <w:r>
        <w:rPr>
          <w:rFonts w:hint="eastAsia"/>
          <w:color w:val="auto"/>
        </w:rPr>
        <w:t xml:space="preserve"> 多台冷却塔安装时，排列应整齐，各台开式冷却塔的水面高度应一致，高度偏差值不应大于</w:t>
      </w:r>
      <w:r>
        <w:rPr>
          <w:rFonts w:hint="eastAsia"/>
          <w:bCs/>
          <w:color w:val="auto"/>
        </w:rPr>
        <w:t>3</w:t>
      </w:r>
      <w:r>
        <w:rPr>
          <w:bCs/>
          <w:color w:val="auto"/>
        </w:rPr>
        <w:t>0</w:t>
      </w:r>
      <w:r>
        <w:rPr>
          <w:color w:val="auto"/>
        </w:rPr>
        <w:t>mm</w:t>
      </w:r>
      <w:r>
        <w:rPr>
          <w:rFonts w:hint="eastAsia"/>
          <w:color w:val="auto"/>
        </w:rPr>
        <w:t>。冷却塔集水盘（槽）之间的连通管应符合设计要求。</w:t>
      </w:r>
    </w:p>
    <w:p>
      <w:pPr>
        <w:pStyle w:val="54"/>
        <w:spacing w:before="120"/>
        <w:rPr>
          <w:color w:val="auto"/>
        </w:rPr>
      </w:pPr>
      <w:r>
        <w:rPr>
          <w:b/>
          <w:color w:val="auto"/>
        </w:rPr>
        <w:t>6</w:t>
      </w:r>
      <w:r>
        <w:rPr>
          <w:color w:val="auto"/>
        </w:rPr>
        <w:t>.</w:t>
      </w:r>
      <w:r>
        <w:rPr>
          <w:b/>
          <w:color w:val="auto"/>
        </w:rPr>
        <w:t>2</w:t>
      </w:r>
      <w:r>
        <w:rPr>
          <w:color w:val="auto"/>
        </w:rPr>
        <w:t>.</w:t>
      </w:r>
      <w:r>
        <w:rPr>
          <w:b/>
          <w:color w:val="auto"/>
        </w:rPr>
        <w:t>3</w:t>
      </w:r>
      <w:r>
        <w:rPr>
          <w:rFonts w:hint="eastAsia"/>
          <w:color w:val="auto"/>
        </w:rPr>
        <w:t xml:space="preserve"> </w:t>
      </w:r>
      <w:r>
        <w:rPr>
          <w:color w:val="auto"/>
        </w:rPr>
        <w:t>水泵安装应采取防止气蚀的措施。</w:t>
      </w:r>
    </w:p>
    <w:p>
      <w:pPr>
        <w:pStyle w:val="54"/>
        <w:spacing w:before="120"/>
        <w:rPr>
          <w:color w:val="auto"/>
        </w:rPr>
      </w:pPr>
      <w:r>
        <w:rPr>
          <w:b/>
          <w:color w:val="auto"/>
        </w:rPr>
        <w:t>6</w:t>
      </w:r>
      <w:r>
        <w:rPr>
          <w:color w:val="auto"/>
        </w:rPr>
        <w:t>.</w:t>
      </w:r>
      <w:r>
        <w:rPr>
          <w:b/>
          <w:color w:val="auto"/>
        </w:rPr>
        <w:t>2</w:t>
      </w:r>
      <w:r>
        <w:rPr>
          <w:color w:val="auto"/>
        </w:rPr>
        <w:t>.</w:t>
      </w:r>
      <w:r>
        <w:rPr>
          <w:b/>
          <w:color w:val="auto"/>
        </w:rPr>
        <w:t>4</w:t>
      </w:r>
      <w:r>
        <w:rPr>
          <w:rFonts w:hint="eastAsia"/>
          <w:color w:val="auto"/>
        </w:rPr>
        <w:t xml:space="preserve"> </w:t>
      </w:r>
      <w:r>
        <w:rPr>
          <w:color w:val="auto"/>
        </w:rPr>
        <w:t>设备和水箱、集分水器、储水罐、阀门等附件应进行气密性或严密性试验，并应符合现行国家标准《通风与空调工程施工质量验收规范》GB</w:t>
      </w:r>
      <w:r>
        <w:rPr>
          <w:rFonts w:hint="eastAsia"/>
          <w:bCs/>
          <w:color w:val="auto"/>
        </w:rPr>
        <w:t xml:space="preserve"> </w:t>
      </w:r>
      <w:r>
        <w:rPr>
          <w:bCs/>
          <w:color w:val="auto"/>
        </w:rPr>
        <w:t>50243</w:t>
      </w:r>
      <w:r>
        <w:rPr>
          <w:color w:val="auto"/>
        </w:rPr>
        <w:t>的规定。</w:t>
      </w:r>
    </w:p>
    <w:p>
      <w:pPr>
        <w:pStyle w:val="4"/>
        <w:spacing w:before="240" w:after="240"/>
        <w:rPr>
          <w:color w:val="auto"/>
        </w:rPr>
      </w:pPr>
      <w:bookmarkStart w:id="124" w:name="_Toc5705"/>
      <w:bookmarkStart w:id="125" w:name="_Toc30409"/>
      <w:bookmarkStart w:id="126" w:name="_Toc173781760"/>
      <w:bookmarkStart w:id="127" w:name="_Toc173782402"/>
      <w:r>
        <w:rPr>
          <w:bCs/>
          <w:color w:val="auto"/>
        </w:rPr>
        <w:t>6.3</w:t>
      </w:r>
      <w:r>
        <w:rPr>
          <w:rFonts w:hint="eastAsia"/>
          <w:b/>
          <w:color w:val="auto"/>
        </w:rPr>
        <w:t xml:space="preserve"> </w:t>
      </w:r>
      <w:r>
        <w:rPr>
          <w:rFonts w:hint="eastAsia"/>
          <w:color w:val="auto"/>
        </w:rPr>
        <w:t>水系统安装</w:t>
      </w:r>
      <w:bookmarkEnd w:id="124"/>
      <w:bookmarkEnd w:id="125"/>
      <w:bookmarkEnd w:id="126"/>
      <w:bookmarkEnd w:id="127"/>
    </w:p>
    <w:p>
      <w:pPr>
        <w:pStyle w:val="54"/>
        <w:spacing w:before="120"/>
        <w:rPr>
          <w:color w:val="auto"/>
        </w:rPr>
      </w:pPr>
      <w:r>
        <w:rPr>
          <w:b/>
          <w:color w:val="auto"/>
        </w:rPr>
        <w:t>6</w:t>
      </w:r>
      <w:r>
        <w:rPr>
          <w:color w:val="auto"/>
        </w:rPr>
        <w:t>.</w:t>
      </w:r>
      <w:r>
        <w:rPr>
          <w:b/>
          <w:color w:val="auto"/>
        </w:rPr>
        <w:t>3</w:t>
      </w:r>
      <w:r>
        <w:rPr>
          <w:color w:val="auto"/>
        </w:rPr>
        <w:t>.</w:t>
      </w:r>
      <w:r>
        <w:rPr>
          <w:b/>
          <w:color w:val="auto"/>
        </w:rPr>
        <w:t>1</w:t>
      </w:r>
      <w:r>
        <w:rPr>
          <w:rFonts w:hint="eastAsia"/>
          <w:b/>
          <w:color w:val="auto"/>
        </w:rPr>
        <w:t xml:space="preserve"> </w:t>
      </w:r>
      <w:r>
        <w:rPr>
          <w:color w:val="auto"/>
        </w:rPr>
        <w:t>管道焊接质量和设备阀门附件连接质量，应符合现行国家标准《通风与空调工程施工质量验收规范》GB</w:t>
      </w:r>
      <w:r>
        <w:rPr>
          <w:rFonts w:hint="eastAsia"/>
          <w:color w:val="auto"/>
        </w:rPr>
        <w:t xml:space="preserve"> </w:t>
      </w:r>
      <w:r>
        <w:rPr>
          <w:color w:val="auto"/>
        </w:rPr>
        <w:t>50243的规定。</w:t>
      </w:r>
    </w:p>
    <w:p>
      <w:pPr>
        <w:pStyle w:val="54"/>
        <w:spacing w:before="120"/>
        <w:rPr>
          <w:color w:val="auto"/>
        </w:rPr>
      </w:pPr>
      <w:r>
        <w:rPr>
          <w:b/>
          <w:color w:val="auto"/>
        </w:rPr>
        <w:t>6</w:t>
      </w:r>
      <w:r>
        <w:rPr>
          <w:color w:val="auto"/>
        </w:rPr>
        <w:t>.</w:t>
      </w:r>
      <w:r>
        <w:rPr>
          <w:b/>
          <w:color w:val="auto"/>
        </w:rPr>
        <w:t>3</w:t>
      </w:r>
      <w:r>
        <w:rPr>
          <w:color w:val="auto"/>
        </w:rPr>
        <w:t>.</w:t>
      </w:r>
      <w:r>
        <w:rPr>
          <w:b/>
          <w:color w:val="auto"/>
        </w:rPr>
        <w:t>2</w:t>
      </w:r>
      <w:r>
        <w:rPr>
          <w:rFonts w:hint="eastAsia"/>
          <w:color w:val="auto"/>
        </w:rPr>
        <w:t xml:space="preserve"> 管道安装应符合下列规定：</w:t>
      </w:r>
    </w:p>
    <w:p>
      <w:pPr>
        <w:pStyle w:val="5"/>
        <w:ind w:firstLine="643"/>
        <w:jc w:val="left"/>
        <w:rPr>
          <w:color w:val="auto"/>
        </w:rPr>
      </w:pPr>
      <w:r>
        <w:rPr>
          <w:b/>
          <w:color w:val="auto"/>
        </w:rPr>
        <w:t>1</w:t>
      </w:r>
      <w:r>
        <w:rPr>
          <w:rFonts w:hint="eastAsia"/>
          <w:color w:val="auto"/>
        </w:rPr>
        <w:t xml:space="preserve"> </w:t>
      </w:r>
      <w:r>
        <w:rPr>
          <w:color w:val="auto"/>
        </w:rPr>
        <w:t>过滤器在安装前和安装后应及时清理</w:t>
      </w:r>
      <w:r>
        <w:rPr>
          <w:rFonts w:hint="eastAsia"/>
          <w:color w:val="auto"/>
        </w:rPr>
        <w:t>；</w:t>
      </w:r>
    </w:p>
    <w:p>
      <w:pPr>
        <w:pStyle w:val="5"/>
        <w:ind w:firstLine="643"/>
        <w:jc w:val="left"/>
        <w:rPr>
          <w:color w:val="auto"/>
        </w:rPr>
      </w:pPr>
      <w:r>
        <w:rPr>
          <w:b/>
          <w:color w:val="auto"/>
        </w:rPr>
        <w:t>2</w:t>
      </w:r>
      <w:r>
        <w:rPr>
          <w:rFonts w:hint="eastAsia"/>
          <w:color w:val="auto"/>
        </w:rPr>
        <w:t xml:space="preserve"> 管道与制冷机、水泵的连接应采用柔性接管；</w:t>
      </w:r>
    </w:p>
    <w:p>
      <w:pPr>
        <w:pStyle w:val="5"/>
        <w:ind w:firstLine="643"/>
        <w:jc w:val="left"/>
        <w:rPr>
          <w:color w:val="auto"/>
        </w:rPr>
      </w:pPr>
      <w:r>
        <w:rPr>
          <w:b/>
          <w:color w:val="auto"/>
        </w:rPr>
        <w:t>3</w:t>
      </w:r>
      <w:r>
        <w:rPr>
          <w:rFonts w:hint="eastAsia"/>
          <w:color w:val="auto"/>
        </w:rPr>
        <w:t xml:space="preserve"> </w:t>
      </w:r>
      <w:r>
        <w:rPr>
          <w:color w:val="auto"/>
        </w:rPr>
        <w:t>上翻管道及机房管道最高点应安装自动排气阀</w:t>
      </w:r>
      <w:r>
        <w:rPr>
          <w:rFonts w:hint="eastAsia"/>
          <w:color w:val="auto"/>
        </w:rPr>
        <w:t>；</w:t>
      </w:r>
    </w:p>
    <w:p>
      <w:pPr>
        <w:pStyle w:val="5"/>
        <w:ind w:firstLine="643"/>
        <w:jc w:val="left"/>
        <w:rPr>
          <w:color w:val="auto"/>
        </w:rPr>
      </w:pPr>
      <w:r>
        <w:rPr>
          <w:b/>
          <w:color w:val="auto"/>
        </w:rPr>
        <w:t>4</w:t>
      </w:r>
      <w:r>
        <w:rPr>
          <w:rFonts w:hint="eastAsia"/>
          <w:color w:val="auto"/>
        </w:rPr>
        <w:t xml:space="preserve"> </w:t>
      </w:r>
      <w:r>
        <w:rPr>
          <w:color w:val="auto"/>
        </w:rPr>
        <w:t>管路系统应预留温度、流量等传感器验证的测试位置。</w:t>
      </w:r>
    </w:p>
    <w:p>
      <w:pPr>
        <w:pStyle w:val="54"/>
        <w:spacing w:before="120"/>
        <w:rPr>
          <w:color w:val="auto"/>
        </w:rPr>
      </w:pPr>
      <w:r>
        <w:rPr>
          <w:b/>
          <w:color w:val="auto"/>
        </w:rPr>
        <w:t>6</w:t>
      </w:r>
      <w:r>
        <w:rPr>
          <w:color w:val="auto"/>
        </w:rPr>
        <w:t>.</w:t>
      </w:r>
      <w:r>
        <w:rPr>
          <w:b/>
          <w:color w:val="auto"/>
        </w:rPr>
        <w:t>3</w:t>
      </w:r>
      <w:r>
        <w:rPr>
          <w:color w:val="auto"/>
        </w:rPr>
        <w:t>.</w:t>
      </w:r>
      <w:r>
        <w:rPr>
          <w:b/>
          <w:color w:val="auto"/>
        </w:rPr>
        <w:t>3</w:t>
      </w:r>
      <w:r>
        <w:rPr>
          <w:rFonts w:hint="eastAsia"/>
          <w:color w:val="auto"/>
        </w:rPr>
        <w:t xml:space="preserve"> </w:t>
      </w:r>
      <w:r>
        <w:rPr>
          <w:color w:val="auto"/>
        </w:rPr>
        <w:t>隔振减振体系及柔性连接设置与安装应符合现行国家标准《民用建筑通风与空气调节设计规范》</w:t>
      </w:r>
      <w:r>
        <w:rPr>
          <w:rFonts w:hint="eastAsia"/>
          <w:color w:val="auto"/>
        </w:rPr>
        <w:t>G</w:t>
      </w:r>
      <w:r>
        <w:rPr>
          <w:color w:val="auto"/>
        </w:rPr>
        <w:t>B</w:t>
      </w:r>
      <w:r>
        <w:rPr>
          <w:rFonts w:hint="eastAsia"/>
          <w:color w:val="auto"/>
        </w:rPr>
        <w:t xml:space="preserve"> </w:t>
      </w:r>
      <w:r>
        <w:rPr>
          <w:color w:val="auto"/>
        </w:rPr>
        <w:t>50736的规定。</w:t>
      </w:r>
    </w:p>
    <w:p>
      <w:pPr>
        <w:pStyle w:val="54"/>
        <w:spacing w:before="120"/>
        <w:rPr>
          <w:color w:val="auto"/>
        </w:rPr>
      </w:pPr>
      <w:r>
        <w:rPr>
          <w:b/>
          <w:bCs/>
          <w:color w:val="auto"/>
        </w:rPr>
        <w:t>6.3.4</w:t>
      </w:r>
      <w:r>
        <w:rPr>
          <w:rFonts w:hint="eastAsia"/>
          <w:color w:val="auto"/>
        </w:rPr>
        <w:t xml:space="preserve"> </w:t>
      </w:r>
      <w:r>
        <w:rPr>
          <w:color w:val="auto"/>
        </w:rPr>
        <w:t>管道系统安装完毕，且外观检查合格后，应按设计要求进行水压试验。当设计无要求时，水压试验应按现行国家标准《通风与空调工程施工质量验收规范》</w:t>
      </w:r>
      <w:r>
        <w:rPr>
          <w:rFonts w:hint="eastAsia"/>
          <w:color w:val="auto"/>
        </w:rPr>
        <w:t>G</w:t>
      </w:r>
      <w:r>
        <w:rPr>
          <w:color w:val="auto"/>
        </w:rPr>
        <w:t>B</w:t>
      </w:r>
      <w:r>
        <w:rPr>
          <w:rFonts w:hint="eastAsia"/>
          <w:color w:val="auto"/>
        </w:rPr>
        <w:t xml:space="preserve"> </w:t>
      </w:r>
      <w:r>
        <w:rPr>
          <w:color w:val="auto"/>
        </w:rPr>
        <w:t>50243执行。</w:t>
      </w:r>
    </w:p>
    <w:p>
      <w:pPr>
        <w:pStyle w:val="54"/>
        <w:spacing w:before="120"/>
        <w:rPr>
          <w:color w:val="auto"/>
        </w:rPr>
      </w:pPr>
      <w:r>
        <w:rPr>
          <w:b/>
          <w:color w:val="auto"/>
        </w:rPr>
        <w:t>6</w:t>
      </w:r>
      <w:r>
        <w:rPr>
          <w:color w:val="auto"/>
        </w:rPr>
        <w:t>.</w:t>
      </w:r>
      <w:r>
        <w:rPr>
          <w:b/>
          <w:color w:val="auto"/>
        </w:rPr>
        <w:t>3</w:t>
      </w:r>
      <w:r>
        <w:rPr>
          <w:color w:val="auto"/>
        </w:rPr>
        <w:t>.</w:t>
      </w:r>
      <w:r>
        <w:rPr>
          <w:b/>
          <w:color w:val="auto"/>
        </w:rPr>
        <w:t>5</w:t>
      </w:r>
      <w:r>
        <w:rPr>
          <w:rFonts w:hint="eastAsia"/>
          <w:color w:val="auto"/>
        </w:rPr>
        <w:t xml:space="preserve"> </w:t>
      </w:r>
      <w:r>
        <w:rPr>
          <w:color w:val="auto"/>
        </w:rPr>
        <w:t>管道压力试验合格后应进行管路冲洗，并应符合下列规定：</w:t>
      </w:r>
    </w:p>
    <w:p>
      <w:pPr>
        <w:pStyle w:val="5"/>
        <w:ind w:firstLine="643"/>
        <w:jc w:val="left"/>
        <w:rPr>
          <w:color w:val="auto"/>
        </w:rPr>
      </w:pPr>
      <w:r>
        <w:rPr>
          <w:b/>
          <w:color w:val="auto"/>
        </w:rPr>
        <w:t>1</w:t>
      </w:r>
      <w:r>
        <w:rPr>
          <w:rFonts w:hint="eastAsia"/>
          <w:color w:val="auto"/>
        </w:rPr>
        <w:t xml:space="preserve"> </w:t>
      </w:r>
      <w:r>
        <w:rPr>
          <w:color w:val="auto"/>
        </w:rPr>
        <w:t>应按现行国家标准《通风与空调工程施工规范》GB</w:t>
      </w:r>
      <w:r>
        <w:rPr>
          <w:rFonts w:hint="eastAsia"/>
          <w:color w:val="auto"/>
        </w:rPr>
        <w:t xml:space="preserve"> </w:t>
      </w:r>
      <w:r>
        <w:rPr>
          <w:color w:val="auto"/>
        </w:rPr>
        <w:t>50738的要求对管路反复冲洗，直至排出的水中不带泥沙、铁屑等杂质，且水色及透明度与</w:t>
      </w:r>
      <w:r>
        <w:rPr>
          <w:rFonts w:hint="eastAsia"/>
          <w:color w:val="auto"/>
        </w:rPr>
        <w:t>入口</w:t>
      </w:r>
      <w:r>
        <w:rPr>
          <w:color w:val="auto"/>
        </w:rPr>
        <w:t>目测一致为合格；</w:t>
      </w:r>
    </w:p>
    <w:p>
      <w:pPr>
        <w:pStyle w:val="5"/>
        <w:ind w:firstLine="643"/>
        <w:jc w:val="left"/>
        <w:rPr>
          <w:color w:val="auto"/>
        </w:rPr>
      </w:pPr>
      <w:bookmarkStart w:id="128" w:name="_Toc11998"/>
      <w:bookmarkStart w:id="129" w:name="_Toc16112"/>
      <w:r>
        <w:rPr>
          <w:b/>
          <w:bCs/>
          <w:color w:val="auto"/>
        </w:rPr>
        <w:t>2</w:t>
      </w:r>
      <w:r>
        <w:rPr>
          <w:rFonts w:hint="eastAsia"/>
          <w:color w:val="auto"/>
        </w:rPr>
        <w:t xml:space="preserve"> </w:t>
      </w:r>
      <w:r>
        <w:rPr>
          <w:color w:val="auto"/>
        </w:rPr>
        <w:t>管路冲洗时应与设备及不允许参加冲洗的仪表及管道附件采取加装旁通</w:t>
      </w:r>
      <w:bookmarkEnd w:id="128"/>
      <w:bookmarkEnd w:id="129"/>
      <w:r>
        <w:rPr>
          <w:color w:val="auto"/>
        </w:rPr>
        <w:t>管等隔离措施。冲洗水质达到要求且持续运行不小于2h后，方可与设备相贯通。</w:t>
      </w:r>
    </w:p>
    <w:p>
      <w:pPr>
        <w:pStyle w:val="54"/>
        <w:spacing w:before="120"/>
        <w:rPr>
          <w:color w:val="auto"/>
        </w:rPr>
      </w:pPr>
      <w:r>
        <w:rPr>
          <w:rStyle w:val="55"/>
          <w:b/>
          <w:bCs/>
          <w:color w:val="auto"/>
        </w:rPr>
        <w:t>6.3.6</w:t>
      </w:r>
      <w:r>
        <w:rPr>
          <w:rFonts w:hint="eastAsia"/>
          <w:color w:val="auto"/>
        </w:rPr>
        <w:t xml:space="preserve"> </w:t>
      </w:r>
      <w:r>
        <w:rPr>
          <w:color w:val="auto"/>
        </w:rPr>
        <w:t>保温层厚度和保温材料的热工性能参数应符合设计</w:t>
      </w:r>
      <w:r>
        <w:rPr>
          <w:rFonts w:hint="eastAsia"/>
          <w:color w:val="auto"/>
        </w:rPr>
        <w:t>要求。</w:t>
      </w:r>
    </w:p>
    <w:p>
      <w:pPr>
        <w:pStyle w:val="54"/>
        <w:spacing w:before="120"/>
        <w:rPr>
          <w:color w:val="auto"/>
        </w:rPr>
      </w:pPr>
      <w:r>
        <w:rPr>
          <w:b/>
          <w:bCs/>
          <w:color w:val="auto"/>
        </w:rPr>
        <w:t>6.3.7</w:t>
      </w:r>
      <w:r>
        <w:rPr>
          <w:rFonts w:hint="eastAsia"/>
          <w:color w:val="auto"/>
        </w:rPr>
        <w:t xml:space="preserve"> </w:t>
      </w:r>
      <w:r>
        <w:rPr>
          <w:color w:val="auto"/>
        </w:rPr>
        <w:t>保温施工质量应符合现行国家标准《通风与空调工程施工质量验收规范》</w:t>
      </w:r>
      <w:r>
        <w:rPr>
          <w:rFonts w:hint="eastAsia"/>
          <w:color w:val="auto"/>
        </w:rPr>
        <w:t>G</w:t>
      </w:r>
      <w:r>
        <w:rPr>
          <w:color w:val="auto"/>
        </w:rPr>
        <w:t>B</w:t>
      </w:r>
      <w:r>
        <w:rPr>
          <w:rFonts w:hint="eastAsia"/>
          <w:color w:val="auto"/>
        </w:rPr>
        <w:t xml:space="preserve"> </w:t>
      </w:r>
      <w:r>
        <w:rPr>
          <w:color w:val="auto"/>
        </w:rPr>
        <w:t>50243的规定。</w:t>
      </w:r>
    </w:p>
    <w:p>
      <w:pPr>
        <w:pStyle w:val="4"/>
        <w:spacing w:before="240" w:after="240"/>
        <w:rPr>
          <w:color w:val="auto"/>
        </w:rPr>
      </w:pPr>
      <w:bookmarkStart w:id="130" w:name="_Toc173782403"/>
      <w:bookmarkStart w:id="131" w:name="_Toc24945"/>
      <w:bookmarkStart w:id="132" w:name="_Toc10110"/>
      <w:bookmarkStart w:id="133" w:name="_Toc173781761"/>
      <w:r>
        <w:rPr>
          <w:color w:val="auto"/>
        </w:rPr>
        <w:t>6.4</w:t>
      </w:r>
      <w:r>
        <w:rPr>
          <w:rFonts w:hint="eastAsia"/>
          <w:color w:val="auto"/>
        </w:rPr>
        <w:t xml:space="preserve"> 监测与控制系统安装</w:t>
      </w:r>
      <w:bookmarkEnd w:id="130"/>
      <w:bookmarkEnd w:id="131"/>
      <w:bookmarkEnd w:id="132"/>
      <w:bookmarkEnd w:id="133"/>
    </w:p>
    <w:p>
      <w:pPr>
        <w:pStyle w:val="54"/>
        <w:spacing w:before="120"/>
        <w:rPr>
          <w:color w:val="auto"/>
        </w:rPr>
      </w:pPr>
      <w:r>
        <w:rPr>
          <w:b/>
          <w:color w:val="auto"/>
        </w:rPr>
        <w:t>6</w:t>
      </w:r>
      <w:r>
        <w:rPr>
          <w:color w:val="auto"/>
        </w:rPr>
        <w:t>.</w:t>
      </w:r>
      <w:r>
        <w:rPr>
          <w:b/>
          <w:color w:val="auto"/>
        </w:rPr>
        <w:t>4</w:t>
      </w:r>
      <w:r>
        <w:rPr>
          <w:color w:val="auto"/>
        </w:rPr>
        <w:t>.</w:t>
      </w:r>
      <w:r>
        <w:rPr>
          <w:b/>
          <w:color w:val="auto"/>
        </w:rPr>
        <w:t>1</w:t>
      </w:r>
      <w:r>
        <w:rPr>
          <w:color w:val="auto"/>
        </w:rPr>
        <w:t>传感器、执行器的测量及控制精度应符合设计要求，并应在检测合格有效期内。</w:t>
      </w:r>
    </w:p>
    <w:p>
      <w:pPr>
        <w:pStyle w:val="54"/>
        <w:spacing w:before="120"/>
        <w:rPr>
          <w:color w:val="auto"/>
        </w:rPr>
      </w:pPr>
      <w:r>
        <w:rPr>
          <w:b/>
          <w:color w:val="auto"/>
        </w:rPr>
        <w:t>6</w:t>
      </w:r>
      <w:r>
        <w:rPr>
          <w:color w:val="auto"/>
        </w:rPr>
        <w:t>.</w:t>
      </w:r>
      <w:r>
        <w:rPr>
          <w:b/>
          <w:color w:val="auto"/>
        </w:rPr>
        <w:t>4</w:t>
      </w:r>
      <w:r>
        <w:rPr>
          <w:color w:val="auto"/>
        </w:rPr>
        <w:t>.</w:t>
      </w:r>
      <w:r>
        <w:rPr>
          <w:b/>
          <w:color w:val="auto"/>
        </w:rPr>
        <w:t>2</w:t>
      </w:r>
      <w:r>
        <w:rPr>
          <w:color w:val="auto"/>
        </w:rPr>
        <w:t>传感器、执行器安装应符合说明书及设计要求，并应符合下列规定：</w:t>
      </w:r>
    </w:p>
    <w:p>
      <w:pPr>
        <w:pStyle w:val="5"/>
        <w:ind w:firstLine="643"/>
        <w:jc w:val="left"/>
        <w:rPr>
          <w:color w:val="auto"/>
        </w:rPr>
      </w:pPr>
      <w:r>
        <w:rPr>
          <w:b/>
          <w:color w:val="auto"/>
        </w:rPr>
        <w:t>1</w:t>
      </w:r>
      <w:r>
        <w:rPr>
          <w:rFonts w:hint="eastAsia"/>
          <w:b/>
          <w:color w:val="auto"/>
        </w:rPr>
        <w:t xml:space="preserve"> </w:t>
      </w:r>
      <w:r>
        <w:rPr>
          <w:color w:val="auto"/>
        </w:rPr>
        <w:t>接线应按接线图和设备说明书进行，配线应整齐，不宜</w:t>
      </w:r>
      <w:r>
        <w:rPr>
          <w:rFonts w:hint="eastAsia"/>
          <w:color w:val="auto"/>
        </w:rPr>
        <w:t>交叉</w:t>
      </w:r>
      <w:r>
        <w:rPr>
          <w:color w:val="auto"/>
        </w:rPr>
        <w:t>；</w:t>
      </w:r>
    </w:p>
    <w:p>
      <w:pPr>
        <w:pStyle w:val="5"/>
        <w:ind w:firstLine="643"/>
        <w:jc w:val="left"/>
        <w:rPr>
          <w:color w:val="auto"/>
        </w:rPr>
      </w:pPr>
      <w:bookmarkStart w:id="134" w:name="_Toc20158"/>
      <w:bookmarkStart w:id="135" w:name="_Toc14260"/>
      <w:r>
        <w:rPr>
          <w:b/>
          <w:color w:val="auto"/>
        </w:rPr>
        <w:t>2</w:t>
      </w:r>
      <w:r>
        <w:rPr>
          <w:rFonts w:hint="eastAsia"/>
          <w:b/>
          <w:color w:val="auto"/>
        </w:rPr>
        <w:t xml:space="preserve"> </w:t>
      </w:r>
      <w:r>
        <w:rPr>
          <w:color w:val="auto"/>
        </w:rPr>
        <w:t>接线应固定牢靠，端部均应标明编号。</w:t>
      </w:r>
      <w:bookmarkEnd w:id="134"/>
      <w:bookmarkEnd w:id="135"/>
    </w:p>
    <w:p>
      <w:pPr>
        <w:pStyle w:val="54"/>
        <w:spacing w:before="120"/>
        <w:rPr>
          <w:color w:val="auto"/>
        </w:rPr>
      </w:pPr>
      <w:r>
        <w:rPr>
          <w:b/>
          <w:color w:val="auto"/>
        </w:rPr>
        <w:t>6</w:t>
      </w:r>
      <w:r>
        <w:rPr>
          <w:color w:val="auto"/>
        </w:rPr>
        <w:t>.</w:t>
      </w:r>
      <w:r>
        <w:rPr>
          <w:b/>
          <w:color w:val="auto"/>
        </w:rPr>
        <w:t>4</w:t>
      </w:r>
      <w:r>
        <w:rPr>
          <w:color w:val="auto"/>
        </w:rPr>
        <w:t>.</w:t>
      </w:r>
      <w:r>
        <w:rPr>
          <w:b/>
          <w:color w:val="auto"/>
        </w:rPr>
        <w:t>3</w:t>
      </w:r>
      <w:r>
        <w:rPr>
          <w:rFonts w:hint="eastAsia"/>
          <w:color w:val="auto"/>
        </w:rPr>
        <w:t xml:space="preserve"> </w:t>
      </w:r>
      <w:r>
        <w:rPr>
          <w:color w:val="auto"/>
        </w:rPr>
        <w:t>水系统温度传感器、压力传感器、压差传感器、流量计、能量表应安装在水流平稳的直管段，应避开水流死角，且不宜安装在管道焊缝处。</w:t>
      </w:r>
    </w:p>
    <w:p>
      <w:pPr>
        <w:pStyle w:val="54"/>
        <w:spacing w:before="120"/>
        <w:rPr>
          <w:color w:val="auto"/>
        </w:rPr>
      </w:pPr>
      <w:r>
        <w:rPr>
          <w:b/>
          <w:color w:val="auto"/>
        </w:rPr>
        <w:t>6</w:t>
      </w:r>
      <w:r>
        <w:rPr>
          <w:color w:val="auto"/>
        </w:rPr>
        <w:t>.</w:t>
      </w:r>
      <w:r>
        <w:rPr>
          <w:b/>
          <w:color w:val="auto"/>
        </w:rPr>
        <w:t>4</w:t>
      </w:r>
      <w:r>
        <w:rPr>
          <w:color w:val="auto"/>
        </w:rPr>
        <w:t>.</w:t>
      </w:r>
      <w:r>
        <w:rPr>
          <w:b/>
          <w:color w:val="auto"/>
        </w:rPr>
        <w:t>4</w:t>
      </w:r>
      <w:r>
        <w:rPr>
          <w:rFonts w:hint="eastAsia"/>
          <w:color w:val="auto"/>
        </w:rPr>
        <w:t xml:space="preserve"> </w:t>
      </w:r>
      <w:r>
        <w:rPr>
          <w:color w:val="auto"/>
        </w:rPr>
        <w:t>传感器、执行器安装位置应留有足够的检修、维护空间。</w:t>
      </w:r>
    </w:p>
    <w:p>
      <w:pPr>
        <w:pStyle w:val="54"/>
        <w:spacing w:before="120"/>
        <w:rPr>
          <w:color w:val="auto"/>
        </w:rPr>
      </w:pPr>
      <w:r>
        <w:rPr>
          <w:b/>
          <w:color w:val="auto"/>
        </w:rPr>
        <w:t>6</w:t>
      </w:r>
      <w:r>
        <w:rPr>
          <w:color w:val="auto"/>
        </w:rPr>
        <w:t>.</w:t>
      </w:r>
      <w:r>
        <w:rPr>
          <w:b/>
          <w:color w:val="auto"/>
        </w:rPr>
        <w:t>4</w:t>
      </w:r>
      <w:r>
        <w:rPr>
          <w:color w:val="auto"/>
        </w:rPr>
        <w:t>.</w:t>
      </w:r>
      <w:r>
        <w:rPr>
          <w:b/>
          <w:color w:val="auto"/>
        </w:rPr>
        <w:t>5</w:t>
      </w:r>
      <w:r>
        <w:rPr>
          <w:rFonts w:hint="eastAsia"/>
          <w:color w:val="auto"/>
        </w:rPr>
        <w:t xml:space="preserve"> </w:t>
      </w:r>
      <w:r>
        <w:rPr>
          <w:color w:val="auto"/>
        </w:rPr>
        <w:t>监测与控制系统工作电源应符合使用要求，信号系统应采取屏蔽措施，系统运行不应受变频设备运行谐波及电磁辐射的</w:t>
      </w:r>
      <w:r>
        <w:rPr>
          <w:rFonts w:hint="eastAsia"/>
          <w:color w:val="auto"/>
        </w:rPr>
        <w:t>干扰。</w:t>
      </w:r>
    </w:p>
    <w:p>
      <w:pPr>
        <w:pStyle w:val="4"/>
        <w:spacing w:before="240" w:after="240"/>
        <w:rPr>
          <w:color w:val="auto"/>
        </w:rPr>
      </w:pPr>
      <w:bookmarkStart w:id="136" w:name="_Toc173781762"/>
      <w:bookmarkStart w:id="137" w:name="_Toc5444"/>
      <w:bookmarkStart w:id="138" w:name="_Toc173782404"/>
      <w:bookmarkStart w:id="139" w:name="_Toc30553"/>
      <w:r>
        <w:rPr>
          <w:color w:val="auto"/>
        </w:rPr>
        <w:t>6.5</w:t>
      </w:r>
      <w:r>
        <w:rPr>
          <w:rFonts w:hint="eastAsia"/>
          <w:color w:val="auto"/>
        </w:rPr>
        <w:t xml:space="preserve"> 系统调试</w:t>
      </w:r>
      <w:bookmarkEnd w:id="136"/>
      <w:bookmarkEnd w:id="137"/>
      <w:bookmarkEnd w:id="138"/>
      <w:bookmarkEnd w:id="139"/>
    </w:p>
    <w:p>
      <w:pPr>
        <w:pStyle w:val="54"/>
        <w:spacing w:before="120"/>
        <w:rPr>
          <w:color w:val="auto"/>
        </w:rPr>
      </w:pPr>
      <w:r>
        <w:rPr>
          <w:b/>
          <w:color w:val="auto"/>
        </w:rPr>
        <w:t>6</w:t>
      </w:r>
      <w:r>
        <w:rPr>
          <w:color w:val="auto"/>
        </w:rPr>
        <w:t>.</w:t>
      </w:r>
      <w:r>
        <w:rPr>
          <w:b/>
          <w:color w:val="auto"/>
        </w:rPr>
        <w:t>5</w:t>
      </w:r>
      <w:r>
        <w:rPr>
          <w:color w:val="auto"/>
        </w:rPr>
        <w:t>.</w:t>
      </w:r>
      <w:r>
        <w:rPr>
          <w:b/>
          <w:color w:val="auto"/>
        </w:rPr>
        <w:t>1</w:t>
      </w:r>
      <w:r>
        <w:rPr>
          <w:rFonts w:hint="eastAsia"/>
          <w:color w:val="auto"/>
        </w:rPr>
        <w:t xml:space="preserve"> 设备及管道安装完毕后应进行系统调试，系统调试应包括下列内容：</w:t>
      </w:r>
    </w:p>
    <w:p>
      <w:pPr>
        <w:pStyle w:val="5"/>
        <w:ind w:firstLine="643"/>
        <w:jc w:val="left"/>
        <w:rPr>
          <w:color w:val="auto"/>
        </w:rPr>
      </w:pPr>
      <w:r>
        <w:rPr>
          <w:b/>
          <w:color w:val="auto"/>
        </w:rPr>
        <w:t>1</w:t>
      </w:r>
      <w:r>
        <w:rPr>
          <w:rFonts w:hint="eastAsia"/>
          <w:color w:val="auto"/>
        </w:rPr>
        <w:t xml:space="preserve"> 设备单机试运转及调试；</w:t>
      </w:r>
    </w:p>
    <w:p>
      <w:pPr>
        <w:pStyle w:val="5"/>
        <w:ind w:firstLine="643"/>
        <w:jc w:val="left"/>
        <w:rPr>
          <w:color w:val="auto"/>
        </w:rPr>
      </w:pPr>
      <w:r>
        <w:rPr>
          <w:b/>
          <w:color w:val="auto"/>
        </w:rPr>
        <w:t>2</w:t>
      </w:r>
      <w:r>
        <w:rPr>
          <w:rFonts w:hint="eastAsia"/>
          <w:color w:val="auto"/>
        </w:rPr>
        <w:t xml:space="preserve"> 系统非设计满负荷条件下的联合试运转及调试。</w:t>
      </w:r>
    </w:p>
    <w:p>
      <w:pPr>
        <w:pStyle w:val="54"/>
        <w:spacing w:before="120"/>
        <w:rPr>
          <w:color w:val="auto"/>
        </w:rPr>
      </w:pPr>
      <w:r>
        <w:rPr>
          <w:b/>
          <w:color w:val="auto"/>
        </w:rPr>
        <w:t>6</w:t>
      </w:r>
      <w:r>
        <w:rPr>
          <w:color w:val="auto"/>
        </w:rPr>
        <w:t>.</w:t>
      </w:r>
      <w:r>
        <w:rPr>
          <w:b/>
          <w:color w:val="auto"/>
        </w:rPr>
        <w:t>5</w:t>
      </w:r>
      <w:r>
        <w:rPr>
          <w:color w:val="auto"/>
        </w:rPr>
        <w:t>.</w:t>
      </w:r>
      <w:r>
        <w:rPr>
          <w:b/>
          <w:color w:val="auto"/>
        </w:rPr>
        <w:t>2</w:t>
      </w:r>
      <w:r>
        <w:rPr>
          <w:rFonts w:hint="eastAsia"/>
          <w:color w:val="auto"/>
        </w:rPr>
        <w:t xml:space="preserve"> 设备单机试运转及调试应符合下列规定：</w:t>
      </w:r>
    </w:p>
    <w:p>
      <w:pPr>
        <w:pStyle w:val="5"/>
        <w:ind w:firstLine="643"/>
        <w:jc w:val="left"/>
        <w:rPr>
          <w:color w:val="auto"/>
        </w:rPr>
      </w:pPr>
      <w:r>
        <w:rPr>
          <w:rFonts w:hint="eastAsia"/>
          <w:b/>
          <w:color w:val="auto"/>
        </w:rPr>
        <w:t>1</w:t>
      </w:r>
      <w:r>
        <w:rPr>
          <w:rFonts w:hint="eastAsia"/>
          <w:color w:val="auto"/>
        </w:rPr>
        <w:t xml:space="preserve"> 冷水机组的试运转除应符合设备技术文件和现行国家标准《</w:t>
      </w:r>
      <w:r>
        <w:rPr>
          <w:color w:val="auto"/>
        </w:rPr>
        <w:t>制冷设备、空气分离设备安装工程施工及验收规范</w:t>
      </w:r>
      <w:r>
        <w:rPr>
          <w:rFonts w:hint="eastAsia"/>
          <w:color w:val="auto"/>
        </w:rPr>
        <w:t>》G</w:t>
      </w:r>
      <w:r>
        <w:rPr>
          <w:color w:val="auto"/>
        </w:rPr>
        <w:t>B</w:t>
      </w:r>
      <w:r>
        <w:rPr>
          <w:rFonts w:hint="eastAsia"/>
          <w:color w:val="auto"/>
        </w:rPr>
        <w:t xml:space="preserve"> </w:t>
      </w:r>
      <w:r>
        <w:rPr>
          <w:color w:val="auto"/>
        </w:rPr>
        <w:t>50274</w:t>
      </w:r>
      <w:r>
        <w:rPr>
          <w:rFonts w:hint="eastAsia"/>
          <w:color w:val="auto"/>
        </w:rPr>
        <w:t>的有关规定外，还应符合下列规定：</w:t>
      </w:r>
    </w:p>
    <w:p>
      <w:pPr>
        <w:pStyle w:val="8"/>
        <w:rPr>
          <w:color w:val="auto"/>
        </w:rPr>
      </w:pPr>
      <w:r>
        <w:rPr>
          <w:color w:val="auto"/>
        </w:rPr>
        <w:t>1</w:t>
      </w:r>
      <w:r>
        <w:rPr>
          <w:rFonts w:hint="eastAsia"/>
          <w:color w:val="auto"/>
        </w:rPr>
        <w:t>）机组运行平稳，应无异常振动与声响；</w:t>
      </w:r>
    </w:p>
    <w:p>
      <w:pPr>
        <w:pStyle w:val="8"/>
        <w:rPr>
          <w:color w:val="auto"/>
        </w:rPr>
      </w:pPr>
      <w:r>
        <w:rPr>
          <w:color w:val="auto"/>
        </w:rPr>
        <w:t>2</w:t>
      </w:r>
      <w:r>
        <w:rPr>
          <w:rFonts w:hint="eastAsia"/>
          <w:color w:val="auto"/>
        </w:rPr>
        <w:t>）各连接和密封部位不应有松动、漏气、漏油等现象；</w:t>
      </w:r>
    </w:p>
    <w:p>
      <w:pPr>
        <w:pStyle w:val="8"/>
        <w:rPr>
          <w:color w:val="auto"/>
        </w:rPr>
      </w:pPr>
      <w:r>
        <w:rPr>
          <w:color w:val="auto"/>
        </w:rPr>
        <w:t>3</w:t>
      </w:r>
      <w:r>
        <w:rPr>
          <w:rFonts w:hint="eastAsia"/>
          <w:color w:val="auto"/>
        </w:rPr>
        <w:t>）吸、排气的压力和温度应在正常工作范围内；</w:t>
      </w:r>
    </w:p>
    <w:p>
      <w:pPr>
        <w:pStyle w:val="8"/>
        <w:rPr>
          <w:color w:val="auto"/>
        </w:rPr>
      </w:pPr>
      <w:r>
        <w:rPr>
          <w:color w:val="auto"/>
        </w:rPr>
        <w:t>4</w:t>
      </w:r>
      <w:r>
        <w:rPr>
          <w:rFonts w:hint="eastAsia"/>
          <w:color w:val="auto"/>
        </w:rPr>
        <w:t>）能量调节装置及各保护继电器、安全装置的动作应正确、灵敏、可靠；</w:t>
      </w:r>
    </w:p>
    <w:p>
      <w:pPr>
        <w:pStyle w:val="8"/>
        <w:rPr>
          <w:color w:val="auto"/>
        </w:rPr>
      </w:pPr>
      <w:r>
        <w:rPr>
          <w:color w:val="auto"/>
        </w:rPr>
        <w:t>5</w:t>
      </w:r>
      <w:r>
        <w:rPr>
          <w:rFonts w:hint="eastAsia"/>
          <w:color w:val="auto"/>
        </w:rPr>
        <w:t>）正常运转不应少于8</w:t>
      </w:r>
      <w:r>
        <w:rPr>
          <w:color w:val="auto"/>
        </w:rPr>
        <w:t>h</w:t>
      </w:r>
      <w:r>
        <w:rPr>
          <w:rFonts w:hint="eastAsia"/>
          <w:color w:val="auto"/>
        </w:rPr>
        <w:t>。</w:t>
      </w:r>
    </w:p>
    <w:p>
      <w:pPr>
        <w:pStyle w:val="5"/>
        <w:ind w:firstLine="643"/>
        <w:jc w:val="left"/>
        <w:rPr>
          <w:color w:val="auto"/>
        </w:rPr>
      </w:pPr>
      <w:r>
        <w:rPr>
          <w:b/>
          <w:bCs/>
          <w:color w:val="auto"/>
        </w:rPr>
        <w:t>2</w:t>
      </w:r>
      <w:r>
        <w:rPr>
          <w:rFonts w:hint="eastAsia"/>
          <w:color w:val="auto"/>
        </w:rPr>
        <w:t xml:space="preserve"> 水泵叶轮旋转方向应正确，应无异常振动和声响，紧固连接部位应无松动，电机运行功率应符合设备技术文件要求。水泵连续运转2</w:t>
      </w:r>
      <w:r>
        <w:rPr>
          <w:color w:val="auto"/>
        </w:rPr>
        <w:t>h</w:t>
      </w:r>
      <w:r>
        <w:rPr>
          <w:rFonts w:hint="eastAsia"/>
          <w:color w:val="auto"/>
        </w:rPr>
        <w:t>滑动轴承外壳最高温度不得超过7</w:t>
      </w:r>
      <w:r>
        <w:rPr>
          <w:color w:val="auto"/>
        </w:rPr>
        <w:t>0</w:t>
      </w:r>
      <w:r>
        <w:rPr>
          <w:rFonts w:hint="eastAsia"/>
          <w:color w:val="auto"/>
        </w:rPr>
        <w:t>℃，滚动轴承不得超过7</w:t>
      </w:r>
      <w:r>
        <w:rPr>
          <w:color w:val="auto"/>
        </w:rPr>
        <w:t>5</w:t>
      </w:r>
      <w:r>
        <w:rPr>
          <w:rFonts w:hint="eastAsia"/>
          <w:color w:val="auto"/>
        </w:rPr>
        <w:t>℃。</w:t>
      </w:r>
    </w:p>
    <w:p>
      <w:pPr>
        <w:pStyle w:val="5"/>
        <w:ind w:firstLine="643"/>
        <w:jc w:val="left"/>
        <w:rPr>
          <w:color w:val="auto"/>
        </w:rPr>
      </w:pPr>
      <w:r>
        <w:rPr>
          <w:rFonts w:hint="eastAsia"/>
          <w:b/>
          <w:bCs/>
          <w:color w:val="auto"/>
        </w:rPr>
        <w:t>3</w:t>
      </w:r>
      <w:r>
        <w:rPr>
          <w:rFonts w:hint="eastAsia"/>
          <w:color w:val="auto"/>
        </w:rPr>
        <w:t xml:space="preserve"> 冷却塔风机与冷却水系统循环试运行不应小于2</w:t>
      </w:r>
      <w:r>
        <w:rPr>
          <w:color w:val="auto"/>
        </w:rPr>
        <w:t>h</w:t>
      </w:r>
      <w:r>
        <w:rPr>
          <w:rFonts w:hint="eastAsia"/>
          <w:color w:val="auto"/>
        </w:rPr>
        <w:t>，运行无异常。冷却塔本体应稳固，无异常振动。</w:t>
      </w:r>
    </w:p>
    <w:p>
      <w:pPr>
        <w:pStyle w:val="54"/>
        <w:spacing w:before="120"/>
        <w:rPr>
          <w:color w:val="auto"/>
        </w:rPr>
      </w:pPr>
      <w:r>
        <w:rPr>
          <w:b/>
          <w:bCs/>
          <w:color w:val="auto"/>
        </w:rPr>
        <w:t>6.5.3</w:t>
      </w:r>
      <w:r>
        <w:rPr>
          <w:rFonts w:hint="eastAsia"/>
          <w:color w:val="auto"/>
        </w:rPr>
        <w:t xml:space="preserve"> 系统非设计满负荷条件下的联合试运转及调试应符合下列规定：</w:t>
      </w:r>
    </w:p>
    <w:p>
      <w:pPr>
        <w:pStyle w:val="5"/>
        <w:ind w:firstLine="643"/>
        <w:jc w:val="left"/>
        <w:rPr>
          <w:color w:val="auto"/>
        </w:rPr>
      </w:pPr>
      <w:bookmarkStart w:id="140" w:name="_Toc7339"/>
      <w:bookmarkStart w:id="141" w:name="_Toc7983"/>
      <w:r>
        <w:rPr>
          <w:b/>
          <w:color w:val="auto"/>
        </w:rPr>
        <w:t>1</w:t>
      </w:r>
      <w:r>
        <w:rPr>
          <w:rFonts w:hint="eastAsia"/>
          <w:color w:val="auto"/>
        </w:rPr>
        <w:t xml:space="preserve"> 冷水机组进出口处的水温应符合要求；</w:t>
      </w:r>
      <w:bookmarkEnd w:id="140"/>
      <w:bookmarkEnd w:id="141"/>
    </w:p>
    <w:p>
      <w:pPr>
        <w:pStyle w:val="5"/>
        <w:ind w:firstLine="643"/>
        <w:jc w:val="left"/>
        <w:rPr>
          <w:color w:val="auto"/>
        </w:rPr>
      </w:pPr>
      <w:r>
        <w:rPr>
          <w:b/>
          <w:color w:val="auto"/>
        </w:rPr>
        <w:t>2</w:t>
      </w:r>
      <w:r>
        <w:rPr>
          <w:rFonts w:hint="eastAsia"/>
          <w:color w:val="auto"/>
        </w:rPr>
        <w:t xml:space="preserve"> 水泵的流量、压差和水泵电机的电流不应出现1</w:t>
      </w:r>
      <w:r>
        <w:rPr>
          <w:color w:val="auto"/>
        </w:rPr>
        <w:t>0%</w:t>
      </w:r>
      <w:r>
        <w:rPr>
          <w:rFonts w:hint="eastAsia"/>
          <w:color w:val="auto"/>
        </w:rPr>
        <w:t>以上的波动；</w:t>
      </w:r>
    </w:p>
    <w:p>
      <w:pPr>
        <w:pStyle w:val="5"/>
        <w:ind w:firstLine="643"/>
        <w:jc w:val="left"/>
        <w:rPr>
          <w:color w:val="auto"/>
        </w:rPr>
      </w:pPr>
      <w:r>
        <w:rPr>
          <w:b/>
          <w:color w:val="auto"/>
        </w:rPr>
        <w:t>3</w:t>
      </w:r>
      <w:r>
        <w:rPr>
          <w:rFonts w:hint="eastAsia"/>
          <w:color w:val="auto"/>
        </w:rPr>
        <w:t xml:space="preserve"> 空调水系统应排除管道系统中的空气，系统连续运行应正常平稳；</w:t>
      </w:r>
    </w:p>
    <w:p>
      <w:pPr>
        <w:pStyle w:val="5"/>
        <w:ind w:firstLine="643"/>
        <w:jc w:val="left"/>
        <w:rPr>
          <w:color w:val="auto"/>
        </w:rPr>
      </w:pPr>
      <w:r>
        <w:rPr>
          <w:b/>
          <w:color w:val="auto"/>
        </w:rPr>
        <w:t>4</w:t>
      </w:r>
      <w:r>
        <w:rPr>
          <w:rFonts w:hint="eastAsia"/>
          <w:color w:val="auto"/>
        </w:rPr>
        <w:t xml:space="preserve"> 冷水系统、冷却水系统的总流量与设计流量的偏差不应大于1</w:t>
      </w:r>
      <w:r>
        <w:rPr>
          <w:color w:val="auto"/>
        </w:rPr>
        <w:t>0%</w:t>
      </w:r>
      <w:r>
        <w:rPr>
          <w:rFonts w:hint="eastAsia"/>
          <w:color w:val="auto"/>
        </w:rPr>
        <w:t>；</w:t>
      </w:r>
    </w:p>
    <w:p>
      <w:pPr>
        <w:pStyle w:val="5"/>
        <w:ind w:firstLine="643"/>
        <w:jc w:val="left"/>
        <w:rPr>
          <w:color w:val="auto"/>
        </w:rPr>
      </w:pPr>
      <w:bookmarkStart w:id="142" w:name="_Toc1570"/>
      <w:bookmarkStart w:id="143" w:name="_Toc10538"/>
      <w:r>
        <w:rPr>
          <w:b/>
          <w:bCs/>
          <w:color w:val="auto"/>
        </w:rPr>
        <w:t>5</w:t>
      </w:r>
      <w:r>
        <w:rPr>
          <w:rFonts w:hint="eastAsia"/>
          <w:color w:val="auto"/>
        </w:rPr>
        <w:t xml:space="preserve"> 空调系统正常运转不应少于8</w:t>
      </w:r>
      <w:r>
        <w:rPr>
          <w:color w:val="auto"/>
        </w:rPr>
        <w:t>h</w:t>
      </w:r>
      <w:r>
        <w:rPr>
          <w:rFonts w:hint="eastAsia"/>
          <w:color w:val="auto"/>
        </w:rPr>
        <w:t>。</w:t>
      </w:r>
      <w:bookmarkEnd w:id="142"/>
      <w:bookmarkEnd w:id="143"/>
    </w:p>
    <w:p>
      <w:pPr>
        <w:pStyle w:val="4"/>
        <w:spacing w:before="240" w:after="240"/>
        <w:rPr>
          <w:color w:val="auto"/>
        </w:rPr>
      </w:pPr>
      <w:bookmarkStart w:id="144" w:name="_Toc173782405"/>
      <w:bookmarkStart w:id="145" w:name="_Toc4982"/>
      <w:bookmarkStart w:id="146" w:name="_Toc173781763"/>
      <w:bookmarkStart w:id="147" w:name="_Toc27374"/>
      <w:r>
        <w:rPr>
          <w:color w:val="auto"/>
        </w:rPr>
        <w:t>6</w:t>
      </w:r>
      <w:r>
        <w:rPr>
          <w:rFonts w:hint="eastAsia"/>
          <w:color w:val="auto"/>
        </w:rPr>
        <w:t>.</w:t>
      </w:r>
      <w:r>
        <w:rPr>
          <w:color w:val="auto"/>
        </w:rPr>
        <w:t>6</w:t>
      </w:r>
      <w:r>
        <w:rPr>
          <w:rFonts w:hint="eastAsia"/>
          <w:color w:val="auto"/>
        </w:rPr>
        <w:t xml:space="preserve"> 机房</w:t>
      </w:r>
      <w:r>
        <w:rPr>
          <w:color w:val="auto"/>
        </w:rPr>
        <w:t>BIM</w:t>
      </w:r>
      <w:r>
        <w:rPr>
          <w:rFonts w:hint="eastAsia"/>
          <w:color w:val="auto"/>
        </w:rPr>
        <w:t>应用</w:t>
      </w:r>
      <w:bookmarkEnd w:id="144"/>
      <w:bookmarkEnd w:id="145"/>
      <w:bookmarkEnd w:id="146"/>
      <w:bookmarkEnd w:id="147"/>
    </w:p>
    <w:p>
      <w:pPr>
        <w:pStyle w:val="54"/>
        <w:spacing w:before="120"/>
        <w:rPr>
          <w:color w:val="auto"/>
        </w:rPr>
      </w:pPr>
      <w:r>
        <w:rPr>
          <w:b/>
          <w:bCs/>
          <w:color w:val="auto"/>
        </w:rPr>
        <w:t>6.6.1</w:t>
      </w:r>
      <w:r>
        <w:rPr>
          <w:rFonts w:hint="eastAsia"/>
          <w:color w:val="auto"/>
        </w:rPr>
        <w:t xml:space="preserve"> </w:t>
      </w:r>
      <w:r>
        <w:rPr>
          <w:color w:val="auto"/>
        </w:rPr>
        <w:t>机房BIM应用</w:t>
      </w:r>
      <w:r>
        <w:rPr>
          <w:rFonts w:hint="eastAsia"/>
          <w:color w:val="auto"/>
        </w:rPr>
        <w:t>宜</w:t>
      </w:r>
      <w:r>
        <w:rPr>
          <w:color w:val="auto"/>
        </w:rPr>
        <w:t>建立全过程施工BIM理念，推行BIM全过程深化设计，应用BIM实施进度、协调统筹、质量、成本等管理。</w:t>
      </w:r>
    </w:p>
    <w:p>
      <w:pPr>
        <w:pStyle w:val="54"/>
        <w:spacing w:before="120"/>
        <w:rPr>
          <w:color w:val="auto"/>
        </w:rPr>
      </w:pPr>
      <w:r>
        <w:rPr>
          <w:b/>
          <w:bCs/>
          <w:color w:val="auto"/>
        </w:rPr>
        <w:t>6.6.2</w:t>
      </w:r>
      <w:r>
        <w:rPr>
          <w:rFonts w:hint="eastAsia"/>
          <w:color w:val="auto"/>
        </w:rPr>
        <w:t xml:space="preserve"> </w:t>
      </w:r>
      <w:r>
        <w:rPr>
          <w:color w:val="auto"/>
        </w:rPr>
        <w:t>机房BIM应用应建立BIM实施标准，专业模型应具有正确性、协调性和一致性。</w:t>
      </w:r>
    </w:p>
    <w:p>
      <w:pPr>
        <w:pStyle w:val="54"/>
        <w:spacing w:before="120"/>
        <w:rPr>
          <w:color w:val="auto"/>
        </w:rPr>
      </w:pPr>
      <w:r>
        <w:rPr>
          <w:b/>
          <w:bCs/>
          <w:color w:val="auto"/>
        </w:rPr>
        <w:t>6.6.3</w:t>
      </w:r>
      <w:r>
        <w:rPr>
          <w:rFonts w:hint="eastAsia"/>
          <w:color w:val="auto"/>
        </w:rPr>
        <w:t xml:space="preserve"> </w:t>
      </w:r>
      <w:r>
        <w:rPr>
          <w:color w:val="auto"/>
        </w:rPr>
        <w:t>BIM模型建立应符合下列规定：</w:t>
      </w:r>
    </w:p>
    <w:p>
      <w:pPr>
        <w:pStyle w:val="5"/>
        <w:ind w:firstLine="643"/>
        <w:jc w:val="left"/>
        <w:rPr>
          <w:color w:val="auto"/>
        </w:rPr>
      </w:pPr>
      <w:bookmarkStart w:id="148" w:name="_Toc32279"/>
      <w:bookmarkStart w:id="149" w:name="_Toc21960"/>
      <w:r>
        <w:rPr>
          <w:b/>
          <w:bCs/>
          <w:color w:val="auto"/>
        </w:rPr>
        <w:t>1</w:t>
      </w:r>
      <w:r>
        <w:rPr>
          <w:rFonts w:hint="eastAsia"/>
          <w:color w:val="auto"/>
        </w:rPr>
        <w:t xml:space="preserve"> </w:t>
      </w:r>
      <w:r>
        <w:rPr>
          <w:color w:val="auto"/>
        </w:rPr>
        <w:t>模型元素几何形体应按1：1比例建模；</w:t>
      </w:r>
      <w:bookmarkEnd w:id="148"/>
      <w:bookmarkEnd w:id="149"/>
    </w:p>
    <w:p>
      <w:pPr>
        <w:pStyle w:val="5"/>
        <w:ind w:firstLine="643"/>
        <w:jc w:val="left"/>
        <w:rPr>
          <w:color w:val="auto"/>
        </w:rPr>
      </w:pPr>
      <w:r>
        <w:rPr>
          <w:b/>
          <w:bCs/>
          <w:color w:val="auto"/>
        </w:rPr>
        <w:t>2</w:t>
      </w:r>
      <w:r>
        <w:rPr>
          <w:rFonts w:hint="eastAsia"/>
          <w:color w:val="auto"/>
        </w:rPr>
        <w:t xml:space="preserve"> </w:t>
      </w:r>
      <w:r>
        <w:rPr>
          <w:color w:val="auto"/>
        </w:rPr>
        <w:t>模型元素名称代码、缩写、线条颜色、线型、线宽等应统一设置；</w:t>
      </w:r>
    </w:p>
    <w:p>
      <w:pPr>
        <w:pStyle w:val="5"/>
        <w:ind w:firstLine="643"/>
        <w:jc w:val="left"/>
        <w:rPr>
          <w:color w:val="auto"/>
        </w:rPr>
      </w:pPr>
      <w:r>
        <w:rPr>
          <w:b/>
          <w:bCs/>
          <w:color w:val="auto"/>
        </w:rPr>
        <w:t>3</w:t>
      </w:r>
      <w:r>
        <w:rPr>
          <w:rFonts w:hint="eastAsia"/>
          <w:color w:val="auto"/>
        </w:rPr>
        <w:t xml:space="preserve"> </w:t>
      </w:r>
      <w:r>
        <w:rPr>
          <w:color w:val="auto"/>
        </w:rPr>
        <w:t>模型建立精度宜达到LOD400，模型几何表达精度宜达到G3，并应符合现行国家标准《建筑信息模型设计交付标准》GB/T</w:t>
      </w:r>
      <w:r>
        <w:rPr>
          <w:rFonts w:hint="eastAsia"/>
          <w:color w:val="auto"/>
        </w:rPr>
        <w:t xml:space="preserve"> </w:t>
      </w:r>
      <w:r>
        <w:rPr>
          <w:color w:val="auto"/>
        </w:rPr>
        <w:t>51301的规定；</w:t>
      </w:r>
    </w:p>
    <w:p>
      <w:pPr>
        <w:pStyle w:val="5"/>
        <w:ind w:firstLine="643"/>
        <w:jc w:val="left"/>
        <w:rPr>
          <w:color w:val="auto"/>
        </w:rPr>
      </w:pPr>
      <w:r>
        <w:rPr>
          <w:b/>
          <w:color w:val="auto"/>
        </w:rPr>
        <w:t>4</w:t>
      </w:r>
      <w:r>
        <w:rPr>
          <w:rFonts w:hint="eastAsia"/>
          <w:color w:val="auto"/>
        </w:rPr>
        <w:t xml:space="preserve"> </w:t>
      </w:r>
      <w:r>
        <w:rPr>
          <w:color w:val="auto"/>
        </w:rPr>
        <w:t>模型元素应包括冷水机组、冷却塔、水泵、管道、桥架、管件、阀门、仪表、管道末端、管道设备支架、机械设备、照明设备、接地装置；</w:t>
      </w:r>
    </w:p>
    <w:p>
      <w:pPr>
        <w:pStyle w:val="5"/>
        <w:ind w:firstLine="643"/>
        <w:jc w:val="left"/>
        <w:rPr>
          <w:color w:val="auto"/>
        </w:rPr>
      </w:pPr>
      <w:r>
        <w:rPr>
          <w:b/>
          <w:color w:val="auto"/>
        </w:rPr>
        <w:t>5</w:t>
      </w:r>
      <w:r>
        <w:rPr>
          <w:rFonts w:hint="eastAsia"/>
          <w:color w:val="auto"/>
        </w:rPr>
        <w:t xml:space="preserve"> </w:t>
      </w:r>
      <w:r>
        <w:rPr>
          <w:color w:val="auto"/>
        </w:rPr>
        <w:t>元素信息应包括机械设备、管道、管件、仪表、管道设备固定支架的名称、规格型号、材料和材质、技术参数等产品信息，以及系统类型、连接方式、安装部位、安装要求、施工工艺等安装信息。</w:t>
      </w:r>
    </w:p>
    <w:p>
      <w:pPr>
        <w:pStyle w:val="54"/>
        <w:spacing w:before="120"/>
        <w:rPr>
          <w:color w:val="auto"/>
        </w:rPr>
      </w:pPr>
      <w:r>
        <w:rPr>
          <w:b/>
          <w:color w:val="auto"/>
        </w:rPr>
        <w:t>6</w:t>
      </w:r>
      <w:r>
        <w:rPr>
          <w:color w:val="auto"/>
        </w:rPr>
        <w:t>.</w:t>
      </w:r>
      <w:r>
        <w:rPr>
          <w:b/>
          <w:color w:val="auto"/>
        </w:rPr>
        <w:t>6</w:t>
      </w:r>
      <w:r>
        <w:rPr>
          <w:color w:val="auto"/>
        </w:rPr>
        <w:t>.</w:t>
      </w:r>
      <w:r>
        <w:rPr>
          <w:b/>
          <w:color w:val="auto"/>
        </w:rPr>
        <w:t>4</w:t>
      </w:r>
      <w:r>
        <w:rPr>
          <w:rFonts w:hint="eastAsia"/>
          <w:color w:val="auto"/>
        </w:rPr>
        <w:t xml:space="preserve"> </w:t>
      </w:r>
      <w:r>
        <w:rPr>
          <w:color w:val="auto"/>
        </w:rPr>
        <w:t>BIM模型宜体现最小操作空间、使用空间、放置和运输空间、安装空间、检测空间等。</w:t>
      </w:r>
    </w:p>
    <w:p>
      <w:pPr>
        <w:pStyle w:val="54"/>
        <w:spacing w:before="120"/>
        <w:rPr>
          <w:color w:val="auto"/>
        </w:rPr>
      </w:pPr>
      <w:r>
        <w:rPr>
          <w:b/>
          <w:color w:val="auto"/>
        </w:rPr>
        <w:t>6</w:t>
      </w:r>
      <w:r>
        <w:rPr>
          <w:color w:val="auto"/>
        </w:rPr>
        <w:t>.</w:t>
      </w:r>
      <w:r>
        <w:rPr>
          <w:b/>
          <w:color w:val="auto"/>
        </w:rPr>
        <w:t>6</w:t>
      </w:r>
      <w:r>
        <w:rPr>
          <w:color w:val="auto"/>
        </w:rPr>
        <w:t>.</w:t>
      </w:r>
      <w:r>
        <w:rPr>
          <w:b/>
          <w:color w:val="auto"/>
        </w:rPr>
        <w:t>5</w:t>
      </w:r>
      <w:r>
        <w:rPr>
          <w:rFonts w:hint="eastAsia"/>
          <w:color w:val="auto"/>
        </w:rPr>
        <w:t xml:space="preserve"> </w:t>
      </w:r>
      <w:r>
        <w:rPr>
          <w:color w:val="auto"/>
        </w:rPr>
        <w:t>进度计划宜应用BIM模型实施动态管理，应将实际进度信息添加或连接到进度管理模型，对施工作业程序和作业时间进行规划、实施、检查和分析。</w:t>
      </w:r>
    </w:p>
    <w:p>
      <w:pPr>
        <w:pStyle w:val="54"/>
        <w:spacing w:before="120"/>
        <w:rPr>
          <w:color w:val="auto"/>
        </w:rPr>
      </w:pPr>
      <w:r>
        <w:rPr>
          <w:b/>
          <w:color w:val="auto"/>
        </w:rPr>
        <w:t>6</w:t>
      </w:r>
      <w:r>
        <w:rPr>
          <w:color w:val="auto"/>
        </w:rPr>
        <w:t>.</w:t>
      </w:r>
      <w:r>
        <w:rPr>
          <w:b/>
          <w:color w:val="auto"/>
        </w:rPr>
        <w:t>6</w:t>
      </w:r>
      <w:r>
        <w:rPr>
          <w:color w:val="auto"/>
        </w:rPr>
        <w:t>.</w:t>
      </w:r>
      <w:r>
        <w:rPr>
          <w:b/>
          <w:color w:val="auto"/>
        </w:rPr>
        <w:t>6</w:t>
      </w:r>
      <w:r>
        <w:rPr>
          <w:rFonts w:hint="eastAsia"/>
          <w:color w:val="auto"/>
        </w:rPr>
        <w:t xml:space="preserve"> </w:t>
      </w:r>
      <w:r>
        <w:rPr>
          <w:color w:val="auto"/>
        </w:rPr>
        <w:t>机电加工模型元素宜在深化设计模型元素基础上，附加或关联生产属性、加工图、工序工艺、产品管理等</w:t>
      </w:r>
      <w:r>
        <w:rPr>
          <w:rFonts w:hint="eastAsia"/>
          <w:color w:val="auto"/>
        </w:rPr>
        <w:t>信息。</w:t>
      </w:r>
    </w:p>
    <w:p>
      <w:pPr>
        <w:pStyle w:val="54"/>
        <w:spacing w:before="120"/>
        <w:rPr>
          <w:color w:val="auto"/>
        </w:rPr>
      </w:pPr>
      <w:r>
        <w:rPr>
          <w:b/>
          <w:color w:val="auto"/>
        </w:rPr>
        <w:t>6</w:t>
      </w:r>
      <w:r>
        <w:rPr>
          <w:color w:val="auto"/>
        </w:rPr>
        <w:t>.</w:t>
      </w:r>
      <w:r>
        <w:rPr>
          <w:b/>
          <w:color w:val="auto"/>
        </w:rPr>
        <w:t>6</w:t>
      </w:r>
      <w:r>
        <w:rPr>
          <w:color w:val="auto"/>
        </w:rPr>
        <w:t>.</w:t>
      </w:r>
      <w:r>
        <w:rPr>
          <w:b/>
          <w:color w:val="auto"/>
        </w:rPr>
        <w:t>7</w:t>
      </w:r>
      <w:r>
        <w:rPr>
          <w:rFonts w:hint="eastAsia"/>
          <w:color w:val="auto"/>
        </w:rPr>
        <w:t xml:space="preserve"> </w:t>
      </w:r>
      <w:r>
        <w:rPr>
          <w:color w:val="auto"/>
        </w:rPr>
        <w:t>预制加工模型的批次划分应根据材料采购几何提取模型工程量并基于工程设备加工能力、排产计划及工期和资源计划</w:t>
      </w:r>
      <w:r>
        <w:rPr>
          <w:rFonts w:hint="eastAsia"/>
          <w:color w:val="auto"/>
        </w:rPr>
        <w:t>完</w:t>
      </w:r>
      <w:r>
        <w:rPr>
          <w:color w:val="auto"/>
        </w:rPr>
        <w:t>成。</w:t>
      </w:r>
      <w:bookmarkStart w:id="150" w:name="_Toc32095"/>
    </w:p>
    <w:p>
      <w:pPr>
        <w:pStyle w:val="3"/>
        <w:spacing w:before="240" w:after="240"/>
        <w:rPr>
          <w:color w:val="auto"/>
        </w:rPr>
      </w:pPr>
      <w:bookmarkStart w:id="151" w:name="_Toc173781764"/>
      <w:bookmarkStart w:id="152" w:name="_Toc173782406"/>
      <w:r>
        <w:rPr>
          <w:color w:val="auto"/>
        </w:rPr>
        <w:t>7</w:t>
      </w:r>
      <w:r>
        <w:rPr>
          <w:rFonts w:hint="eastAsia"/>
          <w:color w:val="auto"/>
        </w:rPr>
        <w:t xml:space="preserve">  调适与验证</w:t>
      </w:r>
      <w:bookmarkEnd w:id="150"/>
      <w:bookmarkEnd w:id="151"/>
      <w:bookmarkEnd w:id="152"/>
    </w:p>
    <w:p>
      <w:pPr>
        <w:pStyle w:val="4"/>
        <w:spacing w:before="240" w:after="240"/>
        <w:rPr>
          <w:color w:val="auto"/>
        </w:rPr>
      </w:pPr>
      <w:bookmarkStart w:id="153" w:name="_Toc173782407"/>
      <w:bookmarkStart w:id="154" w:name="_Toc9319"/>
      <w:bookmarkStart w:id="155" w:name="_Toc15425"/>
      <w:bookmarkStart w:id="156" w:name="_Toc173781765"/>
      <w:r>
        <w:rPr>
          <w:color w:val="auto"/>
        </w:rPr>
        <w:t>7.1</w:t>
      </w:r>
      <w:r>
        <w:rPr>
          <w:rFonts w:hint="eastAsia"/>
          <w:color w:val="auto"/>
        </w:rPr>
        <w:t xml:space="preserve"> 一般规定</w:t>
      </w:r>
      <w:bookmarkEnd w:id="153"/>
      <w:bookmarkEnd w:id="154"/>
      <w:bookmarkEnd w:id="155"/>
      <w:bookmarkEnd w:id="156"/>
    </w:p>
    <w:p>
      <w:pPr>
        <w:pStyle w:val="54"/>
        <w:spacing w:before="120"/>
        <w:rPr>
          <w:color w:val="auto"/>
        </w:rPr>
      </w:pPr>
      <w:r>
        <w:rPr>
          <w:b/>
          <w:color w:val="auto"/>
        </w:rPr>
        <w:t>7</w:t>
      </w:r>
      <w:r>
        <w:rPr>
          <w:color w:val="auto"/>
        </w:rPr>
        <w:t>.</w:t>
      </w:r>
      <w:r>
        <w:rPr>
          <w:b/>
          <w:color w:val="auto"/>
        </w:rPr>
        <w:t>1</w:t>
      </w:r>
      <w:r>
        <w:rPr>
          <w:color w:val="auto"/>
        </w:rPr>
        <w:t>.</w:t>
      </w:r>
      <w:r>
        <w:rPr>
          <w:b/>
          <w:color w:val="auto"/>
        </w:rPr>
        <w:t>1</w:t>
      </w:r>
      <w:r>
        <w:rPr>
          <w:rFonts w:hint="eastAsia"/>
          <w:color w:val="auto"/>
        </w:rPr>
        <w:t xml:space="preserve"> 高效能源机房应进行整体调适。</w:t>
      </w:r>
    </w:p>
    <w:p>
      <w:pPr>
        <w:pStyle w:val="54"/>
        <w:spacing w:before="120"/>
        <w:rPr>
          <w:color w:val="auto"/>
        </w:rPr>
      </w:pPr>
      <w:r>
        <w:rPr>
          <w:b/>
          <w:color w:val="auto"/>
        </w:rPr>
        <w:t>7</w:t>
      </w:r>
      <w:r>
        <w:rPr>
          <w:color w:val="auto"/>
        </w:rPr>
        <w:t>.</w:t>
      </w:r>
      <w:r>
        <w:rPr>
          <w:b/>
          <w:color w:val="auto"/>
        </w:rPr>
        <w:t>1</w:t>
      </w:r>
      <w:r>
        <w:rPr>
          <w:color w:val="auto"/>
        </w:rPr>
        <w:t>.</w:t>
      </w:r>
      <w:r>
        <w:rPr>
          <w:b/>
          <w:color w:val="auto"/>
        </w:rPr>
        <w:t>2</w:t>
      </w:r>
      <w:r>
        <w:rPr>
          <w:rFonts w:hint="eastAsia"/>
          <w:color w:val="auto"/>
        </w:rPr>
        <w:t xml:space="preserve"> 调适与验收应建立调适团队并明确各方职责，调适团队宜包括建设单位、调适顾问、机电安装单位、设计单位、监理单位、机电设备供应商及运行管理单位等。</w:t>
      </w:r>
    </w:p>
    <w:p>
      <w:pPr>
        <w:pStyle w:val="54"/>
        <w:spacing w:before="120"/>
        <w:rPr>
          <w:color w:val="auto"/>
        </w:rPr>
      </w:pPr>
      <w:r>
        <w:rPr>
          <w:b/>
          <w:color w:val="auto"/>
        </w:rPr>
        <w:t>7</w:t>
      </w:r>
      <w:r>
        <w:rPr>
          <w:color w:val="auto"/>
        </w:rPr>
        <w:t>.</w:t>
      </w:r>
      <w:r>
        <w:rPr>
          <w:b/>
          <w:color w:val="auto"/>
        </w:rPr>
        <w:t>1</w:t>
      </w:r>
      <w:r>
        <w:rPr>
          <w:color w:val="auto"/>
        </w:rPr>
        <w:t>.</w:t>
      </w:r>
      <w:r>
        <w:rPr>
          <w:b/>
          <w:color w:val="auto"/>
        </w:rPr>
        <w:t>3</w:t>
      </w:r>
      <w:r>
        <w:rPr>
          <w:rFonts w:hint="eastAsia"/>
          <w:color w:val="auto"/>
        </w:rPr>
        <w:t xml:space="preserve"> 调适前，应制定详细调适需求文件和调试方案。调适过程中，应及时编制各阶段调适进度报告。调适完成后，应编制调适总报告。</w:t>
      </w:r>
    </w:p>
    <w:p>
      <w:pPr>
        <w:pStyle w:val="54"/>
        <w:spacing w:before="120"/>
        <w:rPr>
          <w:color w:val="auto"/>
        </w:rPr>
      </w:pPr>
      <w:r>
        <w:rPr>
          <w:b/>
          <w:color w:val="auto"/>
        </w:rPr>
        <w:t>7</w:t>
      </w:r>
      <w:r>
        <w:rPr>
          <w:color w:val="auto"/>
        </w:rPr>
        <w:t>.</w:t>
      </w:r>
      <w:r>
        <w:rPr>
          <w:b/>
          <w:color w:val="auto"/>
        </w:rPr>
        <w:t>1</w:t>
      </w:r>
      <w:r>
        <w:rPr>
          <w:color w:val="auto"/>
        </w:rPr>
        <w:t>.</w:t>
      </w:r>
      <w:r>
        <w:rPr>
          <w:b/>
          <w:color w:val="auto"/>
        </w:rPr>
        <w:t>4</w:t>
      </w:r>
      <w:r>
        <w:rPr>
          <w:rFonts w:hint="eastAsia"/>
          <w:color w:val="auto"/>
        </w:rPr>
        <w:t xml:space="preserve"> 调适仪表准确度和精度等级应符合设计要求，且应具有在有效期内的检定、校准或检测证书。</w:t>
      </w:r>
    </w:p>
    <w:p>
      <w:pPr>
        <w:pStyle w:val="4"/>
        <w:spacing w:before="240" w:after="240"/>
        <w:rPr>
          <w:color w:val="auto"/>
        </w:rPr>
      </w:pPr>
      <w:bookmarkStart w:id="157" w:name="_Toc22934"/>
      <w:bookmarkStart w:id="158" w:name="_Toc173781766"/>
      <w:bookmarkStart w:id="159" w:name="_Toc173782408"/>
      <w:bookmarkStart w:id="160" w:name="_Toc31491"/>
      <w:r>
        <w:rPr>
          <w:color w:val="auto"/>
        </w:rPr>
        <w:t>7.2</w:t>
      </w:r>
      <w:r>
        <w:rPr>
          <w:rFonts w:hint="eastAsia"/>
          <w:color w:val="auto"/>
        </w:rPr>
        <w:t xml:space="preserve"> 调适</w:t>
      </w:r>
      <w:bookmarkEnd w:id="157"/>
      <w:bookmarkEnd w:id="158"/>
      <w:bookmarkEnd w:id="159"/>
      <w:bookmarkEnd w:id="160"/>
    </w:p>
    <w:p>
      <w:pPr>
        <w:pStyle w:val="54"/>
        <w:spacing w:before="120"/>
        <w:rPr>
          <w:color w:val="auto"/>
        </w:rPr>
      </w:pPr>
      <w:r>
        <w:rPr>
          <w:b/>
          <w:color w:val="auto"/>
        </w:rPr>
        <w:t>7</w:t>
      </w:r>
      <w:r>
        <w:rPr>
          <w:color w:val="auto"/>
        </w:rPr>
        <w:t>.</w:t>
      </w:r>
      <w:r>
        <w:rPr>
          <w:b/>
          <w:color w:val="auto"/>
        </w:rPr>
        <w:t>2</w:t>
      </w:r>
      <w:r>
        <w:rPr>
          <w:color w:val="auto"/>
        </w:rPr>
        <w:t>.</w:t>
      </w:r>
      <w:r>
        <w:rPr>
          <w:b/>
          <w:color w:val="auto"/>
        </w:rPr>
        <w:t>1</w:t>
      </w:r>
      <w:r>
        <w:rPr>
          <w:rFonts w:hint="eastAsia"/>
          <w:color w:val="auto"/>
        </w:rPr>
        <w:t xml:space="preserve"> 调适流程</w:t>
      </w:r>
    </w:p>
    <w:p>
      <w:pPr>
        <w:pStyle w:val="5"/>
        <w:rPr>
          <w:color w:val="auto"/>
        </w:rPr>
      </w:pPr>
      <w:r>
        <w:rPr>
          <w:rFonts w:hint="eastAsia"/>
          <w:color w:val="auto"/>
        </w:rPr>
        <w:t>高效机房系统的调适应包括项目立项、资料收集、检查与测试、分析诊断、整改实施和效果验证六个阶段。</w:t>
      </w:r>
    </w:p>
    <w:p>
      <w:pPr>
        <w:pStyle w:val="5"/>
        <w:ind w:firstLine="643"/>
        <w:rPr>
          <w:color w:val="auto"/>
        </w:rPr>
      </w:pPr>
      <w:r>
        <w:rPr>
          <w:b/>
          <w:color w:val="auto"/>
        </w:rPr>
        <w:t>1</w:t>
      </w:r>
      <w:r>
        <w:rPr>
          <w:rFonts w:hint="eastAsia"/>
          <w:color w:val="auto"/>
        </w:rPr>
        <w:t xml:space="preserve"> 项目立项阶段应明确调适范围、目标、预期的费用和时间周期，并应组建调适团队、明确团队各方的职责；</w:t>
      </w:r>
    </w:p>
    <w:p>
      <w:pPr>
        <w:pStyle w:val="5"/>
        <w:ind w:firstLine="643"/>
        <w:rPr>
          <w:color w:val="auto"/>
        </w:rPr>
      </w:pPr>
      <w:r>
        <w:rPr>
          <w:b/>
          <w:color w:val="auto"/>
        </w:rPr>
        <w:t>2</w:t>
      </w:r>
      <w:r>
        <w:rPr>
          <w:rFonts w:hint="eastAsia"/>
          <w:color w:val="auto"/>
        </w:rPr>
        <w:t xml:space="preserve"> 资料收集阶段应收集系统调适所需要的相关技术资料，并应制定现场检查测试方案；</w:t>
      </w:r>
    </w:p>
    <w:p>
      <w:pPr>
        <w:pStyle w:val="5"/>
        <w:ind w:firstLine="643"/>
        <w:rPr>
          <w:color w:val="auto"/>
        </w:rPr>
      </w:pPr>
      <w:r>
        <w:rPr>
          <w:rFonts w:hint="eastAsia"/>
          <w:b/>
          <w:color w:val="auto"/>
        </w:rPr>
        <w:t>3</w:t>
      </w:r>
      <w:r>
        <w:rPr>
          <w:rFonts w:hint="eastAsia"/>
          <w:color w:val="auto"/>
        </w:rPr>
        <w:t xml:space="preserve"> 检查与测试阶段应包括对系统和设备的使用和运行现状检查及对设备的性能检测。</w:t>
      </w:r>
    </w:p>
    <w:p>
      <w:pPr>
        <w:pStyle w:val="5"/>
        <w:ind w:firstLine="643"/>
        <w:rPr>
          <w:color w:val="auto"/>
        </w:rPr>
      </w:pPr>
      <w:r>
        <w:rPr>
          <w:rFonts w:hint="eastAsia"/>
          <w:b/>
          <w:color w:val="auto"/>
        </w:rPr>
        <w:t>4</w:t>
      </w:r>
      <w:r>
        <w:rPr>
          <w:rFonts w:hint="eastAsia"/>
          <w:color w:val="auto"/>
        </w:rPr>
        <w:t xml:space="preserve"> 分析诊断阶段应依据资料查阅、检查和性能测试的结果，分析存在的问题，制定整改措施；</w:t>
      </w:r>
    </w:p>
    <w:p>
      <w:pPr>
        <w:pStyle w:val="5"/>
        <w:ind w:firstLine="643"/>
        <w:rPr>
          <w:color w:val="auto"/>
        </w:rPr>
      </w:pPr>
      <w:r>
        <w:rPr>
          <w:rFonts w:hint="eastAsia"/>
          <w:b/>
          <w:color w:val="auto"/>
        </w:rPr>
        <w:t>5</w:t>
      </w:r>
      <w:r>
        <w:rPr>
          <w:rFonts w:hint="eastAsia"/>
          <w:color w:val="auto"/>
        </w:rPr>
        <w:t xml:space="preserve"> 整改实施阶段应制定整改实施方案，确定具体实施单位，并应在整改后开展系统调适。</w:t>
      </w:r>
    </w:p>
    <w:p>
      <w:pPr>
        <w:pStyle w:val="5"/>
        <w:ind w:firstLine="643"/>
        <w:rPr>
          <w:color w:val="auto"/>
        </w:rPr>
      </w:pPr>
      <w:r>
        <w:rPr>
          <w:rFonts w:hint="eastAsia"/>
          <w:b/>
          <w:color w:val="auto"/>
        </w:rPr>
        <w:t>6</w:t>
      </w:r>
      <w:r>
        <w:rPr>
          <w:rFonts w:hint="eastAsia"/>
          <w:color w:val="auto"/>
        </w:rPr>
        <w:t xml:space="preserve"> 效果验证阶段应对整改后室内环境的改善情况和各项节能措施的节能效果进行分析和评价。</w:t>
      </w:r>
    </w:p>
    <w:p>
      <w:pPr>
        <w:pStyle w:val="54"/>
        <w:spacing w:before="120"/>
        <w:rPr>
          <w:color w:val="auto"/>
        </w:rPr>
      </w:pPr>
      <w:r>
        <w:rPr>
          <w:b/>
          <w:color w:val="auto"/>
        </w:rPr>
        <w:t>7</w:t>
      </w:r>
      <w:r>
        <w:rPr>
          <w:color w:val="auto"/>
        </w:rPr>
        <w:t>.</w:t>
      </w:r>
      <w:r>
        <w:rPr>
          <w:b/>
          <w:color w:val="auto"/>
        </w:rPr>
        <w:t>2</w:t>
      </w:r>
      <w:r>
        <w:rPr>
          <w:color w:val="auto"/>
        </w:rPr>
        <w:t>.</w:t>
      </w:r>
      <w:r>
        <w:rPr>
          <w:b/>
          <w:color w:val="auto"/>
        </w:rPr>
        <w:t>2</w:t>
      </w:r>
      <w:r>
        <w:rPr>
          <w:rFonts w:hint="eastAsia"/>
          <w:color w:val="auto"/>
        </w:rPr>
        <w:t xml:space="preserve"> 检查</w:t>
      </w:r>
    </w:p>
    <w:p>
      <w:pPr>
        <w:pStyle w:val="5"/>
        <w:ind w:firstLine="643"/>
        <w:rPr>
          <w:color w:val="auto"/>
        </w:rPr>
      </w:pPr>
      <w:r>
        <w:rPr>
          <w:b/>
          <w:color w:val="auto"/>
        </w:rPr>
        <w:t>1</w:t>
      </w:r>
      <w:r>
        <w:rPr>
          <w:rFonts w:hint="eastAsia"/>
          <w:color w:val="auto"/>
        </w:rPr>
        <w:t xml:space="preserve"> 检查应包括资料核查和现场检查。</w:t>
      </w:r>
    </w:p>
    <w:p>
      <w:pPr>
        <w:pStyle w:val="5"/>
        <w:ind w:firstLine="643"/>
        <w:rPr>
          <w:color w:val="auto"/>
        </w:rPr>
      </w:pPr>
      <w:r>
        <w:rPr>
          <w:b/>
          <w:color w:val="auto"/>
        </w:rPr>
        <w:t>2</w:t>
      </w:r>
      <w:r>
        <w:rPr>
          <w:rFonts w:hint="eastAsia"/>
          <w:color w:val="auto"/>
        </w:rPr>
        <w:t xml:space="preserve"> 资料核查应包括设计资料、设备资料和施工过程资料的核查。</w:t>
      </w:r>
    </w:p>
    <w:p>
      <w:pPr>
        <w:pStyle w:val="5"/>
        <w:ind w:firstLine="643"/>
        <w:rPr>
          <w:color w:val="auto"/>
        </w:rPr>
      </w:pPr>
      <w:r>
        <w:rPr>
          <w:b/>
          <w:color w:val="auto"/>
        </w:rPr>
        <w:t>3</w:t>
      </w:r>
      <w:r>
        <w:rPr>
          <w:rFonts w:hint="eastAsia"/>
          <w:color w:val="auto"/>
        </w:rPr>
        <w:t xml:space="preserve"> 现场检查应包括符合性检查和施工缺陷检查，并应符合下列规定：</w:t>
      </w:r>
    </w:p>
    <w:p>
      <w:pPr>
        <w:pStyle w:val="8"/>
        <w:ind w:firstLine="964"/>
        <w:jc w:val="both"/>
        <w:rPr>
          <w:color w:val="auto"/>
        </w:rPr>
      </w:pPr>
      <w:r>
        <w:rPr>
          <w:b/>
          <w:color w:val="auto"/>
        </w:rPr>
        <w:t>1</w:t>
      </w:r>
      <w:r>
        <w:rPr>
          <w:rFonts w:hint="eastAsia"/>
          <w:color w:val="auto"/>
        </w:rPr>
        <w:t>）符合性检查应包括设备安装位置、型号和铭牌参数符合性；系统形式、管路走向、管道材质、管径规格、管道坡度、保温做法等符合性；阀门、传感器、执行器等附件规格符合性；</w:t>
      </w:r>
    </w:p>
    <w:p>
      <w:pPr>
        <w:pStyle w:val="8"/>
        <w:ind w:firstLine="964"/>
        <w:jc w:val="both"/>
        <w:rPr>
          <w:color w:val="auto"/>
        </w:rPr>
      </w:pPr>
      <w:r>
        <w:rPr>
          <w:b/>
          <w:color w:val="auto"/>
        </w:rPr>
        <w:t>2</w:t>
      </w:r>
      <w:r>
        <w:rPr>
          <w:rFonts w:hint="eastAsia"/>
          <w:color w:val="auto"/>
        </w:rPr>
        <w:t>）施工缺陷检查应包括重点设备检查以及调节阀行程受阻、部件未留检修空间、温控器安装位置不当等系统管路的安装缺陷。</w:t>
      </w:r>
    </w:p>
    <w:p>
      <w:pPr>
        <w:pStyle w:val="5"/>
        <w:ind w:firstLine="643"/>
        <w:rPr>
          <w:color w:val="auto"/>
        </w:rPr>
      </w:pPr>
      <w:r>
        <w:rPr>
          <w:b/>
          <w:color w:val="auto"/>
        </w:rPr>
        <w:t>4</w:t>
      </w:r>
      <w:r>
        <w:rPr>
          <w:rFonts w:hint="eastAsia"/>
          <w:color w:val="auto"/>
        </w:rPr>
        <w:t xml:space="preserve"> 自控系统资料核查应包括设计说明、设备材料表、系统图、控制逻辑说明、监控原理图、监控点表、平面图、安装大样图、监控机房、控制器箱内设备布置和配线接图、接口文件等。</w:t>
      </w:r>
    </w:p>
    <w:p>
      <w:pPr>
        <w:pStyle w:val="5"/>
        <w:ind w:firstLine="643"/>
        <w:rPr>
          <w:color w:val="auto"/>
        </w:rPr>
      </w:pPr>
      <w:bookmarkStart w:id="161" w:name="_Toc28705"/>
      <w:bookmarkStart w:id="162" w:name="_Toc30646"/>
      <w:r>
        <w:rPr>
          <w:b/>
          <w:color w:val="auto"/>
        </w:rPr>
        <w:t>5</w:t>
      </w:r>
      <w:r>
        <w:rPr>
          <w:rFonts w:hint="eastAsia"/>
          <w:color w:val="auto"/>
        </w:rPr>
        <w:t xml:space="preserve"> 自控系统现场检查应包括下列内容，并应符合下列规定：</w:t>
      </w:r>
      <w:bookmarkEnd w:id="161"/>
      <w:bookmarkEnd w:id="162"/>
    </w:p>
    <w:p>
      <w:pPr>
        <w:pStyle w:val="8"/>
        <w:jc w:val="both"/>
        <w:rPr>
          <w:bCs w:val="0"/>
          <w:color w:val="auto"/>
        </w:rPr>
      </w:pPr>
      <w:r>
        <w:rPr>
          <w:bCs w:val="0"/>
          <w:color w:val="auto"/>
        </w:rPr>
        <w:t>1</w:t>
      </w:r>
      <w:r>
        <w:rPr>
          <w:rFonts w:hint="eastAsia"/>
          <w:bCs w:val="0"/>
          <w:color w:val="auto"/>
        </w:rPr>
        <w:t>）检查确认流量、温度、湿度、压力等传感器安装位置，确认满足调适要求；</w:t>
      </w:r>
    </w:p>
    <w:p>
      <w:pPr>
        <w:pStyle w:val="8"/>
        <w:jc w:val="both"/>
        <w:rPr>
          <w:bCs w:val="0"/>
          <w:color w:val="auto"/>
        </w:rPr>
      </w:pPr>
      <w:r>
        <w:rPr>
          <w:bCs w:val="0"/>
          <w:color w:val="auto"/>
        </w:rPr>
        <w:t>2</w:t>
      </w:r>
      <w:r>
        <w:rPr>
          <w:rFonts w:hint="eastAsia"/>
          <w:bCs w:val="0"/>
          <w:color w:val="auto"/>
        </w:rPr>
        <w:t>）检查确认电动开关阀、调节阀执行器安装位置、安装方向正确；</w:t>
      </w:r>
    </w:p>
    <w:p>
      <w:pPr>
        <w:pStyle w:val="8"/>
        <w:jc w:val="both"/>
        <w:rPr>
          <w:bCs w:val="0"/>
          <w:color w:val="auto"/>
        </w:rPr>
      </w:pPr>
      <w:r>
        <w:rPr>
          <w:bCs w:val="0"/>
          <w:color w:val="auto"/>
        </w:rPr>
        <w:t>3</w:t>
      </w:r>
      <w:r>
        <w:rPr>
          <w:rFonts w:hint="eastAsia"/>
          <w:bCs w:val="0"/>
          <w:color w:val="auto"/>
        </w:rPr>
        <w:t>）检查确认控制器、模块安装位置正确、主备用电源线等连接正确，标识齐全且正确；</w:t>
      </w:r>
    </w:p>
    <w:p>
      <w:pPr>
        <w:pStyle w:val="8"/>
        <w:jc w:val="both"/>
        <w:rPr>
          <w:bCs w:val="0"/>
          <w:color w:val="auto"/>
        </w:rPr>
      </w:pPr>
      <w:r>
        <w:rPr>
          <w:bCs w:val="0"/>
          <w:color w:val="auto"/>
        </w:rPr>
        <w:t>4</w:t>
      </w:r>
      <w:r>
        <w:rPr>
          <w:rFonts w:hint="eastAsia"/>
          <w:bCs w:val="0"/>
          <w:color w:val="auto"/>
        </w:rPr>
        <w:t>）自控系统施工质量核查，核查结果应符合现行国家标准《</w:t>
      </w:r>
      <w:bookmarkStart w:id="163" w:name="_Hlk172647028"/>
      <w:r>
        <w:rPr>
          <w:rFonts w:hint="eastAsia"/>
          <w:bCs w:val="0"/>
          <w:color w:val="auto"/>
        </w:rPr>
        <w:t>智能建筑工程质量验收规范</w:t>
      </w:r>
      <w:bookmarkEnd w:id="163"/>
      <w:r>
        <w:rPr>
          <w:rFonts w:hint="eastAsia"/>
          <w:bCs w:val="0"/>
          <w:color w:val="auto"/>
        </w:rPr>
        <w:t>》G</w:t>
      </w:r>
      <w:r>
        <w:rPr>
          <w:bCs w:val="0"/>
          <w:color w:val="auto"/>
        </w:rPr>
        <w:t>B</w:t>
      </w:r>
      <w:r>
        <w:rPr>
          <w:rFonts w:hint="eastAsia"/>
          <w:bCs w:val="0"/>
          <w:color w:val="auto"/>
        </w:rPr>
        <w:t xml:space="preserve"> </w:t>
      </w:r>
      <w:r>
        <w:rPr>
          <w:bCs w:val="0"/>
          <w:color w:val="auto"/>
        </w:rPr>
        <w:t>50339</w:t>
      </w:r>
      <w:r>
        <w:rPr>
          <w:rFonts w:hint="eastAsia"/>
          <w:bCs w:val="0"/>
          <w:color w:val="auto"/>
        </w:rPr>
        <w:t>的规定。</w:t>
      </w:r>
    </w:p>
    <w:p>
      <w:pPr>
        <w:pStyle w:val="54"/>
        <w:spacing w:before="120"/>
        <w:rPr>
          <w:color w:val="auto"/>
        </w:rPr>
      </w:pPr>
      <w:bookmarkStart w:id="164" w:name="_Toc7332"/>
      <w:bookmarkStart w:id="165" w:name="_Toc11117"/>
      <w:r>
        <w:rPr>
          <w:b/>
          <w:color w:val="auto"/>
        </w:rPr>
        <w:t>7</w:t>
      </w:r>
      <w:r>
        <w:rPr>
          <w:color w:val="auto"/>
        </w:rPr>
        <w:t>.</w:t>
      </w:r>
      <w:r>
        <w:rPr>
          <w:b/>
          <w:color w:val="auto"/>
        </w:rPr>
        <w:t>2</w:t>
      </w:r>
      <w:r>
        <w:rPr>
          <w:color w:val="auto"/>
        </w:rPr>
        <w:t>.</w:t>
      </w:r>
      <w:r>
        <w:rPr>
          <w:b/>
          <w:color w:val="auto"/>
        </w:rPr>
        <w:t>3</w:t>
      </w:r>
      <w:r>
        <w:rPr>
          <w:rFonts w:hint="eastAsia"/>
          <w:color w:val="auto"/>
        </w:rPr>
        <w:t xml:space="preserve"> 性能调适</w:t>
      </w:r>
      <w:bookmarkEnd w:id="164"/>
      <w:bookmarkEnd w:id="165"/>
    </w:p>
    <w:p>
      <w:pPr>
        <w:pStyle w:val="5"/>
        <w:ind w:firstLine="643"/>
        <w:rPr>
          <w:color w:val="auto"/>
        </w:rPr>
      </w:pPr>
      <w:r>
        <w:rPr>
          <w:b/>
          <w:color w:val="auto"/>
        </w:rPr>
        <w:t>1</w:t>
      </w:r>
      <w:r>
        <w:rPr>
          <w:rFonts w:hint="eastAsia"/>
          <w:color w:val="auto"/>
        </w:rPr>
        <w:t xml:space="preserve"> 性能调适包括单机试运转、设备及系统调适，设备应包括冷水机组、冷水泵、冷却水泵、冷却塔。</w:t>
      </w:r>
    </w:p>
    <w:p>
      <w:pPr>
        <w:pStyle w:val="5"/>
        <w:ind w:firstLine="643"/>
        <w:rPr>
          <w:color w:val="auto"/>
        </w:rPr>
      </w:pPr>
      <w:r>
        <w:rPr>
          <w:b/>
          <w:color w:val="auto"/>
        </w:rPr>
        <w:t>2</w:t>
      </w:r>
      <w:r>
        <w:rPr>
          <w:rFonts w:hint="eastAsia"/>
          <w:color w:val="auto"/>
        </w:rPr>
        <w:t xml:space="preserve"> 设备性能调适应在单机试运转完成并符合设计要求后实施。调适前应确认现场安全防护措施可靠，供电、供水、排水等配套条件符合设计要求。</w:t>
      </w:r>
    </w:p>
    <w:p>
      <w:pPr>
        <w:pStyle w:val="5"/>
        <w:ind w:firstLine="643"/>
        <w:rPr>
          <w:color w:val="auto"/>
        </w:rPr>
      </w:pPr>
      <w:bookmarkStart w:id="166" w:name="_Toc22835"/>
      <w:bookmarkStart w:id="167" w:name="_Toc19192"/>
      <w:r>
        <w:rPr>
          <w:b/>
          <w:color w:val="auto"/>
        </w:rPr>
        <w:t>3</w:t>
      </w:r>
      <w:r>
        <w:rPr>
          <w:rFonts w:hint="eastAsia"/>
          <w:color w:val="auto"/>
        </w:rPr>
        <w:t xml:space="preserve"> 设备单机试运转前，应具备下列条件：</w:t>
      </w:r>
      <w:bookmarkEnd w:id="166"/>
      <w:bookmarkEnd w:id="167"/>
    </w:p>
    <w:p>
      <w:pPr>
        <w:pStyle w:val="8"/>
        <w:jc w:val="both"/>
        <w:rPr>
          <w:color w:val="auto"/>
        </w:rPr>
      </w:pPr>
      <w:r>
        <w:rPr>
          <w:color w:val="auto"/>
        </w:rPr>
        <w:t>1</w:t>
      </w:r>
      <w:r>
        <w:rPr>
          <w:rFonts w:hint="eastAsia"/>
          <w:color w:val="auto"/>
        </w:rPr>
        <w:t>）检查发现的问题已整改完成；</w:t>
      </w:r>
    </w:p>
    <w:p>
      <w:pPr>
        <w:pStyle w:val="8"/>
        <w:jc w:val="both"/>
        <w:rPr>
          <w:color w:val="auto"/>
        </w:rPr>
      </w:pPr>
      <w:r>
        <w:rPr>
          <w:color w:val="auto"/>
        </w:rPr>
        <w:t>2</w:t>
      </w:r>
      <w:r>
        <w:rPr>
          <w:rFonts w:hint="eastAsia"/>
          <w:color w:val="auto"/>
        </w:rPr>
        <w:t>）设备及管路冲洗、严密性试验已完成且符合要求；</w:t>
      </w:r>
    </w:p>
    <w:p>
      <w:pPr>
        <w:pStyle w:val="8"/>
        <w:jc w:val="both"/>
        <w:rPr>
          <w:color w:val="auto"/>
        </w:rPr>
      </w:pPr>
      <w:r>
        <w:rPr>
          <w:color w:val="auto"/>
        </w:rPr>
        <w:t>3</w:t>
      </w:r>
      <w:r>
        <w:rPr>
          <w:rFonts w:hint="eastAsia"/>
          <w:color w:val="auto"/>
        </w:rPr>
        <w:t>）相关阀门状态正确；</w:t>
      </w:r>
    </w:p>
    <w:p>
      <w:pPr>
        <w:pStyle w:val="8"/>
        <w:jc w:val="both"/>
        <w:rPr>
          <w:color w:val="auto"/>
        </w:rPr>
      </w:pPr>
      <w:r>
        <w:rPr>
          <w:color w:val="auto"/>
        </w:rPr>
        <w:t>4</w:t>
      </w:r>
      <w:r>
        <w:rPr>
          <w:rFonts w:hint="eastAsia"/>
          <w:color w:val="auto"/>
        </w:rPr>
        <w:t>）电气系统和设备安全性、供电稳定性应符合单机试运转要求。</w:t>
      </w:r>
    </w:p>
    <w:p>
      <w:pPr>
        <w:pStyle w:val="5"/>
        <w:ind w:firstLine="643"/>
        <w:rPr>
          <w:color w:val="auto"/>
        </w:rPr>
      </w:pPr>
      <w:bookmarkStart w:id="168" w:name="_Toc24080"/>
      <w:bookmarkStart w:id="169" w:name="_Toc23440"/>
      <w:r>
        <w:rPr>
          <w:b/>
          <w:color w:val="auto"/>
        </w:rPr>
        <w:t>4</w:t>
      </w:r>
      <w:r>
        <w:rPr>
          <w:rFonts w:hint="eastAsia"/>
          <w:color w:val="auto"/>
        </w:rPr>
        <w:t xml:space="preserve"> 设备单机试运转应符合下列规定：</w:t>
      </w:r>
      <w:bookmarkEnd w:id="168"/>
      <w:bookmarkEnd w:id="169"/>
    </w:p>
    <w:p>
      <w:pPr>
        <w:pStyle w:val="8"/>
        <w:jc w:val="both"/>
        <w:rPr>
          <w:bCs w:val="0"/>
          <w:color w:val="auto"/>
        </w:rPr>
      </w:pPr>
      <w:r>
        <w:rPr>
          <w:bCs w:val="0"/>
          <w:color w:val="auto"/>
        </w:rPr>
        <w:t>1</w:t>
      </w:r>
      <w:r>
        <w:rPr>
          <w:rFonts w:hint="eastAsia"/>
          <w:bCs w:val="0"/>
          <w:color w:val="auto"/>
        </w:rPr>
        <w:t>）设备运行平稳、无异常振动和噪声，冷水泵、冷却水泵、冷却塔风机等转向正确；</w:t>
      </w:r>
    </w:p>
    <w:p>
      <w:pPr>
        <w:pStyle w:val="8"/>
        <w:jc w:val="both"/>
        <w:rPr>
          <w:bCs w:val="0"/>
          <w:color w:val="auto"/>
        </w:rPr>
      </w:pPr>
      <w:r>
        <w:rPr>
          <w:bCs w:val="0"/>
          <w:color w:val="auto"/>
        </w:rPr>
        <w:t>2</w:t>
      </w:r>
      <w:r>
        <w:rPr>
          <w:rFonts w:hint="eastAsia"/>
          <w:bCs w:val="0"/>
          <w:color w:val="auto"/>
        </w:rPr>
        <w:t>）电流、电压等电参数应正常；</w:t>
      </w:r>
    </w:p>
    <w:p>
      <w:pPr>
        <w:pStyle w:val="8"/>
        <w:jc w:val="both"/>
        <w:rPr>
          <w:bCs w:val="0"/>
          <w:color w:val="auto"/>
        </w:rPr>
      </w:pPr>
      <w:r>
        <w:rPr>
          <w:bCs w:val="0"/>
          <w:color w:val="auto"/>
        </w:rPr>
        <w:t>3</w:t>
      </w:r>
      <w:r>
        <w:rPr>
          <w:rFonts w:hint="eastAsia"/>
          <w:bCs w:val="0"/>
          <w:color w:val="auto"/>
        </w:rPr>
        <w:t>）设备及设备与管路连接应无渗漏。</w:t>
      </w:r>
    </w:p>
    <w:p>
      <w:pPr>
        <w:pStyle w:val="5"/>
        <w:ind w:firstLine="643"/>
        <w:rPr>
          <w:color w:val="auto"/>
        </w:rPr>
      </w:pPr>
      <w:r>
        <w:rPr>
          <w:b/>
          <w:color w:val="auto"/>
        </w:rPr>
        <w:t>5</w:t>
      </w:r>
      <w:r>
        <w:rPr>
          <w:rFonts w:hint="eastAsia"/>
          <w:color w:val="auto"/>
        </w:rPr>
        <w:t xml:space="preserve"> 设备性能调适前应制定调适方案，明确调适工况参数、调适方法和判定原则；记录调适工况、过程和结果；性能调适结果应满足国家现行标准要求和调适需求。</w:t>
      </w:r>
    </w:p>
    <w:p>
      <w:pPr>
        <w:pStyle w:val="5"/>
        <w:ind w:firstLine="643"/>
        <w:rPr>
          <w:color w:val="auto"/>
        </w:rPr>
      </w:pPr>
      <w:r>
        <w:rPr>
          <w:b/>
          <w:color w:val="auto"/>
        </w:rPr>
        <w:t>6</w:t>
      </w:r>
      <w:r>
        <w:rPr>
          <w:rFonts w:hint="eastAsia"/>
          <w:color w:val="auto"/>
        </w:rPr>
        <w:t xml:space="preserve"> 冷水机组性能调适应在夏季典型工况下进行，机组负荷不宜小于其额定负荷的</w:t>
      </w:r>
      <w:r>
        <w:rPr>
          <w:rFonts w:hint="eastAsia"/>
          <w:bCs/>
          <w:color w:val="auto"/>
        </w:rPr>
        <w:t>8</w:t>
      </w:r>
      <w:r>
        <w:rPr>
          <w:bCs/>
          <w:color w:val="auto"/>
        </w:rPr>
        <w:t>0</w:t>
      </w:r>
      <w:r>
        <w:rPr>
          <w:rFonts w:hint="eastAsia"/>
          <w:bCs/>
          <w:color w:val="auto"/>
        </w:rPr>
        <w:t>%，</w:t>
      </w:r>
      <w:r>
        <w:rPr>
          <w:rFonts w:hint="eastAsia"/>
          <w:color w:val="auto"/>
        </w:rPr>
        <w:t>性能调适参数应包括机组的进出口水温、流量，应计算机组供冷量、能效系数，应记录机组蒸发器和冷凝器压降、输入电压、电流、功率因数、功率、等参数。</w:t>
      </w:r>
    </w:p>
    <w:p>
      <w:pPr>
        <w:pStyle w:val="5"/>
        <w:ind w:firstLine="643"/>
        <w:rPr>
          <w:color w:val="auto"/>
        </w:rPr>
      </w:pPr>
      <w:r>
        <w:rPr>
          <w:b/>
          <w:color w:val="auto"/>
        </w:rPr>
        <w:t>7</w:t>
      </w:r>
      <w:r>
        <w:rPr>
          <w:rFonts w:hint="eastAsia"/>
          <w:color w:val="auto"/>
        </w:rPr>
        <w:t xml:space="preserve"> 冷却塔性能调适参数应包括冷却水流量、冷却塔进出水温度、冷却塔风机风量，应记录转速、电压、电流、功率因数、输入功率、噪声等参数。</w:t>
      </w:r>
    </w:p>
    <w:p>
      <w:pPr>
        <w:pStyle w:val="5"/>
        <w:ind w:firstLine="643"/>
        <w:rPr>
          <w:color w:val="auto"/>
        </w:rPr>
      </w:pPr>
      <w:r>
        <w:rPr>
          <w:b/>
          <w:color w:val="auto"/>
        </w:rPr>
        <w:t>8</w:t>
      </w:r>
      <w:r>
        <w:rPr>
          <w:rFonts w:hint="eastAsia"/>
          <w:color w:val="auto"/>
        </w:rPr>
        <w:t xml:space="preserve"> 水泵性能调适参数应包括流量、扬程、效率，应记录转速、电压、电流、功率因数、输入功率、噪声等参数。</w:t>
      </w:r>
    </w:p>
    <w:p>
      <w:pPr>
        <w:pStyle w:val="5"/>
        <w:ind w:firstLine="643"/>
        <w:rPr>
          <w:color w:val="auto"/>
        </w:rPr>
      </w:pPr>
      <w:r>
        <w:rPr>
          <w:b/>
          <w:color w:val="auto"/>
        </w:rPr>
        <w:t>9</w:t>
      </w:r>
      <w:r>
        <w:rPr>
          <w:rFonts w:hint="eastAsia"/>
          <w:color w:val="auto"/>
        </w:rPr>
        <w:t xml:space="preserve"> 冷却水系统和冷水系统应进行平衡调适，调试结果应符合国家现行标准和调适需求文件的规定。</w:t>
      </w:r>
    </w:p>
    <w:p>
      <w:pPr>
        <w:pStyle w:val="5"/>
        <w:ind w:firstLine="643"/>
        <w:rPr>
          <w:color w:val="auto"/>
        </w:rPr>
      </w:pPr>
      <w:r>
        <w:rPr>
          <w:b/>
          <w:color w:val="auto"/>
        </w:rPr>
        <w:t>10</w:t>
      </w:r>
      <w:r>
        <w:rPr>
          <w:rFonts w:hint="eastAsia"/>
          <w:color w:val="auto"/>
        </w:rPr>
        <w:t xml:space="preserve"> 采用变频调速的机组或水泵应测试其谐波干扰程度。应按现行国家标准《电能质量公用电网谐波》G</w:t>
      </w:r>
      <w:r>
        <w:rPr>
          <w:color w:val="auto"/>
        </w:rPr>
        <w:t>B/T</w:t>
      </w:r>
      <w:r>
        <w:rPr>
          <w:rFonts w:hint="eastAsia"/>
          <w:color w:val="auto"/>
        </w:rPr>
        <w:t xml:space="preserve">  </w:t>
      </w:r>
      <w:r>
        <w:rPr>
          <w:bCs/>
          <w:color w:val="auto"/>
        </w:rPr>
        <w:t>14549</w:t>
      </w:r>
      <w:r>
        <w:rPr>
          <w:rFonts w:hint="eastAsia"/>
          <w:bCs/>
          <w:color w:val="auto"/>
        </w:rPr>
        <w:t>规</w:t>
      </w:r>
      <w:r>
        <w:rPr>
          <w:rFonts w:hint="eastAsia"/>
          <w:color w:val="auto"/>
        </w:rPr>
        <w:t>定方法计算电流和电压的总谐波畸变率，当计算值超过允许值时，应调试或增设谐波治理装置。</w:t>
      </w:r>
    </w:p>
    <w:p>
      <w:pPr>
        <w:pStyle w:val="54"/>
        <w:spacing w:before="120"/>
        <w:rPr>
          <w:color w:val="auto"/>
        </w:rPr>
      </w:pPr>
      <w:bookmarkStart w:id="170" w:name="_Toc10813"/>
      <w:bookmarkStart w:id="171" w:name="_Toc29021"/>
      <w:r>
        <w:rPr>
          <w:b/>
          <w:color w:val="auto"/>
        </w:rPr>
        <w:t>7</w:t>
      </w:r>
      <w:r>
        <w:rPr>
          <w:color w:val="auto"/>
        </w:rPr>
        <w:t>.</w:t>
      </w:r>
      <w:r>
        <w:rPr>
          <w:b/>
          <w:color w:val="auto"/>
        </w:rPr>
        <w:t>2</w:t>
      </w:r>
      <w:r>
        <w:rPr>
          <w:color w:val="auto"/>
        </w:rPr>
        <w:t>.</w:t>
      </w:r>
      <w:r>
        <w:rPr>
          <w:b/>
          <w:color w:val="auto"/>
        </w:rPr>
        <w:t>4</w:t>
      </w:r>
      <w:r>
        <w:rPr>
          <w:rFonts w:hint="eastAsia"/>
          <w:b/>
          <w:color w:val="auto"/>
        </w:rPr>
        <w:t xml:space="preserve"> </w:t>
      </w:r>
      <w:r>
        <w:rPr>
          <w:rFonts w:hint="eastAsia"/>
          <w:color w:val="auto"/>
        </w:rPr>
        <w:t>联合调适</w:t>
      </w:r>
      <w:bookmarkEnd w:id="170"/>
      <w:bookmarkEnd w:id="171"/>
    </w:p>
    <w:p>
      <w:pPr>
        <w:pStyle w:val="5"/>
        <w:ind w:firstLine="643"/>
        <w:rPr>
          <w:color w:val="auto"/>
        </w:rPr>
      </w:pPr>
      <w:bookmarkStart w:id="172" w:name="_Toc22091"/>
      <w:bookmarkStart w:id="173" w:name="_Toc22910"/>
      <w:r>
        <w:rPr>
          <w:b/>
          <w:color w:val="auto"/>
        </w:rPr>
        <w:t>1</w:t>
      </w:r>
      <w:r>
        <w:rPr>
          <w:rFonts w:hint="eastAsia"/>
          <w:b/>
          <w:color w:val="auto"/>
        </w:rPr>
        <w:t xml:space="preserve"> </w:t>
      </w:r>
      <w:r>
        <w:rPr>
          <w:rFonts w:hint="eastAsia"/>
          <w:color w:val="auto"/>
        </w:rPr>
        <w:t>联合运行调适应在设备性能调适完成，自控系统检查并符合要求后实施，并应根据系统形式和功能特点制定联合运行调适专项方案。</w:t>
      </w:r>
      <w:bookmarkEnd w:id="172"/>
      <w:bookmarkEnd w:id="173"/>
    </w:p>
    <w:p>
      <w:pPr>
        <w:pStyle w:val="5"/>
        <w:ind w:firstLine="643"/>
        <w:rPr>
          <w:color w:val="auto"/>
        </w:rPr>
      </w:pPr>
      <w:bookmarkStart w:id="174" w:name="_Toc25583"/>
      <w:bookmarkStart w:id="175" w:name="_Toc32144"/>
      <w:r>
        <w:rPr>
          <w:b/>
          <w:color w:val="auto"/>
        </w:rPr>
        <w:t>2</w:t>
      </w:r>
      <w:r>
        <w:rPr>
          <w:rFonts w:hint="eastAsia"/>
          <w:b/>
          <w:color w:val="auto"/>
        </w:rPr>
        <w:t xml:space="preserve"> </w:t>
      </w:r>
      <w:r>
        <w:rPr>
          <w:rFonts w:hint="eastAsia"/>
          <w:color w:val="auto"/>
        </w:rPr>
        <w:t>联合运行调适应包括以下内容：</w:t>
      </w:r>
      <w:bookmarkEnd w:id="174"/>
      <w:bookmarkEnd w:id="175"/>
    </w:p>
    <w:p>
      <w:pPr>
        <w:pStyle w:val="8"/>
        <w:jc w:val="both"/>
        <w:rPr>
          <w:color w:val="auto"/>
        </w:rPr>
      </w:pPr>
      <w:r>
        <w:rPr>
          <w:color w:val="auto"/>
        </w:rPr>
        <w:t>1</w:t>
      </w:r>
      <w:r>
        <w:rPr>
          <w:rFonts w:hint="eastAsia"/>
          <w:color w:val="auto"/>
        </w:rPr>
        <w:t>）现场控制设备单点调试；</w:t>
      </w:r>
    </w:p>
    <w:p>
      <w:pPr>
        <w:pStyle w:val="8"/>
        <w:jc w:val="both"/>
        <w:rPr>
          <w:color w:val="auto"/>
        </w:rPr>
      </w:pPr>
      <w:r>
        <w:rPr>
          <w:color w:val="auto"/>
        </w:rPr>
        <w:t>2</w:t>
      </w:r>
      <w:r>
        <w:rPr>
          <w:rFonts w:hint="eastAsia"/>
          <w:color w:val="auto"/>
        </w:rPr>
        <w:t>）受控设备单机调试验证；</w:t>
      </w:r>
    </w:p>
    <w:p>
      <w:pPr>
        <w:pStyle w:val="8"/>
        <w:jc w:val="both"/>
        <w:rPr>
          <w:color w:val="auto"/>
        </w:rPr>
      </w:pPr>
      <w:r>
        <w:rPr>
          <w:color w:val="auto"/>
        </w:rPr>
        <w:t>3</w:t>
      </w:r>
      <w:r>
        <w:rPr>
          <w:rFonts w:hint="eastAsia"/>
          <w:color w:val="auto"/>
        </w:rPr>
        <w:t>）系统联合运行与调适。</w:t>
      </w:r>
    </w:p>
    <w:p>
      <w:pPr>
        <w:pStyle w:val="5"/>
        <w:ind w:firstLine="643"/>
        <w:rPr>
          <w:color w:val="auto"/>
        </w:rPr>
      </w:pPr>
      <w:r>
        <w:rPr>
          <w:b/>
          <w:color w:val="auto"/>
        </w:rPr>
        <w:t>3</w:t>
      </w:r>
      <w:r>
        <w:rPr>
          <w:rFonts w:hint="eastAsia"/>
          <w:color w:val="auto"/>
        </w:rPr>
        <w:t>传感器、执行器和现场控制器安装应规范、合理、便于维护，供电应符合设计要求，功能应符合下列规定：</w:t>
      </w:r>
    </w:p>
    <w:p>
      <w:pPr>
        <w:pStyle w:val="8"/>
        <w:jc w:val="both"/>
        <w:rPr>
          <w:bCs w:val="0"/>
          <w:color w:val="auto"/>
        </w:rPr>
      </w:pPr>
      <w:r>
        <w:rPr>
          <w:bCs w:val="0"/>
          <w:color w:val="auto"/>
        </w:rPr>
        <w:t>1</w:t>
      </w:r>
      <w:r>
        <w:rPr>
          <w:rFonts w:hint="eastAsia"/>
          <w:bCs w:val="0"/>
          <w:color w:val="auto"/>
        </w:rPr>
        <w:t>）传感器型号、精度、量程与所配仪表相符，安装位置合理，读数误差应达到产品技术文件要求；</w:t>
      </w:r>
    </w:p>
    <w:p>
      <w:pPr>
        <w:pStyle w:val="8"/>
        <w:jc w:val="both"/>
        <w:rPr>
          <w:bCs w:val="0"/>
          <w:color w:val="auto"/>
        </w:rPr>
      </w:pPr>
      <w:r>
        <w:rPr>
          <w:bCs w:val="0"/>
          <w:color w:val="auto"/>
        </w:rPr>
        <w:t>2</w:t>
      </w:r>
      <w:r>
        <w:rPr>
          <w:rFonts w:hint="eastAsia"/>
          <w:bCs w:val="0"/>
          <w:color w:val="auto"/>
        </w:rPr>
        <w:t>）执行器动作和动作顺序应与设计的工艺要求相符；</w:t>
      </w:r>
    </w:p>
    <w:p>
      <w:pPr>
        <w:pStyle w:val="8"/>
        <w:jc w:val="both"/>
        <w:rPr>
          <w:bCs w:val="0"/>
          <w:color w:val="auto"/>
        </w:rPr>
      </w:pPr>
      <w:r>
        <w:rPr>
          <w:bCs w:val="0"/>
          <w:color w:val="auto"/>
        </w:rPr>
        <w:t>3</w:t>
      </w:r>
      <w:r>
        <w:rPr>
          <w:rFonts w:hint="eastAsia"/>
          <w:bCs w:val="0"/>
          <w:color w:val="auto"/>
        </w:rPr>
        <w:t>）控制器读取的传感器数据、执行器状态应与现场测量值、状态值一致；</w:t>
      </w:r>
    </w:p>
    <w:p>
      <w:pPr>
        <w:pStyle w:val="8"/>
        <w:jc w:val="both"/>
        <w:rPr>
          <w:bCs w:val="0"/>
          <w:color w:val="auto"/>
        </w:rPr>
      </w:pPr>
      <w:r>
        <w:rPr>
          <w:bCs w:val="0"/>
          <w:color w:val="auto"/>
        </w:rPr>
        <w:t>4</w:t>
      </w:r>
      <w:r>
        <w:rPr>
          <w:rFonts w:hint="eastAsia"/>
          <w:bCs w:val="0"/>
          <w:color w:val="auto"/>
        </w:rPr>
        <w:t>）通信正常，上位机停机或通信网络故障时，控制器应能保持正常工作；</w:t>
      </w:r>
    </w:p>
    <w:p>
      <w:pPr>
        <w:pStyle w:val="8"/>
        <w:jc w:val="both"/>
        <w:rPr>
          <w:bCs w:val="0"/>
          <w:color w:val="auto"/>
        </w:rPr>
      </w:pPr>
      <w:r>
        <w:rPr>
          <w:bCs w:val="0"/>
          <w:color w:val="auto"/>
        </w:rPr>
        <w:t>5</w:t>
      </w:r>
      <w:r>
        <w:rPr>
          <w:rFonts w:hint="eastAsia"/>
          <w:bCs w:val="0"/>
          <w:color w:val="auto"/>
        </w:rPr>
        <w:t>）受控制器失电，重新恢复供电后，控制器应能自动恢复失电前设置的运行状态。</w:t>
      </w:r>
    </w:p>
    <w:p>
      <w:pPr>
        <w:pStyle w:val="5"/>
        <w:ind w:firstLine="643"/>
        <w:rPr>
          <w:color w:val="auto"/>
        </w:rPr>
      </w:pPr>
      <w:r>
        <w:rPr>
          <w:b/>
          <w:color w:val="auto"/>
        </w:rPr>
        <w:t>4</w:t>
      </w:r>
      <w:r>
        <w:rPr>
          <w:rFonts w:hint="eastAsia"/>
          <w:color w:val="auto"/>
        </w:rPr>
        <w:t xml:space="preserve"> 能源机房设备的参数监测、安全保护、启停控制和单机设备自动控制的功能应正常。</w:t>
      </w:r>
    </w:p>
    <w:p>
      <w:pPr>
        <w:pStyle w:val="5"/>
        <w:ind w:firstLine="643"/>
        <w:rPr>
          <w:color w:val="auto"/>
        </w:rPr>
      </w:pPr>
      <w:r>
        <w:rPr>
          <w:b/>
          <w:color w:val="auto"/>
        </w:rPr>
        <w:t>5</w:t>
      </w:r>
      <w:r>
        <w:rPr>
          <w:rFonts w:hint="eastAsia"/>
          <w:color w:val="auto"/>
        </w:rPr>
        <w:t xml:space="preserve"> 能源机房控制系统调适内容及控制功能验证内容应符合本导则有关规定，调适结果应符合调适需求文件的要求。</w:t>
      </w:r>
    </w:p>
    <w:p>
      <w:pPr>
        <w:pStyle w:val="4"/>
        <w:spacing w:before="240" w:after="240"/>
        <w:rPr>
          <w:color w:val="auto"/>
        </w:rPr>
      </w:pPr>
      <w:bookmarkStart w:id="176" w:name="_Toc173782409"/>
      <w:bookmarkStart w:id="177" w:name="_Toc173781767"/>
      <w:bookmarkStart w:id="178" w:name="_Toc32208"/>
      <w:bookmarkStart w:id="179" w:name="_Toc11746"/>
      <w:r>
        <w:rPr>
          <w:color w:val="auto"/>
        </w:rPr>
        <w:t>7.3</w:t>
      </w:r>
      <w:r>
        <w:rPr>
          <w:rFonts w:hint="eastAsia"/>
          <w:color w:val="auto"/>
        </w:rPr>
        <w:t xml:space="preserve"> 效果验证</w:t>
      </w:r>
      <w:bookmarkEnd w:id="176"/>
      <w:bookmarkEnd w:id="177"/>
      <w:bookmarkEnd w:id="178"/>
      <w:bookmarkEnd w:id="179"/>
    </w:p>
    <w:p>
      <w:pPr>
        <w:pStyle w:val="54"/>
        <w:spacing w:before="120"/>
        <w:rPr>
          <w:color w:val="auto"/>
        </w:rPr>
      </w:pPr>
      <w:r>
        <w:rPr>
          <w:b/>
          <w:color w:val="auto"/>
        </w:rPr>
        <w:t>7</w:t>
      </w:r>
      <w:r>
        <w:rPr>
          <w:color w:val="auto"/>
        </w:rPr>
        <w:t>.</w:t>
      </w:r>
      <w:r>
        <w:rPr>
          <w:b/>
          <w:color w:val="auto"/>
        </w:rPr>
        <w:t>3</w:t>
      </w:r>
      <w:r>
        <w:rPr>
          <w:color w:val="auto"/>
        </w:rPr>
        <w:t>.</w:t>
      </w:r>
      <w:r>
        <w:rPr>
          <w:b/>
          <w:color w:val="auto"/>
        </w:rPr>
        <w:t>1</w:t>
      </w:r>
      <w:r>
        <w:rPr>
          <w:rFonts w:hint="eastAsia"/>
          <w:color w:val="auto"/>
        </w:rPr>
        <w:t xml:space="preserve"> 联合运行调适完成并满足后，应开展系统效果验证，开展前应制定效果验证方案。</w:t>
      </w:r>
    </w:p>
    <w:p>
      <w:pPr>
        <w:pStyle w:val="54"/>
        <w:spacing w:before="120"/>
        <w:rPr>
          <w:color w:val="auto"/>
        </w:rPr>
      </w:pPr>
      <w:r>
        <w:rPr>
          <w:b/>
          <w:color w:val="auto"/>
        </w:rPr>
        <w:t>7</w:t>
      </w:r>
      <w:r>
        <w:rPr>
          <w:color w:val="auto"/>
        </w:rPr>
        <w:t>.</w:t>
      </w:r>
      <w:r>
        <w:rPr>
          <w:b/>
          <w:color w:val="auto"/>
        </w:rPr>
        <w:t>3</w:t>
      </w:r>
      <w:r>
        <w:rPr>
          <w:color w:val="auto"/>
        </w:rPr>
        <w:t>.</w:t>
      </w:r>
      <w:r>
        <w:rPr>
          <w:b/>
          <w:color w:val="auto"/>
        </w:rPr>
        <w:t>2</w:t>
      </w:r>
      <w:r>
        <w:rPr>
          <w:rFonts w:hint="eastAsia"/>
          <w:color w:val="auto"/>
        </w:rPr>
        <w:t xml:space="preserve"> 效果验证应在典型工况下进行，应包括系统控制功能、系统综合能效验证等。</w:t>
      </w:r>
    </w:p>
    <w:p>
      <w:pPr>
        <w:pStyle w:val="54"/>
        <w:spacing w:before="120"/>
        <w:rPr>
          <w:color w:val="auto"/>
        </w:rPr>
      </w:pPr>
      <w:r>
        <w:rPr>
          <w:b/>
          <w:color w:val="auto"/>
        </w:rPr>
        <w:t>7</w:t>
      </w:r>
      <w:r>
        <w:rPr>
          <w:color w:val="auto"/>
        </w:rPr>
        <w:t>.</w:t>
      </w:r>
      <w:r>
        <w:rPr>
          <w:b/>
          <w:color w:val="auto"/>
        </w:rPr>
        <w:t>3</w:t>
      </w:r>
      <w:r>
        <w:rPr>
          <w:color w:val="auto"/>
        </w:rPr>
        <w:t>.</w:t>
      </w:r>
      <w:r>
        <w:rPr>
          <w:b/>
          <w:color w:val="auto"/>
        </w:rPr>
        <w:t>3</w:t>
      </w:r>
      <w:r>
        <w:rPr>
          <w:rFonts w:hint="eastAsia"/>
          <w:color w:val="auto"/>
        </w:rPr>
        <w:t xml:space="preserve"> 效果验证宜基于机房监控系统的监测和记录功能开展。</w:t>
      </w:r>
    </w:p>
    <w:p>
      <w:pPr>
        <w:pStyle w:val="54"/>
        <w:spacing w:before="120"/>
        <w:rPr>
          <w:color w:val="auto"/>
        </w:rPr>
      </w:pPr>
      <w:r>
        <w:rPr>
          <w:b/>
          <w:color w:val="auto"/>
        </w:rPr>
        <w:t>7</w:t>
      </w:r>
      <w:r>
        <w:rPr>
          <w:color w:val="auto"/>
        </w:rPr>
        <w:t>.</w:t>
      </w:r>
      <w:r>
        <w:rPr>
          <w:b/>
          <w:color w:val="auto"/>
        </w:rPr>
        <w:t>3</w:t>
      </w:r>
      <w:r>
        <w:rPr>
          <w:color w:val="auto"/>
        </w:rPr>
        <w:t>.</w:t>
      </w:r>
      <w:r>
        <w:rPr>
          <w:b/>
          <w:color w:val="auto"/>
        </w:rPr>
        <w:t>4</w:t>
      </w:r>
      <w:r>
        <w:rPr>
          <w:rFonts w:hint="eastAsia"/>
          <w:color w:val="auto"/>
        </w:rPr>
        <w:t xml:space="preserve"> 高效机房综合能效验证宜包括冷（热）源系统全面能效比、附属设备全年耗电比、冷水机组全年性能系数、冷水耗电输冷比、冷却塔性能、冷水回水温度一致性、冷水和冷却水供回水温差等参数。</w:t>
      </w:r>
    </w:p>
    <w:p>
      <w:pPr>
        <w:pStyle w:val="54"/>
        <w:spacing w:before="120"/>
        <w:rPr>
          <w:color w:val="auto"/>
        </w:rPr>
      </w:pPr>
      <w:r>
        <w:rPr>
          <w:b/>
          <w:color w:val="auto"/>
        </w:rPr>
        <w:t>7</w:t>
      </w:r>
      <w:r>
        <w:rPr>
          <w:color w:val="auto"/>
        </w:rPr>
        <w:t>.</w:t>
      </w:r>
      <w:r>
        <w:rPr>
          <w:b/>
          <w:color w:val="auto"/>
        </w:rPr>
        <w:t>3</w:t>
      </w:r>
      <w:r>
        <w:rPr>
          <w:color w:val="auto"/>
        </w:rPr>
        <w:t>.</w:t>
      </w:r>
      <w:r>
        <w:rPr>
          <w:b/>
          <w:color w:val="auto"/>
        </w:rPr>
        <w:t>5</w:t>
      </w:r>
      <w:r>
        <w:rPr>
          <w:rFonts w:hint="eastAsia"/>
          <w:color w:val="auto"/>
        </w:rPr>
        <w:t xml:space="preserve"> 效果验证结果应符合设计及使用要求，对于不满足要求的应进一步诊断分析，并采取整改措施。</w:t>
      </w:r>
    </w:p>
    <w:p>
      <w:pPr>
        <w:pStyle w:val="3"/>
        <w:spacing w:before="240" w:after="240"/>
        <w:rPr>
          <w:color w:val="auto"/>
        </w:rPr>
      </w:pPr>
      <w:bookmarkStart w:id="180" w:name="_Toc173782410"/>
      <w:bookmarkStart w:id="181" w:name="_Toc16262"/>
      <w:bookmarkStart w:id="182" w:name="_Toc173781768"/>
      <w:r>
        <w:rPr>
          <w:color w:val="auto"/>
        </w:rPr>
        <w:t>8</w:t>
      </w:r>
      <w:r>
        <w:rPr>
          <w:rFonts w:hint="eastAsia"/>
          <w:color w:val="auto"/>
        </w:rPr>
        <w:t xml:space="preserve">  运维管理</w:t>
      </w:r>
      <w:bookmarkEnd w:id="180"/>
      <w:bookmarkEnd w:id="181"/>
      <w:bookmarkEnd w:id="182"/>
    </w:p>
    <w:p>
      <w:pPr>
        <w:pStyle w:val="4"/>
        <w:spacing w:before="240" w:after="240"/>
        <w:rPr>
          <w:color w:val="auto"/>
        </w:rPr>
      </w:pPr>
      <w:bookmarkStart w:id="183" w:name="_Toc23428"/>
      <w:bookmarkStart w:id="184" w:name="_Toc173782411"/>
      <w:bookmarkStart w:id="185" w:name="_Toc22031"/>
      <w:bookmarkStart w:id="186" w:name="_Toc173781769"/>
      <w:r>
        <w:rPr>
          <w:color w:val="auto"/>
        </w:rPr>
        <w:t>8.1</w:t>
      </w:r>
      <w:r>
        <w:rPr>
          <w:rFonts w:hint="eastAsia"/>
          <w:color w:val="auto"/>
        </w:rPr>
        <w:t xml:space="preserve"> 一般规定</w:t>
      </w:r>
      <w:bookmarkEnd w:id="183"/>
      <w:bookmarkEnd w:id="184"/>
      <w:bookmarkEnd w:id="185"/>
      <w:bookmarkEnd w:id="186"/>
    </w:p>
    <w:p>
      <w:pPr>
        <w:pStyle w:val="54"/>
        <w:spacing w:before="120"/>
        <w:rPr>
          <w:color w:val="auto"/>
        </w:rPr>
      </w:pPr>
      <w:r>
        <w:rPr>
          <w:b/>
          <w:color w:val="auto"/>
        </w:rPr>
        <w:t>8</w:t>
      </w:r>
      <w:r>
        <w:rPr>
          <w:color w:val="auto"/>
        </w:rPr>
        <w:t>.</w:t>
      </w:r>
      <w:r>
        <w:rPr>
          <w:b/>
          <w:color w:val="auto"/>
        </w:rPr>
        <w:t>1</w:t>
      </w:r>
      <w:r>
        <w:rPr>
          <w:color w:val="auto"/>
        </w:rPr>
        <w:t>.</w:t>
      </w:r>
      <w:r>
        <w:rPr>
          <w:b/>
          <w:color w:val="auto"/>
        </w:rPr>
        <w:t>1</w:t>
      </w:r>
      <w:r>
        <w:rPr>
          <w:rFonts w:hint="eastAsia"/>
          <w:color w:val="auto"/>
        </w:rPr>
        <w:t>高效机房验收合格后应向运行维护单位正式交付，并应符合下列规定：</w:t>
      </w:r>
    </w:p>
    <w:p>
      <w:pPr>
        <w:pStyle w:val="5"/>
        <w:ind w:firstLine="643"/>
        <w:jc w:val="left"/>
        <w:rPr>
          <w:color w:val="auto"/>
        </w:rPr>
      </w:pPr>
      <w:r>
        <w:rPr>
          <w:b/>
          <w:color w:val="auto"/>
        </w:rPr>
        <w:t>1</w:t>
      </w:r>
      <w:r>
        <w:rPr>
          <w:rFonts w:hint="eastAsia"/>
          <w:b/>
          <w:color w:val="auto"/>
        </w:rPr>
        <w:t xml:space="preserve"> </w:t>
      </w:r>
      <w:r>
        <w:rPr>
          <w:rFonts w:hint="eastAsia"/>
          <w:color w:val="auto"/>
        </w:rPr>
        <w:t>交付前应编制系统手册，应包括高效机房设计、施工、调适、验收过程形成的文件和成果；</w:t>
      </w:r>
    </w:p>
    <w:p>
      <w:pPr>
        <w:pStyle w:val="5"/>
        <w:ind w:firstLine="643"/>
        <w:jc w:val="left"/>
        <w:rPr>
          <w:color w:val="auto"/>
        </w:rPr>
      </w:pPr>
      <w:r>
        <w:rPr>
          <w:rFonts w:hint="eastAsia"/>
          <w:b/>
          <w:color w:val="auto"/>
        </w:rPr>
        <w:t xml:space="preserve">2 </w:t>
      </w:r>
      <w:r>
        <w:rPr>
          <w:rFonts w:hint="eastAsia"/>
          <w:color w:val="auto"/>
        </w:rPr>
        <w:t>高效机房交付时，应有配套运行管理措施，并应对运行管理人员进行培训。</w:t>
      </w:r>
    </w:p>
    <w:p>
      <w:pPr>
        <w:pStyle w:val="54"/>
        <w:spacing w:before="120"/>
        <w:rPr>
          <w:color w:val="auto"/>
        </w:rPr>
      </w:pPr>
      <w:r>
        <w:rPr>
          <w:b/>
          <w:color w:val="auto"/>
        </w:rPr>
        <w:t>8</w:t>
      </w:r>
      <w:r>
        <w:rPr>
          <w:color w:val="auto"/>
        </w:rPr>
        <w:t>.</w:t>
      </w:r>
      <w:r>
        <w:rPr>
          <w:b/>
          <w:color w:val="auto"/>
        </w:rPr>
        <w:t>1</w:t>
      </w:r>
      <w:r>
        <w:rPr>
          <w:color w:val="auto"/>
        </w:rPr>
        <w:t>.</w:t>
      </w:r>
      <w:r>
        <w:rPr>
          <w:b/>
          <w:color w:val="auto"/>
        </w:rPr>
        <w:t>2</w:t>
      </w:r>
      <w:r>
        <w:rPr>
          <w:rFonts w:hint="eastAsia"/>
          <w:color w:val="auto"/>
        </w:rPr>
        <w:t>运行期间应定期对主要设备的实际运行能效以及控制策略和关键控制参数设置的合理性进行分析评价。</w:t>
      </w:r>
    </w:p>
    <w:p>
      <w:pPr>
        <w:pStyle w:val="54"/>
        <w:spacing w:before="120"/>
        <w:rPr>
          <w:color w:val="auto"/>
        </w:rPr>
      </w:pPr>
      <w:r>
        <w:rPr>
          <w:b/>
          <w:color w:val="auto"/>
        </w:rPr>
        <w:t>8</w:t>
      </w:r>
      <w:r>
        <w:rPr>
          <w:color w:val="auto"/>
        </w:rPr>
        <w:t>.</w:t>
      </w:r>
      <w:r>
        <w:rPr>
          <w:b/>
          <w:color w:val="auto"/>
        </w:rPr>
        <w:t>1</w:t>
      </w:r>
      <w:r>
        <w:rPr>
          <w:color w:val="auto"/>
        </w:rPr>
        <w:t>.</w:t>
      </w:r>
      <w:r>
        <w:rPr>
          <w:b/>
          <w:color w:val="auto"/>
        </w:rPr>
        <w:t>3</w:t>
      </w:r>
      <w:r>
        <w:rPr>
          <w:rFonts w:hint="eastAsia"/>
          <w:color w:val="auto"/>
        </w:rPr>
        <w:t>系统的运行控制策略应在实践中持续根据实施情况予以完善。</w:t>
      </w:r>
    </w:p>
    <w:p>
      <w:pPr>
        <w:pStyle w:val="4"/>
        <w:spacing w:before="240" w:after="240"/>
        <w:rPr>
          <w:color w:val="auto"/>
        </w:rPr>
      </w:pPr>
      <w:bookmarkStart w:id="187" w:name="_Toc173781770"/>
      <w:bookmarkStart w:id="188" w:name="_Toc173782412"/>
      <w:bookmarkStart w:id="189" w:name="_Toc21816"/>
      <w:bookmarkStart w:id="190" w:name="_Toc30358"/>
      <w:r>
        <w:rPr>
          <w:color w:val="auto"/>
        </w:rPr>
        <w:t>8.2</w:t>
      </w:r>
      <w:r>
        <w:rPr>
          <w:rFonts w:hint="eastAsia"/>
          <w:color w:val="auto"/>
        </w:rPr>
        <w:t xml:space="preserve"> 节能运行</w:t>
      </w:r>
      <w:bookmarkEnd w:id="187"/>
      <w:bookmarkEnd w:id="188"/>
      <w:bookmarkEnd w:id="189"/>
      <w:bookmarkEnd w:id="190"/>
    </w:p>
    <w:p>
      <w:pPr>
        <w:pStyle w:val="54"/>
        <w:spacing w:before="120"/>
        <w:rPr>
          <w:color w:val="auto"/>
        </w:rPr>
      </w:pPr>
      <w:r>
        <w:rPr>
          <w:b/>
          <w:bCs/>
          <w:color w:val="auto"/>
        </w:rPr>
        <w:t>8.2.1</w:t>
      </w:r>
      <w:r>
        <w:rPr>
          <w:rFonts w:hint="eastAsia"/>
          <w:color w:val="auto"/>
        </w:rPr>
        <w:t xml:space="preserve"> 间歇运行的冷（热）源设备，应根据实际需要选择合理的运行时间，宜在供冷或供热前0</w:t>
      </w:r>
      <w:r>
        <w:rPr>
          <w:color w:val="auto"/>
        </w:rPr>
        <w:t>.5~2h</w:t>
      </w:r>
      <w:r>
        <w:rPr>
          <w:rFonts w:hint="eastAsia"/>
          <w:color w:val="auto"/>
        </w:rPr>
        <w:t>开启，供冷或供热结束前0</w:t>
      </w:r>
      <w:r>
        <w:rPr>
          <w:color w:val="auto"/>
        </w:rPr>
        <w:t>.5~2h</w:t>
      </w:r>
      <w:r>
        <w:rPr>
          <w:rFonts w:hint="eastAsia"/>
          <w:color w:val="auto"/>
        </w:rPr>
        <w:t>关闭。</w:t>
      </w:r>
    </w:p>
    <w:p>
      <w:pPr>
        <w:pStyle w:val="54"/>
        <w:spacing w:before="120"/>
        <w:rPr>
          <w:color w:val="auto"/>
        </w:rPr>
      </w:pPr>
      <w:r>
        <w:rPr>
          <w:b/>
          <w:bCs/>
          <w:color w:val="auto"/>
        </w:rPr>
        <w:t>8.2.2</w:t>
      </w:r>
      <w:r>
        <w:rPr>
          <w:rFonts w:hint="eastAsia"/>
          <w:color w:val="auto"/>
        </w:rPr>
        <w:t xml:space="preserve"> </w:t>
      </w:r>
      <w:r>
        <w:rPr>
          <w:color w:val="auto"/>
        </w:rPr>
        <w:t>系统在供冷工况下，水系统</w:t>
      </w:r>
      <w:r>
        <w:rPr>
          <w:rFonts w:hint="eastAsia"/>
          <w:color w:val="auto"/>
        </w:rPr>
        <w:t>的供回水温差小于4℃（设计温差</w:t>
      </w:r>
      <w:r>
        <w:rPr>
          <w:color w:val="auto"/>
        </w:rPr>
        <w:t>5</w:t>
      </w:r>
      <w:r>
        <w:rPr>
          <w:rFonts w:hint="eastAsia"/>
          <w:color w:val="auto"/>
        </w:rPr>
        <w:t>℃）；或在供热工况下，水系统的供回水温差小于13℃时（设计温差15℃），宜采取减小流量的措施，且不应影响系统的水力平衡。</w:t>
      </w:r>
    </w:p>
    <w:p>
      <w:pPr>
        <w:pStyle w:val="5"/>
        <w:ind w:firstLine="643"/>
        <w:rPr>
          <w:color w:val="auto"/>
        </w:rPr>
      </w:pPr>
      <w:r>
        <w:rPr>
          <w:b/>
          <w:color w:val="auto"/>
        </w:rPr>
        <w:t>8</w:t>
      </w:r>
      <w:r>
        <w:rPr>
          <w:color w:val="auto"/>
        </w:rPr>
        <w:t>.</w:t>
      </w:r>
      <w:r>
        <w:rPr>
          <w:b/>
          <w:color w:val="auto"/>
        </w:rPr>
        <w:t>2</w:t>
      </w:r>
      <w:r>
        <w:rPr>
          <w:color w:val="auto"/>
        </w:rPr>
        <w:t>.</w:t>
      </w:r>
      <w:r>
        <w:rPr>
          <w:b/>
          <w:color w:val="auto"/>
        </w:rPr>
        <w:t>3</w:t>
      </w:r>
      <w:r>
        <w:rPr>
          <w:rFonts w:hint="eastAsia"/>
          <w:color w:val="auto"/>
        </w:rPr>
        <w:t xml:space="preserve"> 根据负荷变化实行合理的运行策略，使每台冷水机组均在合理的负荷率下运行，避免冷水机组低效率运行。</w:t>
      </w:r>
    </w:p>
    <w:p>
      <w:pPr>
        <w:pStyle w:val="5"/>
        <w:ind w:firstLine="643"/>
        <w:rPr>
          <w:color w:val="auto"/>
        </w:rPr>
      </w:pPr>
      <w:r>
        <w:rPr>
          <w:b/>
          <w:color w:val="auto"/>
        </w:rPr>
        <w:t>8</w:t>
      </w:r>
      <w:r>
        <w:rPr>
          <w:color w:val="auto"/>
        </w:rPr>
        <w:t>.</w:t>
      </w:r>
      <w:r>
        <w:rPr>
          <w:b/>
          <w:color w:val="auto"/>
        </w:rPr>
        <w:t>2</w:t>
      </w:r>
      <w:r>
        <w:rPr>
          <w:color w:val="auto"/>
        </w:rPr>
        <w:t>.</w:t>
      </w:r>
      <w:r>
        <w:rPr>
          <w:b/>
          <w:color w:val="auto"/>
        </w:rPr>
        <w:t>4</w:t>
      </w:r>
      <w:r>
        <w:rPr>
          <w:rFonts w:hint="eastAsia"/>
          <w:color w:val="auto"/>
        </w:rPr>
        <w:t xml:space="preserve"> 在非高温高湿的室外工况下，应适当提高冷水供水温度。</w:t>
      </w:r>
    </w:p>
    <w:p>
      <w:pPr>
        <w:pStyle w:val="5"/>
        <w:ind w:firstLine="643"/>
        <w:rPr>
          <w:color w:val="auto"/>
        </w:rPr>
      </w:pPr>
      <w:r>
        <w:rPr>
          <w:b/>
          <w:color w:val="auto"/>
        </w:rPr>
        <w:t>8</w:t>
      </w:r>
      <w:r>
        <w:rPr>
          <w:color w:val="auto"/>
        </w:rPr>
        <w:t>.</w:t>
      </w:r>
      <w:r>
        <w:rPr>
          <w:b/>
          <w:color w:val="auto"/>
        </w:rPr>
        <w:t>2</w:t>
      </w:r>
      <w:r>
        <w:rPr>
          <w:color w:val="auto"/>
        </w:rPr>
        <w:t>.</w:t>
      </w:r>
      <w:r>
        <w:rPr>
          <w:b/>
          <w:color w:val="auto"/>
        </w:rPr>
        <w:t>5</w:t>
      </w:r>
      <w:r>
        <w:rPr>
          <w:rFonts w:hint="eastAsia"/>
          <w:color w:val="auto"/>
        </w:rPr>
        <w:t xml:space="preserve"> 非空调期冷水机组停机时，应切断电源，防止冷水机组待机时持续加热润滑油消耗电能，宜按照技术要求在使用前若干小时接通电源预热润滑油。</w:t>
      </w:r>
    </w:p>
    <w:p>
      <w:pPr>
        <w:pStyle w:val="5"/>
        <w:ind w:firstLine="643"/>
        <w:rPr>
          <w:color w:val="auto"/>
        </w:rPr>
      </w:pPr>
      <w:r>
        <w:rPr>
          <w:b/>
          <w:color w:val="auto"/>
        </w:rPr>
        <w:t>8</w:t>
      </w:r>
      <w:r>
        <w:rPr>
          <w:color w:val="auto"/>
        </w:rPr>
        <w:t>.</w:t>
      </w:r>
      <w:r>
        <w:rPr>
          <w:b/>
          <w:color w:val="auto"/>
        </w:rPr>
        <w:t>2</w:t>
      </w:r>
      <w:r>
        <w:rPr>
          <w:color w:val="auto"/>
        </w:rPr>
        <w:t>.</w:t>
      </w:r>
      <w:r>
        <w:rPr>
          <w:b/>
          <w:color w:val="auto"/>
        </w:rPr>
        <w:t>6</w:t>
      </w:r>
      <w:r>
        <w:rPr>
          <w:rFonts w:hint="eastAsia"/>
          <w:color w:val="auto"/>
        </w:rPr>
        <w:t xml:space="preserve"> 设有多台冷水机组和冷却塔的系统，应关闭处于停止状态的冷水机组的冷水与冷却水管路上的阀门，防止短路旁通。</w:t>
      </w:r>
    </w:p>
    <w:p>
      <w:pPr>
        <w:pStyle w:val="5"/>
        <w:ind w:firstLine="643"/>
        <w:rPr>
          <w:color w:val="auto"/>
        </w:rPr>
      </w:pPr>
      <w:r>
        <w:rPr>
          <w:b/>
          <w:color w:val="auto"/>
        </w:rPr>
        <w:t>8</w:t>
      </w:r>
      <w:r>
        <w:rPr>
          <w:color w:val="auto"/>
        </w:rPr>
        <w:t>.</w:t>
      </w:r>
      <w:r>
        <w:rPr>
          <w:b/>
          <w:color w:val="auto"/>
        </w:rPr>
        <w:t>2</w:t>
      </w:r>
      <w:r>
        <w:rPr>
          <w:color w:val="auto"/>
        </w:rPr>
        <w:t>.</w:t>
      </w:r>
      <w:r>
        <w:rPr>
          <w:b/>
          <w:color w:val="auto"/>
        </w:rPr>
        <w:t>7</w:t>
      </w:r>
      <w:r>
        <w:rPr>
          <w:rFonts w:hint="eastAsia"/>
          <w:color w:val="auto"/>
        </w:rPr>
        <w:t xml:space="preserve"> 多台冷却塔并联运行时，应充分利用冷却塔换热面积，开启全部冷却塔，同时冷却塔风机采用变风量调节，且冷却塔出水温度接近室外湿球温度。</w:t>
      </w:r>
    </w:p>
    <w:p>
      <w:pPr>
        <w:pStyle w:val="5"/>
        <w:ind w:firstLine="643"/>
        <w:rPr>
          <w:color w:val="auto"/>
        </w:rPr>
      </w:pPr>
      <w:r>
        <w:rPr>
          <w:b/>
          <w:color w:val="auto"/>
        </w:rPr>
        <w:t>8</w:t>
      </w:r>
      <w:r>
        <w:rPr>
          <w:color w:val="auto"/>
        </w:rPr>
        <w:t>.</w:t>
      </w:r>
      <w:r>
        <w:rPr>
          <w:b/>
          <w:color w:val="auto"/>
        </w:rPr>
        <w:t>2</w:t>
      </w:r>
      <w:r>
        <w:rPr>
          <w:color w:val="auto"/>
        </w:rPr>
        <w:t>.</w:t>
      </w:r>
      <w:r>
        <w:rPr>
          <w:b/>
          <w:color w:val="auto"/>
        </w:rPr>
        <w:t>8</w:t>
      </w:r>
      <w:r>
        <w:rPr>
          <w:rFonts w:hint="eastAsia"/>
          <w:color w:val="auto"/>
        </w:rPr>
        <w:t xml:space="preserve"> 水泵的电流值应在不同的负荷下检查记录，并应与水泵的额定电流值进行对比，而且应计算空调冷(热)水系统耗电输冷(热)比EC(H)R，满足节能目标值要求。</w:t>
      </w:r>
    </w:p>
    <w:p>
      <w:pPr>
        <w:pStyle w:val="5"/>
        <w:ind w:firstLine="643"/>
        <w:rPr>
          <w:color w:val="auto"/>
        </w:rPr>
      </w:pPr>
      <w:r>
        <w:rPr>
          <w:b/>
          <w:color w:val="auto"/>
        </w:rPr>
        <w:t>8</w:t>
      </w:r>
      <w:r>
        <w:rPr>
          <w:color w:val="auto"/>
        </w:rPr>
        <w:t>.</w:t>
      </w:r>
      <w:r>
        <w:rPr>
          <w:b/>
          <w:color w:val="auto"/>
        </w:rPr>
        <w:t>2</w:t>
      </w:r>
      <w:r>
        <w:rPr>
          <w:color w:val="auto"/>
        </w:rPr>
        <w:t>.</w:t>
      </w:r>
      <w:r>
        <w:rPr>
          <w:b/>
          <w:color w:val="auto"/>
        </w:rPr>
        <w:t>9</w:t>
      </w:r>
      <w:r>
        <w:rPr>
          <w:rFonts w:hint="eastAsia"/>
          <w:color w:val="auto"/>
        </w:rPr>
        <w:t xml:space="preserve"> 能源机房实施节能运行策略应兼顾室内温湿度，并应满足设计使用要求。</w:t>
      </w:r>
    </w:p>
    <w:p>
      <w:pPr>
        <w:pStyle w:val="5"/>
        <w:ind w:firstLine="643"/>
        <w:rPr>
          <w:color w:val="auto"/>
        </w:rPr>
      </w:pPr>
      <w:r>
        <w:rPr>
          <w:b/>
          <w:color w:val="auto"/>
        </w:rPr>
        <w:t>8</w:t>
      </w:r>
      <w:r>
        <w:rPr>
          <w:color w:val="auto"/>
        </w:rPr>
        <w:t>.</w:t>
      </w:r>
      <w:r>
        <w:rPr>
          <w:b/>
          <w:color w:val="auto"/>
        </w:rPr>
        <w:t>2</w:t>
      </w:r>
      <w:r>
        <w:rPr>
          <w:color w:val="auto"/>
        </w:rPr>
        <w:t>.</w:t>
      </w:r>
      <w:r>
        <w:rPr>
          <w:b/>
          <w:color w:val="auto"/>
        </w:rPr>
        <w:t>10</w:t>
      </w:r>
      <w:r>
        <w:rPr>
          <w:rFonts w:hint="eastAsia"/>
          <w:color w:val="auto"/>
        </w:rPr>
        <w:t xml:space="preserve"> 能源机房运行中，可采用冷源系统能效比、水泵输送效率指标衡量能效水平。</w:t>
      </w:r>
    </w:p>
    <w:p>
      <w:pPr>
        <w:pStyle w:val="4"/>
        <w:spacing w:before="240" w:after="240"/>
        <w:rPr>
          <w:color w:val="auto"/>
        </w:rPr>
      </w:pPr>
      <w:bookmarkStart w:id="191" w:name="_Toc173782413"/>
      <w:bookmarkStart w:id="192" w:name="_Toc173781771"/>
      <w:bookmarkStart w:id="193" w:name="_Toc31226"/>
      <w:bookmarkStart w:id="194" w:name="_Toc24817"/>
      <w:r>
        <w:rPr>
          <w:color w:val="auto"/>
        </w:rPr>
        <w:t>8.3</w:t>
      </w:r>
      <w:r>
        <w:rPr>
          <w:rFonts w:hint="eastAsia"/>
          <w:color w:val="auto"/>
        </w:rPr>
        <w:t xml:space="preserve"> 维护保养</w:t>
      </w:r>
      <w:bookmarkEnd w:id="191"/>
      <w:bookmarkEnd w:id="192"/>
      <w:bookmarkEnd w:id="193"/>
      <w:bookmarkEnd w:id="194"/>
    </w:p>
    <w:p>
      <w:pPr>
        <w:pStyle w:val="54"/>
        <w:spacing w:before="120"/>
        <w:rPr>
          <w:color w:val="auto"/>
        </w:rPr>
      </w:pPr>
      <w:r>
        <w:rPr>
          <w:b/>
          <w:color w:val="auto"/>
        </w:rPr>
        <w:t>8</w:t>
      </w:r>
      <w:r>
        <w:rPr>
          <w:color w:val="auto"/>
        </w:rPr>
        <w:t>.</w:t>
      </w:r>
      <w:r>
        <w:rPr>
          <w:b/>
          <w:color w:val="auto"/>
        </w:rPr>
        <w:t>3</w:t>
      </w:r>
      <w:r>
        <w:rPr>
          <w:color w:val="auto"/>
        </w:rPr>
        <w:t>.</w:t>
      </w:r>
      <w:r>
        <w:rPr>
          <w:b/>
          <w:color w:val="auto"/>
        </w:rPr>
        <w:t>1</w:t>
      </w:r>
      <w:r>
        <w:rPr>
          <w:rFonts w:hint="eastAsia"/>
          <w:color w:val="auto"/>
        </w:rPr>
        <w:t xml:space="preserve"> 系统日常运行中，设备、附件和管道的表面应保持清洁且应无明显锈蚀，管道及阀门无跑、冒、滴、漏、堵现象，绝热层应无脱落和破损。</w:t>
      </w:r>
    </w:p>
    <w:p>
      <w:pPr>
        <w:pStyle w:val="54"/>
        <w:spacing w:before="120"/>
        <w:rPr>
          <w:color w:val="auto"/>
        </w:rPr>
      </w:pPr>
      <w:r>
        <w:rPr>
          <w:b/>
          <w:color w:val="auto"/>
        </w:rPr>
        <w:t>8</w:t>
      </w:r>
      <w:r>
        <w:rPr>
          <w:color w:val="auto"/>
        </w:rPr>
        <w:t>.</w:t>
      </w:r>
      <w:r>
        <w:rPr>
          <w:b/>
          <w:color w:val="auto"/>
        </w:rPr>
        <w:t>3</w:t>
      </w:r>
      <w:r>
        <w:rPr>
          <w:color w:val="auto"/>
        </w:rPr>
        <w:t>.</w:t>
      </w:r>
      <w:r>
        <w:rPr>
          <w:b/>
          <w:color w:val="auto"/>
        </w:rPr>
        <w:t>2</w:t>
      </w:r>
      <w:r>
        <w:rPr>
          <w:rFonts w:hint="eastAsia"/>
          <w:color w:val="auto"/>
        </w:rPr>
        <w:t xml:space="preserve"> 制冷机应定期检查，下列保护装置应能正常工作：</w:t>
      </w:r>
    </w:p>
    <w:p>
      <w:pPr>
        <w:pStyle w:val="5"/>
        <w:ind w:firstLine="643"/>
        <w:rPr>
          <w:color w:val="auto"/>
        </w:rPr>
      </w:pPr>
      <w:r>
        <w:rPr>
          <w:b/>
          <w:color w:val="auto"/>
        </w:rPr>
        <w:t>1</w:t>
      </w:r>
      <w:r>
        <w:rPr>
          <w:rFonts w:hint="eastAsia"/>
          <w:color w:val="auto"/>
        </w:rPr>
        <w:t xml:space="preserve"> 压缩机的安全保护装置；</w:t>
      </w:r>
    </w:p>
    <w:p>
      <w:pPr>
        <w:pStyle w:val="5"/>
        <w:ind w:firstLine="643"/>
        <w:rPr>
          <w:color w:val="auto"/>
        </w:rPr>
      </w:pPr>
      <w:r>
        <w:rPr>
          <w:rFonts w:hint="eastAsia"/>
          <w:b/>
          <w:color w:val="auto"/>
        </w:rPr>
        <w:t>2</w:t>
      </w:r>
      <w:r>
        <w:rPr>
          <w:rFonts w:hint="eastAsia"/>
          <w:color w:val="auto"/>
        </w:rPr>
        <w:t xml:space="preserve"> 排气压力的高压保护和吸气压力的低压保护装置；</w:t>
      </w:r>
    </w:p>
    <w:p>
      <w:pPr>
        <w:pStyle w:val="5"/>
        <w:ind w:firstLine="643"/>
        <w:rPr>
          <w:color w:val="auto"/>
        </w:rPr>
      </w:pPr>
      <w:r>
        <w:rPr>
          <w:rFonts w:hint="eastAsia"/>
          <w:b/>
          <w:color w:val="auto"/>
        </w:rPr>
        <w:t>3</w:t>
      </w:r>
      <w:r>
        <w:rPr>
          <w:rFonts w:hint="eastAsia"/>
          <w:color w:val="auto"/>
        </w:rPr>
        <w:t xml:space="preserve"> 润滑油系统的油压差保护装置；</w:t>
      </w:r>
    </w:p>
    <w:p>
      <w:pPr>
        <w:pStyle w:val="5"/>
        <w:ind w:firstLine="643"/>
        <w:rPr>
          <w:color w:val="auto"/>
        </w:rPr>
      </w:pPr>
      <w:r>
        <w:rPr>
          <w:rFonts w:hint="eastAsia"/>
          <w:b/>
          <w:color w:val="auto"/>
        </w:rPr>
        <w:t>4</w:t>
      </w:r>
      <w:r>
        <w:rPr>
          <w:rFonts w:hint="eastAsia"/>
          <w:color w:val="auto"/>
        </w:rPr>
        <w:t xml:space="preserve"> 电动机过载及缺相保护装置；</w:t>
      </w:r>
    </w:p>
    <w:p>
      <w:pPr>
        <w:pStyle w:val="5"/>
        <w:ind w:firstLine="643"/>
        <w:rPr>
          <w:color w:val="auto"/>
        </w:rPr>
      </w:pPr>
      <w:r>
        <w:rPr>
          <w:rFonts w:hint="eastAsia"/>
          <w:b/>
          <w:color w:val="auto"/>
        </w:rPr>
        <w:t>5</w:t>
      </w:r>
      <w:r>
        <w:rPr>
          <w:rFonts w:hint="eastAsia"/>
          <w:color w:val="auto"/>
        </w:rPr>
        <w:t xml:space="preserve"> 离心式压缩机轴承的高温保护装置；</w:t>
      </w:r>
    </w:p>
    <w:p>
      <w:pPr>
        <w:pStyle w:val="5"/>
        <w:ind w:firstLine="643"/>
        <w:rPr>
          <w:color w:val="auto"/>
        </w:rPr>
      </w:pPr>
      <w:r>
        <w:rPr>
          <w:rFonts w:hint="eastAsia"/>
          <w:b/>
          <w:color w:val="auto"/>
        </w:rPr>
        <w:t>6</w:t>
      </w:r>
      <w:r>
        <w:rPr>
          <w:rFonts w:hint="eastAsia"/>
          <w:color w:val="auto"/>
        </w:rPr>
        <w:t xml:space="preserve"> 卧式壳管式蒸发器冷水的防冻保护装置；</w:t>
      </w:r>
    </w:p>
    <w:p>
      <w:pPr>
        <w:pStyle w:val="5"/>
        <w:ind w:firstLine="643"/>
        <w:rPr>
          <w:color w:val="auto"/>
        </w:rPr>
      </w:pPr>
      <w:r>
        <w:rPr>
          <w:rFonts w:hint="eastAsia"/>
          <w:b/>
          <w:color w:val="auto"/>
        </w:rPr>
        <w:t>7</w:t>
      </w:r>
      <w:r>
        <w:rPr>
          <w:rFonts w:hint="eastAsia"/>
          <w:color w:val="auto"/>
        </w:rPr>
        <w:t xml:space="preserve"> 冷凝器冷却水的断水保护装置。</w:t>
      </w:r>
    </w:p>
    <w:p>
      <w:pPr>
        <w:pStyle w:val="54"/>
        <w:spacing w:before="120"/>
        <w:rPr>
          <w:color w:val="auto"/>
        </w:rPr>
      </w:pPr>
      <w:r>
        <w:rPr>
          <w:b/>
          <w:color w:val="auto"/>
        </w:rPr>
        <w:t>8</w:t>
      </w:r>
      <w:r>
        <w:rPr>
          <w:color w:val="auto"/>
        </w:rPr>
        <w:t>.</w:t>
      </w:r>
      <w:r>
        <w:rPr>
          <w:b/>
          <w:color w:val="auto"/>
        </w:rPr>
        <w:t>3</w:t>
      </w:r>
      <w:r>
        <w:rPr>
          <w:color w:val="auto"/>
        </w:rPr>
        <w:t>.</w:t>
      </w:r>
      <w:r>
        <w:rPr>
          <w:b/>
          <w:color w:val="auto"/>
        </w:rPr>
        <w:t>3</w:t>
      </w:r>
      <w:r>
        <w:rPr>
          <w:rFonts w:hint="eastAsia"/>
          <w:color w:val="auto"/>
        </w:rPr>
        <w:t xml:space="preserve"> 制冷机的安全阀、压力表、温度计、液压计等装置，及高低压保护、低温防冻保护、电机过流保护、排气温度保护、油压差保护等安全保护装置应齐全，并应定期校验。压缩式制冷设备的冷冻油油标应清晰醒目，油位应正常，油质应符合设备要求。</w:t>
      </w:r>
    </w:p>
    <w:p>
      <w:pPr>
        <w:pStyle w:val="54"/>
        <w:spacing w:before="120"/>
        <w:rPr>
          <w:color w:val="auto"/>
        </w:rPr>
      </w:pPr>
      <w:r>
        <w:rPr>
          <w:rFonts w:hint="eastAsia"/>
          <w:b/>
          <w:color w:val="auto"/>
        </w:rPr>
        <w:t>8</w:t>
      </w:r>
      <w:r>
        <w:rPr>
          <w:rFonts w:hint="eastAsia"/>
          <w:color w:val="auto"/>
        </w:rPr>
        <w:t>.</w:t>
      </w:r>
      <w:r>
        <w:rPr>
          <w:rFonts w:hint="eastAsia"/>
          <w:b/>
          <w:color w:val="auto"/>
        </w:rPr>
        <w:t>3</w:t>
      </w:r>
      <w:r>
        <w:rPr>
          <w:rFonts w:hint="eastAsia"/>
          <w:color w:val="auto"/>
        </w:rPr>
        <w:t>.</w:t>
      </w:r>
      <w:r>
        <w:rPr>
          <w:rFonts w:hint="eastAsia"/>
          <w:b/>
          <w:color w:val="auto"/>
        </w:rPr>
        <w:t>4</w:t>
      </w:r>
      <w:r>
        <w:rPr>
          <w:rFonts w:hint="eastAsia"/>
          <w:color w:val="auto"/>
        </w:rPr>
        <w:t xml:space="preserve"> 制冷机冷凝温度和冷却水出水温度宜每天定时记录，当</w:t>
      </w:r>
      <w:r>
        <w:rPr>
          <w:rFonts w:hint="eastAsia"/>
          <w:bCs/>
          <w:color w:val="auto"/>
        </w:rPr>
        <w:t>2</w:t>
      </w:r>
      <w:r>
        <w:rPr>
          <w:rFonts w:hint="eastAsia"/>
          <w:color w:val="auto"/>
        </w:rPr>
        <w:t>个温度差超过一定限值时，应检查冷却水水质并清洗冷凝器。</w:t>
      </w:r>
    </w:p>
    <w:p>
      <w:pPr>
        <w:pStyle w:val="54"/>
        <w:spacing w:before="120"/>
        <w:rPr>
          <w:color w:val="auto"/>
        </w:rPr>
      </w:pPr>
      <w:r>
        <w:rPr>
          <w:b/>
          <w:color w:val="auto"/>
        </w:rPr>
        <w:t>8</w:t>
      </w:r>
      <w:r>
        <w:rPr>
          <w:color w:val="auto"/>
        </w:rPr>
        <w:t>.</w:t>
      </w:r>
      <w:r>
        <w:rPr>
          <w:b/>
          <w:color w:val="auto"/>
        </w:rPr>
        <w:t>3</w:t>
      </w:r>
      <w:r>
        <w:rPr>
          <w:color w:val="auto"/>
        </w:rPr>
        <w:t>.</w:t>
      </w:r>
      <w:r>
        <w:rPr>
          <w:b/>
          <w:color w:val="auto"/>
        </w:rPr>
        <w:t>5</w:t>
      </w:r>
      <w:r>
        <w:rPr>
          <w:rFonts w:hint="eastAsia"/>
          <w:color w:val="auto"/>
        </w:rPr>
        <w:t xml:space="preserve"> 冷却塔应保持清洁，应定期检测和清洗，系统运行期间应对冷却水持续进行过滤、缓蚀、阻垢、杀菌和灭藻等水处理操作。</w:t>
      </w:r>
    </w:p>
    <w:p>
      <w:pPr>
        <w:pStyle w:val="54"/>
        <w:spacing w:before="120"/>
        <w:rPr>
          <w:color w:val="auto"/>
        </w:rPr>
      </w:pPr>
      <w:r>
        <w:rPr>
          <w:b/>
          <w:color w:val="auto"/>
        </w:rPr>
        <w:t>8</w:t>
      </w:r>
      <w:r>
        <w:rPr>
          <w:color w:val="auto"/>
        </w:rPr>
        <w:t>.</w:t>
      </w:r>
      <w:r>
        <w:rPr>
          <w:b/>
          <w:color w:val="auto"/>
        </w:rPr>
        <w:t>3</w:t>
      </w:r>
      <w:r>
        <w:rPr>
          <w:color w:val="auto"/>
        </w:rPr>
        <w:t>.</w:t>
      </w:r>
      <w:r>
        <w:rPr>
          <w:rFonts w:hint="eastAsia"/>
          <w:b/>
          <w:color w:val="auto"/>
        </w:rPr>
        <w:t>6</w:t>
      </w:r>
      <w:r>
        <w:rPr>
          <w:rFonts w:hint="eastAsia"/>
          <w:color w:val="auto"/>
        </w:rPr>
        <w:t xml:space="preserve"> 过滤器两端的压差应每天记录，当压差超过一定限值时应及时清洗过滤器。</w:t>
      </w:r>
    </w:p>
    <w:p>
      <w:pPr>
        <w:pStyle w:val="54"/>
        <w:spacing w:before="120"/>
        <w:rPr>
          <w:color w:val="auto"/>
        </w:rPr>
      </w:pPr>
      <w:r>
        <w:rPr>
          <w:b/>
          <w:color w:val="auto"/>
        </w:rPr>
        <w:t>8</w:t>
      </w:r>
      <w:r>
        <w:rPr>
          <w:color w:val="auto"/>
        </w:rPr>
        <w:t>.</w:t>
      </w:r>
      <w:r>
        <w:rPr>
          <w:b/>
          <w:color w:val="auto"/>
        </w:rPr>
        <w:t>3</w:t>
      </w:r>
      <w:r>
        <w:rPr>
          <w:color w:val="auto"/>
        </w:rPr>
        <w:t>.</w:t>
      </w:r>
      <w:r>
        <w:rPr>
          <w:rFonts w:hint="eastAsia"/>
          <w:b/>
          <w:color w:val="auto"/>
        </w:rPr>
        <w:t>7</w:t>
      </w:r>
      <w:r>
        <w:rPr>
          <w:rFonts w:hint="eastAsia"/>
          <w:color w:val="auto"/>
        </w:rPr>
        <w:t xml:space="preserve"> 系统监测仪表、传感器等关键器件应每年进行至少一次校验和维护。</w:t>
      </w:r>
    </w:p>
    <w:p>
      <w:pPr>
        <w:pStyle w:val="54"/>
        <w:spacing w:before="120"/>
        <w:rPr>
          <w:color w:val="auto"/>
        </w:rPr>
      </w:pPr>
      <w:r>
        <w:rPr>
          <w:b/>
          <w:color w:val="auto"/>
        </w:rPr>
        <w:t>8</w:t>
      </w:r>
      <w:r>
        <w:rPr>
          <w:color w:val="auto"/>
        </w:rPr>
        <w:t>.</w:t>
      </w:r>
      <w:r>
        <w:rPr>
          <w:b/>
          <w:color w:val="auto"/>
        </w:rPr>
        <w:t>3</w:t>
      </w:r>
      <w:r>
        <w:rPr>
          <w:color w:val="auto"/>
        </w:rPr>
        <w:t>.</w:t>
      </w:r>
      <w:r>
        <w:rPr>
          <w:rFonts w:hint="eastAsia"/>
          <w:b/>
          <w:color w:val="auto"/>
        </w:rPr>
        <w:t>8</w:t>
      </w:r>
      <w:r>
        <w:rPr>
          <w:rFonts w:hint="eastAsia"/>
          <w:color w:val="auto"/>
        </w:rPr>
        <w:t xml:space="preserve"> 高效机房关键设备宜进行预防性维护。</w:t>
      </w:r>
    </w:p>
    <w:p>
      <w:pPr>
        <w:pStyle w:val="3"/>
        <w:spacing w:before="240" w:after="240"/>
        <w:rPr>
          <w:color w:val="auto"/>
        </w:rPr>
      </w:pPr>
      <w:bookmarkStart w:id="195" w:name="_Toc173782414"/>
      <w:bookmarkStart w:id="196" w:name="_Toc5405"/>
      <w:bookmarkStart w:id="197" w:name="_Toc173781772"/>
      <w:r>
        <w:rPr>
          <w:color w:val="auto"/>
        </w:rPr>
        <w:t>9</w:t>
      </w:r>
      <w:r>
        <w:rPr>
          <w:rFonts w:hint="eastAsia"/>
          <w:color w:val="auto"/>
        </w:rPr>
        <w:t xml:space="preserve">  能效分级</w:t>
      </w:r>
      <w:bookmarkEnd w:id="195"/>
      <w:bookmarkEnd w:id="196"/>
      <w:bookmarkEnd w:id="197"/>
    </w:p>
    <w:p>
      <w:pPr>
        <w:pStyle w:val="54"/>
        <w:spacing w:before="120"/>
        <w:rPr>
          <w:color w:val="auto"/>
        </w:rPr>
      </w:pPr>
      <w:r>
        <w:rPr>
          <w:b/>
          <w:bCs/>
          <w:color w:val="auto"/>
        </w:rPr>
        <w:t>9.</w:t>
      </w:r>
      <w:r>
        <w:rPr>
          <w:rFonts w:hint="eastAsia"/>
          <w:b/>
          <w:bCs/>
          <w:color w:val="auto"/>
        </w:rPr>
        <w:t>0</w:t>
      </w:r>
      <w:r>
        <w:rPr>
          <w:b/>
          <w:bCs/>
          <w:color w:val="auto"/>
        </w:rPr>
        <w:t>.1</w:t>
      </w:r>
      <w:r>
        <w:rPr>
          <w:rFonts w:hint="eastAsia"/>
          <w:color w:val="auto"/>
        </w:rPr>
        <w:t xml:space="preserve"> 结合威海市现有能源机房的实际情况及威海市的经济发展水平，能源机房高效制冷系统能效等级的划分符合《高效空调制冷机房系统能效监测与分级标准》T</w:t>
      </w:r>
      <w:r>
        <w:rPr>
          <w:color w:val="auto"/>
        </w:rPr>
        <w:t>/CECA</w:t>
      </w:r>
      <w:r>
        <w:rPr>
          <w:rFonts w:hint="eastAsia"/>
          <w:color w:val="auto"/>
        </w:rPr>
        <w:t xml:space="preserve"> </w:t>
      </w:r>
      <w:r>
        <w:rPr>
          <w:color w:val="auto"/>
        </w:rPr>
        <w:t>20026-2023</w:t>
      </w:r>
      <w:r>
        <w:rPr>
          <w:rFonts w:hint="eastAsia"/>
          <w:color w:val="auto"/>
        </w:rPr>
        <w:t xml:space="preserve"> </w:t>
      </w:r>
      <w:r>
        <w:rPr>
          <w:color w:val="auto"/>
        </w:rPr>
        <w:t>T/CRAAS</w:t>
      </w:r>
      <w:r>
        <w:rPr>
          <w:rFonts w:hint="eastAsia"/>
          <w:color w:val="auto"/>
        </w:rPr>
        <w:t xml:space="preserve"> </w:t>
      </w:r>
      <w:r>
        <w:rPr>
          <w:color w:val="auto"/>
        </w:rPr>
        <w:t>1039-2023</w:t>
      </w:r>
      <w:r>
        <w:rPr>
          <w:rFonts w:hint="eastAsia"/>
          <w:color w:val="auto"/>
        </w:rPr>
        <w:t>的规定。</w:t>
      </w:r>
    </w:p>
    <w:p>
      <w:pPr>
        <w:pStyle w:val="54"/>
        <w:spacing w:before="120"/>
        <w:rPr>
          <w:color w:val="auto"/>
        </w:rPr>
      </w:pPr>
      <w:r>
        <w:rPr>
          <w:b/>
          <w:bCs/>
          <w:color w:val="auto"/>
        </w:rPr>
        <w:t>9.</w:t>
      </w:r>
      <w:r>
        <w:rPr>
          <w:rFonts w:hint="eastAsia"/>
          <w:b/>
          <w:bCs/>
          <w:color w:val="auto"/>
        </w:rPr>
        <w:t>0</w:t>
      </w:r>
      <w:r>
        <w:rPr>
          <w:b/>
          <w:bCs/>
          <w:color w:val="auto"/>
        </w:rPr>
        <w:t>.2</w:t>
      </w:r>
      <w:r>
        <w:rPr>
          <w:rFonts w:hint="eastAsia"/>
          <w:color w:val="auto"/>
        </w:rPr>
        <w:t xml:space="preserve"> 能源机房高效制冷系统能效分级应以制冷系统全年能效比EER</w:t>
      </w:r>
      <w:r>
        <w:rPr>
          <w:rFonts w:hint="eastAsia"/>
          <w:color w:val="auto"/>
          <w:vertAlign w:val="subscript"/>
        </w:rPr>
        <w:t>ao</w:t>
      </w:r>
      <w:r>
        <w:rPr>
          <w:rFonts w:hint="eastAsia"/>
          <w:color w:val="auto"/>
        </w:rPr>
        <w:t>作为评价标准。</w:t>
      </w:r>
    </w:p>
    <w:p>
      <w:pPr>
        <w:pStyle w:val="54"/>
        <w:spacing w:before="120"/>
        <w:rPr>
          <w:color w:val="auto"/>
        </w:rPr>
      </w:pPr>
      <w:r>
        <w:rPr>
          <w:b/>
          <w:bCs/>
          <w:color w:val="auto"/>
        </w:rPr>
        <w:t>9.</w:t>
      </w:r>
      <w:r>
        <w:rPr>
          <w:rFonts w:hint="eastAsia"/>
          <w:b/>
          <w:bCs/>
          <w:color w:val="auto"/>
        </w:rPr>
        <w:t>0</w:t>
      </w:r>
      <w:r>
        <w:rPr>
          <w:b/>
          <w:bCs/>
          <w:color w:val="auto"/>
        </w:rPr>
        <w:t>.3</w:t>
      </w:r>
      <w:r>
        <w:rPr>
          <w:rFonts w:hint="eastAsia"/>
          <w:color w:val="auto"/>
        </w:rPr>
        <w:t xml:space="preserve"> 高效制冷系统全年能效比应进行全年工况模拟得出，不具备条件可采用“简易法”进行性能化设计。</w:t>
      </w:r>
    </w:p>
    <w:p>
      <w:pPr>
        <w:pStyle w:val="5"/>
        <w:ind w:firstLine="643"/>
        <w:rPr>
          <w:color w:val="auto"/>
        </w:rPr>
      </w:pPr>
      <w:r>
        <w:rPr>
          <w:rFonts w:hint="eastAsia"/>
          <w:b/>
          <w:bCs/>
          <w:color w:val="auto"/>
        </w:rPr>
        <w:t>1</w:t>
      </w:r>
      <w:r>
        <w:rPr>
          <w:rFonts w:hint="eastAsia"/>
          <w:color w:val="auto"/>
        </w:rPr>
        <w:t xml:space="preserve"> 对应2</w:t>
      </w:r>
      <w:r>
        <w:rPr>
          <w:color w:val="auto"/>
        </w:rPr>
        <w:t>5%</w:t>
      </w:r>
      <w:r>
        <w:rPr>
          <w:rFonts w:hint="eastAsia"/>
          <w:color w:val="auto"/>
        </w:rPr>
        <w:t>、5</w:t>
      </w:r>
      <w:r>
        <w:rPr>
          <w:color w:val="auto"/>
        </w:rPr>
        <w:t>0%</w:t>
      </w:r>
      <w:r>
        <w:rPr>
          <w:rFonts w:hint="eastAsia"/>
          <w:color w:val="auto"/>
        </w:rPr>
        <w:t>、7</w:t>
      </w:r>
      <w:r>
        <w:rPr>
          <w:color w:val="auto"/>
        </w:rPr>
        <w:t>5%</w:t>
      </w:r>
      <w:r>
        <w:rPr>
          <w:rFonts w:hint="eastAsia"/>
          <w:color w:val="auto"/>
        </w:rPr>
        <w:t>和1</w:t>
      </w:r>
      <w:r>
        <w:rPr>
          <w:color w:val="auto"/>
        </w:rPr>
        <w:t>00%</w:t>
      </w:r>
      <w:r>
        <w:rPr>
          <w:rFonts w:hint="eastAsia"/>
          <w:color w:val="auto"/>
        </w:rPr>
        <w:t>峰值负荷，结合系统运行时间，分别选取典型7日的逐时负荷，计算不同负荷工况下逐时负荷和室外空气干湿球温度平均值。</w:t>
      </w:r>
    </w:p>
    <w:p>
      <w:pPr>
        <w:pStyle w:val="5"/>
        <w:ind w:firstLine="643"/>
        <w:rPr>
          <w:color w:val="auto"/>
        </w:rPr>
      </w:pPr>
      <w:r>
        <w:rPr>
          <w:rFonts w:hint="eastAsia"/>
          <w:b/>
          <w:bCs/>
          <w:color w:val="auto"/>
        </w:rPr>
        <w:t>2</w:t>
      </w:r>
      <w:r>
        <w:rPr>
          <w:rFonts w:hint="eastAsia"/>
          <w:color w:val="auto"/>
        </w:rPr>
        <w:t xml:space="preserve"> </w:t>
      </w:r>
      <w:r>
        <w:rPr>
          <w:color w:val="auto"/>
        </w:rPr>
        <w:t>EER</w:t>
      </w:r>
      <w:r>
        <w:rPr>
          <w:color w:val="auto"/>
          <w:vertAlign w:val="subscript"/>
        </w:rPr>
        <w:t>ao</w:t>
      </w:r>
      <w:r>
        <w:rPr>
          <w:color w:val="auto"/>
        </w:rPr>
        <w:t>=aEER25%+bEER50%+cEER75%+dEER100%</w:t>
      </w:r>
    </w:p>
    <w:p>
      <w:pPr>
        <w:pStyle w:val="54"/>
        <w:spacing w:before="120"/>
        <w:rPr>
          <w:color w:val="auto"/>
        </w:rPr>
      </w:pPr>
      <w:r>
        <w:rPr>
          <w:rFonts w:hint="eastAsia"/>
          <w:color w:val="auto"/>
        </w:rPr>
        <w:t>式中：</w:t>
      </w:r>
      <w:r>
        <w:rPr>
          <w:color w:val="auto"/>
        </w:rPr>
        <w:t>EER25%</w:t>
      </w:r>
      <w:r>
        <w:rPr>
          <w:rFonts w:hint="eastAsia"/>
          <w:color w:val="auto"/>
        </w:rPr>
        <w:t>、</w:t>
      </w:r>
      <w:r>
        <w:rPr>
          <w:color w:val="auto"/>
        </w:rPr>
        <w:t>EER50%</w:t>
      </w:r>
      <w:r>
        <w:rPr>
          <w:rFonts w:hint="eastAsia"/>
          <w:color w:val="auto"/>
        </w:rPr>
        <w:t>、</w:t>
      </w:r>
      <w:r>
        <w:rPr>
          <w:color w:val="auto"/>
        </w:rPr>
        <w:t>EER75%</w:t>
      </w:r>
      <w:r>
        <w:rPr>
          <w:rFonts w:hint="eastAsia"/>
          <w:color w:val="auto"/>
        </w:rPr>
        <w:t>、</w:t>
      </w:r>
      <w:r>
        <w:rPr>
          <w:color w:val="auto"/>
        </w:rPr>
        <w:t>EER100%-</w:t>
      </w:r>
      <w:r>
        <w:rPr>
          <w:rFonts w:hint="eastAsia"/>
          <w:color w:val="auto"/>
        </w:rPr>
        <w:t>分别为不同负荷率下制冷机房系统全年能效值；</w:t>
      </w:r>
    </w:p>
    <w:p>
      <w:pPr>
        <w:pStyle w:val="5"/>
        <w:ind w:firstLine="960" w:firstLineChars="300"/>
        <w:rPr>
          <w:color w:val="auto"/>
        </w:rPr>
      </w:pPr>
      <w:r>
        <w:rPr>
          <w:rFonts w:hint="eastAsia"/>
          <w:color w:val="auto"/>
        </w:rPr>
        <w:t>a、</w:t>
      </w:r>
      <w:r>
        <w:rPr>
          <w:color w:val="auto"/>
        </w:rPr>
        <w:t>b</w:t>
      </w:r>
      <w:r>
        <w:rPr>
          <w:rFonts w:hint="eastAsia"/>
          <w:color w:val="auto"/>
        </w:rPr>
        <w:t>、</w:t>
      </w:r>
      <w:r>
        <w:rPr>
          <w:color w:val="auto"/>
        </w:rPr>
        <w:t>c</w:t>
      </w:r>
      <w:r>
        <w:rPr>
          <w:rFonts w:hint="eastAsia"/>
          <w:color w:val="auto"/>
        </w:rPr>
        <w:t>、</w:t>
      </w:r>
      <w:r>
        <w:rPr>
          <w:color w:val="auto"/>
        </w:rPr>
        <w:t>d</w:t>
      </w:r>
      <w:r>
        <w:rPr>
          <w:rFonts w:hint="eastAsia"/>
          <w:color w:val="auto"/>
        </w:rPr>
        <w:t>分别对应不同负荷率的时间分布系数。</w:t>
      </w:r>
    </w:p>
    <w:p>
      <w:pPr>
        <w:pStyle w:val="5"/>
        <w:ind w:firstLine="643"/>
        <w:rPr>
          <w:color w:val="auto"/>
        </w:rPr>
      </w:pPr>
      <w:r>
        <w:rPr>
          <w:rFonts w:hint="eastAsia"/>
          <w:b/>
          <w:bCs/>
          <w:color w:val="auto"/>
        </w:rPr>
        <w:t>3</w:t>
      </w:r>
      <w:r>
        <w:rPr>
          <w:rFonts w:hint="eastAsia"/>
          <w:color w:val="auto"/>
        </w:rPr>
        <w:t>冷水机组性能参数由厂家提供，水泵和冷却塔的耗电量依据比例定律计算，即假定水泵流量比与功率比呈三次方关系，冷却塔负荷率与功率比呈三次方关系。</w:t>
      </w:r>
    </w:p>
    <w:p>
      <w:pPr>
        <w:pStyle w:val="54"/>
        <w:spacing w:before="120"/>
        <w:rPr>
          <w:color w:val="auto"/>
        </w:rPr>
      </w:pPr>
      <w:r>
        <w:rPr>
          <w:b/>
          <w:bCs/>
          <w:color w:val="auto"/>
        </w:rPr>
        <w:t>9.</w:t>
      </w:r>
      <w:r>
        <w:rPr>
          <w:rFonts w:hint="eastAsia"/>
          <w:b/>
          <w:bCs/>
          <w:color w:val="auto"/>
        </w:rPr>
        <w:t>0</w:t>
      </w:r>
      <w:r>
        <w:rPr>
          <w:b/>
          <w:bCs/>
          <w:color w:val="auto"/>
        </w:rPr>
        <w:t>.4</w:t>
      </w:r>
      <w:r>
        <w:rPr>
          <w:rFonts w:hint="eastAsia"/>
          <w:color w:val="auto"/>
        </w:rPr>
        <w:t xml:space="preserve"> 高效制冷系统能效分为4个等级，分别为三级、二级、一级和领跑级，三级为最低等级。</w:t>
      </w:r>
    </w:p>
    <w:p>
      <w:pPr>
        <w:pStyle w:val="54"/>
        <w:spacing w:before="120"/>
        <w:rPr>
          <w:color w:val="auto"/>
        </w:rPr>
      </w:pPr>
      <w:r>
        <w:rPr>
          <w:b/>
          <w:bCs/>
          <w:color w:val="auto"/>
        </w:rPr>
        <w:t>9.</w:t>
      </w:r>
      <w:r>
        <w:rPr>
          <w:rFonts w:hint="eastAsia"/>
          <w:b/>
          <w:bCs/>
          <w:color w:val="auto"/>
        </w:rPr>
        <w:t>0</w:t>
      </w:r>
      <w:r>
        <w:rPr>
          <w:b/>
          <w:bCs/>
          <w:color w:val="auto"/>
        </w:rPr>
        <w:t>.5</w:t>
      </w:r>
      <w:r>
        <w:rPr>
          <w:rFonts w:hint="eastAsia"/>
          <w:color w:val="auto"/>
        </w:rPr>
        <w:t xml:space="preserve"> 高效制冷系统的分级能效限值应不低于表9</w:t>
      </w:r>
      <w:r>
        <w:rPr>
          <w:color w:val="auto"/>
        </w:rPr>
        <w:t>.</w:t>
      </w:r>
      <w:r>
        <w:rPr>
          <w:rFonts w:hint="eastAsia"/>
          <w:color w:val="auto"/>
        </w:rPr>
        <w:t>0</w:t>
      </w:r>
      <w:r>
        <w:rPr>
          <w:color w:val="auto"/>
        </w:rPr>
        <w:t>.</w:t>
      </w:r>
      <w:r>
        <w:rPr>
          <w:rFonts w:hint="eastAsia"/>
          <w:color w:val="auto"/>
        </w:rPr>
        <w:t>5的规定值。</w:t>
      </w:r>
    </w:p>
    <w:p>
      <w:pPr>
        <w:pStyle w:val="54"/>
        <w:spacing w:before="240" w:beforeLines="100" w:after="240" w:afterLines="100"/>
        <w:jc w:val="center"/>
        <w:rPr>
          <w:color w:val="auto"/>
          <w:sz w:val="28"/>
          <w:szCs w:val="28"/>
        </w:rPr>
      </w:pPr>
      <w:r>
        <w:rPr>
          <w:rFonts w:hint="eastAsia"/>
          <w:color w:val="auto"/>
          <w:sz w:val="28"/>
          <w:szCs w:val="28"/>
        </w:rPr>
        <w:t>表9.0.5 高效制冷系统分级能效限值</w:t>
      </w:r>
    </w:p>
    <w:tbl>
      <w:tblPr>
        <w:tblStyle w:val="28"/>
        <w:tblW w:w="0" w:type="auto"/>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108" w:type="dxa"/>
          <w:bottom w:w="0" w:type="dxa"/>
          <w:right w:w="108" w:type="dxa"/>
        </w:tblCellMar>
      </w:tblPr>
      <w:tblGrid>
        <w:gridCol w:w="1034"/>
        <w:gridCol w:w="1035"/>
        <w:gridCol w:w="1034"/>
        <w:gridCol w:w="1035"/>
        <w:gridCol w:w="1034"/>
        <w:gridCol w:w="1035"/>
        <w:gridCol w:w="1034"/>
        <w:gridCol w:w="1035"/>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PrEx>
        <w:trPr>
          <w:jc w:val="center"/>
        </w:trPr>
        <w:tc>
          <w:tcPr>
            <w:tcW w:w="4138" w:type="dxa"/>
            <w:gridSpan w:val="4"/>
            <w:tcMar>
              <w:left w:w="0" w:type="dxa"/>
              <w:right w:w="0" w:type="dxa"/>
            </w:tcMar>
            <w:vAlign w:val="center"/>
          </w:tcPr>
          <w:p>
            <w:pPr>
              <w:pStyle w:val="5"/>
              <w:adjustRightInd w:val="0"/>
              <w:snapToGrid w:val="0"/>
              <w:ind w:firstLine="19" w:firstLineChars="7"/>
              <w:jc w:val="center"/>
              <w:rPr>
                <w:color w:val="auto"/>
                <w:sz w:val="28"/>
                <w:szCs w:val="28"/>
              </w:rPr>
            </w:pPr>
            <w:r>
              <w:rPr>
                <w:rFonts w:hint="eastAsia"/>
                <w:color w:val="auto"/>
                <w:sz w:val="28"/>
                <w:szCs w:val="28"/>
              </w:rPr>
              <w:t>分级能效限值</w:t>
            </w:r>
          </w:p>
          <w:p>
            <w:pPr>
              <w:pStyle w:val="5"/>
              <w:adjustRightInd w:val="0"/>
              <w:snapToGrid w:val="0"/>
              <w:ind w:firstLine="19" w:firstLineChars="7"/>
              <w:jc w:val="center"/>
              <w:rPr>
                <w:color w:val="auto"/>
                <w:sz w:val="28"/>
                <w:szCs w:val="28"/>
              </w:rPr>
            </w:pPr>
            <w:r>
              <w:rPr>
                <w:color w:val="auto"/>
                <w:sz w:val="28"/>
                <w:szCs w:val="28"/>
              </w:rPr>
              <w:t>[</w:t>
            </w:r>
            <w:r>
              <w:rPr>
                <w:rFonts w:hint="eastAsia"/>
                <w:color w:val="auto"/>
                <w:sz w:val="28"/>
                <w:szCs w:val="28"/>
              </w:rPr>
              <w:t>（kW·</w:t>
            </w:r>
            <w:r>
              <w:rPr>
                <w:color w:val="auto"/>
                <w:sz w:val="28"/>
                <w:szCs w:val="28"/>
              </w:rPr>
              <w:t>h</w:t>
            </w:r>
            <w:r>
              <w:rPr>
                <w:rFonts w:hint="eastAsia"/>
                <w:color w:val="auto"/>
                <w:sz w:val="28"/>
                <w:szCs w:val="28"/>
              </w:rPr>
              <w:t>）</w:t>
            </w:r>
            <w:r>
              <w:rPr>
                <w:color w:val="auto"/>
                <w:sz w:val="28"/>
                <w:szCs w:val="28"/>
              </w:rPr>
              <w:t>/</w:t>
            </w:r>
            <w:r>
              <w:rPr>
                <w:rFonts w:hint="eastAsia"/>
                <w:color w:val="auto"/>
                <w:sz w:val="28"/>
                <w:szCs w:val="28"/>
              </w:rPr>
              <w:t>（k</w:t>
            </w:r>
            <w:r>
              <w:rPr>
                <w:color w:val="auto"/>
                <w:sz w:val="28"/>
                <w:szCs w:val="28"/>
              </w:rPr>
              <w:t>w</w:t>
            </w:r>
            <w:r>
              <w:rPr>
                <w:rFonts w:hint="eastAsia"/>
                <w:color w:val="auto"/>
                <w:sz w:val="28"/>
                <w:szCs w:val="28"/>
              </w:rPr>
              <w:t>·</w:t>
            </w:r>
            <w:r>
              <w:rPr>
                <w:color w:val="auto"/>
                <w:sz w:val="28"/>
                <w:szCs w:val="28"/>
              </w:rPr>
              <w:t>h</w:t>
            </w:r>
            <w:r>
              <w:rPr>
                <w:rFonts w:hint="eastAsia"/>
                <w:color w:val="auto"/>
                <w:sz w:val="28"/>
                <w:szCs w:val="28"/>
              </w:rPr>
              <w:t>））</w:t>
            </w:r>
            <w:r>
              <w:rPr>
                <w:color w:val="auto"/>
                <w:sz w:val="28"/>
                <w:szCs w:val="28"/>
              </w:rPr>
              <w:t>]</w:t>
            </w:r>
          </w:p>
        </w:tc>
        <w:tc>
          <w:tcPr>
            <w:tcW w:w="4138" w:type="dxa"/>
            <w:gridSpan w:val="4"/>
            <w:tcMar>
              <w:left w:w="0" w:type="dxa"/>
              <w:right w:w="0" w:type="dxa"/>
            </w:tcMar>
            <w:vAlign w:val="center"/>
          </w:tcPr>
          <w:p>
            <w:pPr>
              <w:pStyle w:val="5"/>
              <w:adjustRightInd w:val="0"/>
              <w:snapToGrid w:val="0"/>
              <w:ind w:firstLine="19" w:firstLineChars="7"/>
              <w:jc w:val="center"/>
              <w:rPr>
                <w:color w:val="auto"/>
                <w:sz w:val="28"/>
                <w:szCs w:val="28"/>
              </w:rPr>
            </w:pPr>
            <w:r>
              <w:rPr>
                <w:rFonts w:hint="eastAsia"/>
                <w:color w:val="auto"/>
                <w:sz w:val="28"/>
                <w:szCs w:val="28"/>
              </w:rPr>
              <w:t>分级能效限值</w:t>
            </w:r>
          </w:p>
          <w:p>
            <w:pPr>
              <w:pStyle w:val="5"/>
              <w:adjustRightInd w:val="0"/>
              <w:snapToGrid w:val="0"/>
              <w:ind w:firstLine="19" w:firstLineChars="7"/>
              <w:jc w:val="center"/>
              <w:rPr>
                <w:color w:val="auto"/>
                <w:sz w:val="28"/>
                <w:szCs w:val="28"/>
              </w:rPr>
            </w:pPr>
            <w:r>
              <w:rPr>
                <w:color w:val="auto"/>
                <w:sz w:val="28"/>
                <w:szCs w:val="28"/>
              </w:rPr>
              <w:t>[</w:t>
            </w:r>
            <w:r>
              <w:rPr>
                <w:rFonts w:hint="eastAsia"/>
                <w:color w:val="auto"/>
                <w:sz w:val="28"/>
                <w:szCs w:val="28"/>
              </w:rPr>
              <w:t>（kW·</w:t>
            </w:r>
            <w:r>
              <w:rPr>
                <w:color w:val="auto"/>
                <w:sz w:val="28"/>
                <w:szCs w:val="28"/>
              </w:rPr>
              <w:t>h</w:t>
            </w:r>
            <w:r>
              <w:rPr>
                <w:rFonts w:hint="eastAsia"/>
                <w:color w:val="auto"/>
                <w:sz w:val="28"/>
                <w:szCs w:val="28"/>
              </w:rPr>
              <w:t>）</w:t>
            </w:r>
            <w:r>
              <w:rPr>
                <w:color w:val="auto"/>
                <w:sz w:val="28"/>
                <w:szCs w:val="28"/>
              </w:rPr>
              <w:t>/</w:t>
            </w:r>
            <w:r>
              <w:rPr>
                <w:rFonts w:hint="eastAsia"/>
                <w:color w:val="auto"/>
                <w:sz w:val="28"/>
                <w:szCs w:val="28"/>
              </w:rPr>
              <w:t>（kW·</w:t>
            </w:r>
            <w:r>
              <w:rPr>
                <w:color w:val="auto"/>
                <w:sz w:val="28"/>
                <w:szCs w:val="28"/>
              </w:rPr>
              <w:t>h</w:t>
            </w:r>
            <w:r>
              <w:rPr>
                <w:rFonts w:hint="eastAsia"/>
                <w:color w:val="auto"/>
                <w:sz w:val="28"/>
                <w:szCs w:val="28"/>
              </w:rPr>
              <w:t>））</w:t>
            </w:r>
            <w:r>
              <w:rPr>
                <w:color w:val="auto"/>
                <w:sz w:val="28"/>
                <w:szCs w:val="28"/>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4138" w:type="dxa"/>
            <w:gridSpan w:val="4"/>
            <w:tcMar>
              <w:left w:w="0" w:type="dxa"/>
              <w:right w:w="0" w:type="dxa"/>
            </w:tcMar>
            <w:vAlign w:val="center"/>
          </w:tcPr>
          <w:p>
            <w:pPr>
              <w:pStyle w:val="5"/>
              <w:adjustRightInd w:val="0"/>
              <w:snapToGrid w:val="0"/>
              <w:ind w:firstLine="19" w:firstLineChars="7"/>
              <w:jc w:val="center"/>
              <w:rPr>
                <w:color w:val="auto"/>
                <w:sz w:val="28"/>
                <w:szCs w:val="28"/>
              </w:rPr>
            </w:pPr>
            <w:r>
              <w:rPr>
                <w:rFonts w:hint="eastAsia"/>
                <w:color w:val="auto"/>
                <w:sz w:val="28"/>
                <w:szCs w:val="28"/>
              </w:rPr>
              <w:t>冷水机组总设计制冷量</w:t>
            </w:r>
          </w:p>
          <w:p>
            <w:pPr>
              <w:pStyle w:val="5"/>
              <w:adjustRightInd w:val="0"/>
              <w:snapToGrid w:val="0"/>
              <w:ind w:firstLine="19" w:firstLineChars="7"/>
              <w:jc w:val="center"/>
              <w:rPr>
                <w:color w:val="auto"/>
                <w:sz w:val="28"/>
                <w:szCs w:val="28"/>
              </w:rPr>
            </w:pPr>
            <w:r>
              <w:rPr>
                <w:rFonts w:hint="eastAsia"/>
                <w:color w:val="auto"/>
                <w:sz w:val="28"/>
                <w:szCs w:val="28"/>
              </w:rPr>
              <w:t>＜1</w:t>
            </w:r>
            <w:r>
              <w:rPr>
                <w:color w:val="auto"/>
                <w:sz w:val="28"/>
                <w:szCs w:val="28"/>
              </w:rPr>
              <w:t>758kw</w:t>
            </w:r>
          </w:p>
        </w:tc>
        <w:tc>
          <w:tcPr>
            <w:tcW w:w="4138" w:type="dxa"/>
            <w:gridSpan w:val="4"/>
            <w:tcMar>
              <w:left w:w="0" w:type="dxa"/>
              <w:right w:w="0" w:type="dxa"/>
            </w:tcMar>
            <w:vAlign w:val="center"/>
          </w:tcPr>
          <w:p>
            <w:pPr>
              <w:pStyle w:val="5"/>
              <w:adjustRightInd w:val="0"/>
              <w:snapToGrid w:val="0"/>
              <w:ind w:firstLine="19" w:firstLineChars="7"/>
              <w:jc w:val="center"/>
              <w:rPr>
                <w:color w:val="auto"/>
                <w:sz w:val="28"/>
                <w:szCs w:val="28"/>
              </w:rPr>
            </w:pPr>
            <w:r>
              <w:rPr>
                <w:rFonts w:hint="eastAsia"/>
                <w:color w:val="auto"/>
                <w:sz w:val="28"/>
                <w:szCs w:val="28"/>
              </w:rPr>
              <w:t>冷水机组总设计制冷量</w:t>
            </w:r>
          </w:p>
          <w:p>
            <w:pPr>
              <w:pStyle w:val="5"/>
              <w:adjustRightInd w:val="0"/>
              <w:snapToGrid w:val="0"/>
              <w:ind w:firstLine="19" w:firstLineChars="7"/>
              <w:jc w:val="center"/>
              <w:rPr>
                <w:color w:val="auto"/>
                <w:sz w:val="28"/>
                <w:szCs w:val="28"/>
              </w:rPr>
            </w:pPr>
            <w:r>
              <w:rPr>
                <w:rFonts w:hint="eastAsia"/>
                <w:color w:val="auto"/>
                <w:sz w:val="28"/>
                <w:szCs w:val="28"/>
              </w:rPr>
              <w:t>≥1</w:t>
            </w:r>
            <w:r>
              <w:rPr>
                <w:color w:val="auto"/>
                <w:sz w:val="28"/>
                <w:szCs w:val="28"/>
              </w:rPr>
              <w:t>758kw</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1034" w:type="dxa"/>
            <w:tcMar>
              <w:left w:w="0" w:type="dxa"/>
              <w:right w:w="0" w:type="dxa"/>
            </w:tcMar>
            <w:vAlign w:val="center"/>
          </w:tcPr>
          <w:p>
            <w:pPr>
              <w:pStyle w:val="5"/>
              <w:adjustRightInd w:val="0"/>
              <w:snapToGrid w:val="0"/>
              <w:ind w:firstLine="19" w:firstLineChars="7"/>
              <w:jc w:val="center"/>
              <w:rPr>
                <w:color w:val="auto"/>
                <w:sz w:val="28"/>
                <w:szCs w:val="28"/>
              </w:rPr>
            </w:pPr>
            <w:r>
              <w:rPr>
                <w:rFonts w:hint="eastAsia"/>
                <w:color w:val="auto"/>
                <w:sz w:val="28"/>
                <w:szCs w:val="28"/>
              </w:rPr>
              <w:t>三级</w:t>
            </w:r>
          </w:p>
        </w:tc>
        <w:tc>
          <w:tcPr>
            <w:tcW w:w="1035" w:type="dxa"/>
            <w:tcMar>
              <w:left w:w="0" w:type="dxa"/>
              <w:right w:w="0" w:type="dxa"/>
            </w:tcMar>
            <w:vAlign w:val="center"/>
          </w:tcPr>
          <w:p>
            <w:pPr>
              <w:pStyle w:val="5"/>
              <w:adjustRightInd w:val="0"/>
              <w:snapToGrid w:val="0"/>
              <w:ind w:firstLine="19" w:firstLineChars="7"/>
              <w:jc w:val="center"/>
              <w:rPr>
                <w:color w:val="auto"/>
                <w:sz w:val="28"/>
                <w:szCs w:val="28"/>
              </w:rPr>
            </w:pPr>
            <w:r>
              <w:rPr>
                <w:rFonts w:hint="eastAsia"/>
                <w:color w:val="auto"/>
                <w:sz w:val="28"/>
                <w:szCs w:val="28"/>
              </w:rPr>
              <w:t>二级</w:t>
            </w:r>
          </w:p>
        </w:tc>
        <w:tc>
          <w:tcPr>
            <w:tcW w:w="1034" w:type="dxa"/>
            <w:tcMar>
              <w:left w:w="0" w:type="dxa"/>
              <w:right w:w="0" w:type="dxa"/>
            </w:tcMar>
            <w:vAlign w:val="center"/>
          </w:tcPr>
          <w:p>
            <w:pPr>
              <w:pStyle w:val="5"/>
              <w:adjustRightInd w:val="0"/>
              <w:snapToGrid w:val="0"/>
              <w:ind w:firstLine="19" w:firstLineChars="7"/>
              <w:jc w:val="center"/>
              <w:rPr>
                <w:color w:val="auto"/>
                <w:sz w:val="28"/>
                <w:szCs w:val="28"/>
              </w:rPr>
            </w:pPr>
            <w:r>
              <w:rPr>
                <w:rFonts w:hint="eastAsia"/>
                <w:color w:val="auto"/>
                <w:sz w:val="28"/>
                <w:szCs w:val="28"/>
              </w:rPr>
              <w:t>一级</w:t>
            </w:r>
          </w:p>
        </w:tc>
        <w:tc>
          <w:tcPr>
            <w:tcW w:w="1035" w:type="dxa"/>
            <w:tcMar>
              <w:left w:w="0" w:type="dxa"/>
              <w:right w:w="0" w:type="dxa"/>
            </w:tcMar>
            <w:vAlign w:val="center"/>
          </w:tcPr>
          <w:p>
            <w:pPr>
              <w:pStyle w:val="5"/>
              <w:adjustRightInd w:val="0"/>
              <w:snapToGrid w:val="0"/>
              <w:ind w:firstLine="19" w:firstLineChars="7"/>
              <w:jc w:val="center"/>
              <w:rPr>
                <w:color w:val="auto"/>
                <w:sz w:val="28"/>
                <w:szCs w:val="28"/>
              </w:rPr>
            </w:pPr>
            <w:r>
              <w:rPr>
                <w:rFonts w:hint="eastAsia"/>
                <w:color w:val="auto"/>
                <w:sz w:val="28"/>
                <w:szCs w:val="28"/>
              </w:rPr>
              <w:t>领跑级</w:t>
            </w:r>
          </w:p>
        </w:tc>
        <w:tc>
          <w:tcPr>
            <w:tcW w:w="1034" w:type="dxa"/>
            <w:tcMar>
              <w:left w:w="0" w:type="dxa"/>
              <w:right w:w="0" w:type="dxa"/>
            </w:tcMar>
            <w:vAlign w:val="center"/>
          </w:tcPr>
          <w:p>
            <w:pPr>
              <w:pStyle w:val="5"/>
              <w:adjustRightInd w:val="0"/>
              <w:snapToGrid w:val="0"/>
              <w:ind w:firstLine="19" w:firstLineChars="7"/>
              <w:jc w:val="center"/>
              <w:rPr>
                <w:color w:val="auto"/>
                <w:sz w:val="28"/>
                <w:szCs w:val="28"/>
              </w:rPr>
            </w:pPr>
            <w:r>
              <w:rPr>
                <w:rFonts w:hint="eastAsia"/>
                <w:color w:val="auto"/>
                <w:sz w:val="28"/>
                <w:szCs w:val="28"/>
              </w:rPr>
              <w:t>三级</w:t>
            </w:r>
          </w:p>
        </w:tc>
        <w:tc>
          <w:tcPr>
            <w:tcW w:w="1035" w:type="dxa"/>
            <w:tcMar>
              <w:left w:w="0" w:type="dxa"/>
              <w:right w:w="0" w:type="dxa"/>
            </w:tcMar>
            <w:vAlign w:val="center"/>
          </w:tcPr>
          <w:p>
            <w:pPr>
              <w:pStyle w:val="5"/>
              <w:adjustRightInd w:val="0"/>
              <w:snapToGrid w:val="0"/>
              <w:ind w:firstLine="19" w:firstLineChars="7"/>
              <w:jc w:val="center"/>
              <w:rPr>
                <w:color w:val="auto"/>
                <w:sz w:val="28"/>
                <w:szCs w:val="28"/>
              </w:rPr>
            </w:pPr>
            <w:r>
              <w:rPr>
                <w:rFonts w:hint="eastAsia"/>
                <w:color w:val="auto"/>
                <w:sz w:val="28"/>
                <w:szCs w:val="28"/>
              </w:rPr>
              <w:t>二级</w:t>
            </w:r>
          </w:p>
        </w:tc>
        <w:tc>
          <w:tcPr>
            <w:tcW w:w="1034" w:type="dxa"/>
            <w:tcMar>
              <w:left w:w="0" w:type="dxa"/>
              <w:right w:w="0" w:type="dxa"/>
            </w:tcMar>
            <w:vAlign w:val="center"/>
          </w:tcPr>
          <w:p>
            <w:pPr>
              <w:pStyle w:val="5"/>
              <w:adjustRightInd w:val="0"/>
              <w:snapToGrid w:val="0"/>
              <w:ind w:firstLine="19" w:firstLineChars="7"/>
              <w:jc w:val="center"/>
              <w:rPr>
                <w:color w:val="auto"/>
                <w:sz w:val="28"/>
                <w:szCs w:val="28"/>
              </w:rPr>
            </w:pPr>
            <w:r>
              <w:rPr>
                <w:rFonts w:hint="eastAsia"/>
                <w:color w:val="auto"/>
                <w:sz w:val="28"/>
                <w:szCs w:val="28"/>
              </w:rPr>
              <w:t>一级</w:t>
            </w:r>
          </w:p>
        </w:tc>
        <w:tc>
          <w:tcPr>
            <w:tcW w:w="1035" w:type="dxa"/>
            <w:tcMar>
              <w:left w:w="0" w:type="dxa"/>
              <w:right w:w="0" w:type="dxa"/>
            </w:tcMar>
            <w:vAlign w:val="center"/>
          </w:tcPr>
          <w:p>
            <w:pPr>
              <w:pStyle w:val="5"/>
              <w:adjustRightInd w:val="0"/>
              <w:snapToGrid w:val="0"/>
              <w:ind w:firstLine="19" w:firstLineChars="7"/>
              <w:jc w:val="center"/>
              <w:rPr>
                <w:color w:val="auto"/>
                <w:sz w:val="28"/>
                <w:szCs w:val="28"/>
              </w:rPr>
            </w:pPr>
            <w:r>
              <w:rPr>
                <w:rFonts w:hint="eastAsia"/>
                <w:color w:val="auto"/>
                <w:sz w:val="28"/>
                <w:szCs w:val="28"/>
              </w:rPr>
              <w:t>领跑级</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1034" w:type="dxa"/>
            <w:tcMar>
              <w:left w:w="0" w:type="dxa"/>
              <w:right w:w="0" w:type="dxa"/>
            </w:tcMar>
            <w:vAlign w:val="center"/>
          </w:tcPr>
          <w:p>
            <w:pPr>
              <w:pStyle w:val="5"/>
              <w:adjustRightInd w:val="0"/>
              <w:snapToGrid w:val="0"/>
              <w:ind w:firstLine="19" w:firstLineChars="7"/>
              <w:jc w:val="center"/>
              <w:rPr>
                <w:color w:val="auto"/>
                <w:sz w:val="28"/>
                <w:szCs w:val="28"/>
              </w:rPr>
            </w:pPr>
            <w:r>
              <w:rPr>
                <w:rFonts w:hint="eastAsia"/>
                <w:color w:val="auto"/>
                <w:sz w:val="28"/>
                <w:szCs w:val="28"/>
              </w:rPr>
              <w:t>4</w:t>
            </w:r>
            <w:r>
              <w:rPr>
                <w:color w:val="auto"/>
                <w:sz w:val="28"/>
                <w:szCs w:val="28"/>
              </w:rPr>
              <w:t>.0</w:t>
            </w:r>
          </w:p>
        </w:tc>
        <w:tc>
          <w:tcPr>
            <w:tcW w:w="1035" w:type="dxa"/>
            <w:tcMar>
              <w:left w:w="0" w:type="dxa"/>
              <w:right w:w="0" w:type="dxa"/>
            </w:tcMar>
            <w:vAlign w:val="center"/>
          </w:tcPr>
          <w:p>
            <w:pPr>
              <w:pStyle w:val="5"/>
              <w:adjustRightInd w:val="0"/>
              <w:snapToGrid w:val="0"/>
              <w:ind w:firstLine="19" w:firstLineChars="7"/>
              <w:jc w:val="center"/>
              <w:rPr>
                <w:color w:val="auto"/>
                <w:sz w:val="28"/>
                <w:szCs w:val="28"/>
              </w:rPr>
            </w:pPr>
            <w:r>
              <w:rPr>
                <w:rFonts w:hint="eastAsia"/>
                <w:color w:val="auto"/>
                <w:sz w:val="28"/>
                <w:szCs w:val="28"/>
              </w:rPr>
              <w:t>4</w:t>
            </w:r>
            <w:r>
              <w:rPr>
                <w:color w:val="auto"/>
                <w:sz w:val="28"/>
                <w:szCs w:val="28"/>
              </w:rPr>
              <w:t>.4</w:t>
            </w:r>
          </w:p>
        </w:tc>
        <w:tc>
          <w:tcPr>
            <w:tcW w:w="1034" w:type="dxa"/>
            <w:tcMar>
              <w:left w:w="0" w:type="dxa"/>
              <w:right w:w="0" w:type="dxa"/>
            </w:tcMar>
            <w:vAlign w:val="center"/>
          </w:tcPr>
          <w:p>
            <w:pPr>
              <w:pStyle w:val="5"/>
              <w:adjustRightInd w:val="0"/>
              <w:snapToGrid w:val="0"/>
              <w:ind w:firstLine="19" w:firstLineChars="7"/>
              <w:jc w:val="center"/>
              <w:rPr>
                <w:color w:val="auto"/>
                <w:sz w:val="28"/>
                <w:szCs w:val="28"/>
              </w:rPr>
            </w:pPr>
            <w:r>
              <w:rPr>
                <w:rFonts w:hint="eastAsia"/>
                <w:color w:val="auto"/>
                <w:sz w:val="28"/>
                <w:szCs w:val="28"/>
              </w:rPr>
              <w:t>4</w:t>
            </w:r>
            <w:r>
              <w:rPr>
                <w:color w:val="auto"/>
                <w:sz w:val="28"/>
                <w:szCs w:val="28"/>
              </w:rPr>
              <w:t>.7</w:t>
            </w:r>
          </w:p>
        </w:tc>
        <w:tc>
          <w:tcPr>
            <w:tcW w:w="1035" w:type="dxa"/>
            <w:tcMar>
              <w:left w:w="0" w:type="dxa"/>
              <w:right w:w="0" w:type="dxa"/>
            </w:tcMar>
            <w:vAlign w:val="center"/>
          </w:tcPr>
          <w:p>
            <w:pPr>
              <w:pStyle w:val="5"/>
              <w:adjustRightInd w:val="0"/>
              <w:snapToGrid w:val="0"/>
              <w:ind w:firstLine="19" w:firstLineChars="7"/>
              <w:jc w:val="center"/>
              <w:rPr>
                <w:color w:val="auto"/>
                <w:sz w:val="28"/>
                <w:szCs w:val="28"/>
              </w:rPr>
            </w:pPr>
            <w:r>
              <w:rPr>
                <w:rFonts w:hint="eastAsia"/>
                <w:color w:val="auto"/>
                <w:sz w:val="28"/>
                <w:szCs w:val="28"/>
              </w:rPr>
              <w:t>5</w:t>
            </w:r>
            <w:r>
              <w:rPr>
                <w:color w:val="auto"/>
                <w:sz w:val="28"/>
                <w:szCs w:val="28"/>
              </w:rPr>
              <w:t>.0</w:t>
            </w:r>
          </w:p>
        </w:tc>
        <w:tc>
          <w:tcPr>
            <w:tcW w:w="1034" w:type="dxa"/>
            <w:tcMar>
              <w:left w:w="0" w:type="dxa"/>
              <w:right w:w="0" w:type="dxa"/>
            </w:tcMar>
            <w:vAlign w:val="center"/>
          </w:tcPr>
          <w:p>
            <w:pPr>
              <w:pStyle w:val="5"/>
              <w:adjustRightInd w:val="0"/>
              <w:snapToGrid w:val="0"/>
              <w:ind w:firstLine="19" w:firstLineChars="7"/>
              <w:jc w:val="center"/>
              <w:rPr>
                <w:color w:val="auto"/>
                <w:sz w:val="28"/>
                <w:szCs w:val="28"/>
              </w:rPr>
            </w:pPr>
            <w:r>
              <w:rPr>
                <w:rFonts w:hint="eastAsia"/>
                <w:color w:val="auto"/>
                <w:sz w:val="28"/>
                <w:szCs w:val="28"/>
              </w:rPr>
              <w:t>4</w:t>
            </w:r>
            <w:r>
              <w:rPr>
                <w:color w:val="auto"/>
                <w:sz w:val="28"/>
                <w:szCs w:val="28"/>
              </w:rPr>
              <w:t>.4</w:t>
            </w:r>
          </w:p>
        </w:tc>
        <w:tc>
          <w:tcPr>
            <w:tcW w:w="1035" w:type="dxa"/>
            <w:tcMar>
              <w:left w:w="0" w:type="dxa"/>
              <w:right w:w="0" w:type="dxa"/>
            </w:tcMar>
            <w:vAlign w:val="center"/>
          </w:tcPr>
          <w:p>
            <w:pPr>
              <w:pStyle w:val="5"/>
              <w:adjustRightInd w:val="0"/>
              <w:snapToGrid w:val="0"/>
              <w:ind w:firstLine="19" w:firstLineChars="7"/>
              <w:jc w:val="center"/>
              <w:rPr>
                <w:color w:val="auto"/>
                <w:sz w:val="28"/>
                <w:szCs w:val="28"/>
              </w:rPr>
            </w:pPr>
            <w:r>
              <w:rPr>
                <w:rFonts w:hint="eastAsia"/>
                <w:color w:val="auto"/>
                <w:sz w:val="28"/>
                <w:szCs w:val="28"/>
              </w:rPr>
              <w:t>4</w:t>
            </w:r>
            <w:r>
              <w:rPr>
                <w:color w:val="auto"/>
                <w:sz w:val="28"/>
                <w:szCs w:val="28"/>
              </w:rPr>
              <w:t>.8</w:t>
            </w:r>
          </w:p>
        </w:tc>
        <w:tc>
          <w:tcPr>
            <w:tcW w:w="1034" w:type="dxa"/>
            <w:tcMar>
              <w:left w:w="0" w:type="dxa"/>
              <w:right w:w="0" w:type="dxa"/>
            </w:tcMar>
            <w:vAlign w:val="center"/>
          </w:tcPr>
          <w:p>
            <w:pPr>
              <w:pStyle w:val="5"/>
              <w:adjustRightInd w:val="0"/>
              <w:snapToGrid w:val="0"/>
              <w:ind w:firstLine="19" w:firstLineChars="7"/>
              <w:jc w:val="center"/>
              <w:rPr>
                <w:color w:val="auto"/>
                <w:sz w:val="28"/>
                <w:szCs w:val="28"/>
              </w:rPr>
            </w:pPr>
            <w:r>
              <w:rPr>
                <w:rFonts w:hint="eastAsia"/>
                <w:color w:val="auto"/>
                <w:sz w:val="28"/>
                <w:szCs w:val="28"/>
              </w:rPr>
              <w:t>5</w:t>
            </w:r>
            <w:r>
              <w:rPr>
                <w:color w:val="auto"/>
                <w:sz w:val="28"/>
                <w:szCs w:val="28"/>
              </w:rPr>
              <w:t>.1</w:t>
            </w:r>
          </w:p>
        </w:tc>
        <w:tc>
          <w:tcPr>
            <w:tcW w:w="1035" w:type="dxa"/>
            <w:tcMar>
              <w:left w:w="0" w:type="dxa"/>
              <w:right w:w="0" w:type="dxa"/>
            </w:tcMar>
            <w:vAlign w:val="center"/>
          </w:tcPr>
          <w:p>
            <w:pPr>
              <w:pStyle w:val="5"/>
              <w:adjustRightInd w:val="0"/>
              <w:snapToGrid w:val="0"/>
              <w:ind w:firstLine="19" w:firstLineChars="7"/>
              <w:jc w:val="center"/>
              <w:rPr>
                <w:color w:val="auto"/>
                <w:sz w:val="28"/>
                <w:szCs w:val="28"/>
              </w:rPr>
            </w:pPr>
            <w:r>
              <w:rPr>
                <w:rFonts w:hint="eastAsia"/>
                <w:color w:val="auto"/>
                <w:sz w:val="28"/>
                <w:szCs w:val="28"/>
              </w:rPr>
              <w:t>5</w:t>
            </w:r>
            <w:r>
              <w:rPr>
                <w:color w:val="auto"/>
                <w:sz w:val="28"/>
                <w:szCs w:val="28"/>
              </w:rPr>
              <w:t>.4</w:t>
            </w:r>
          </w:p>
        </w:tc>
      </w:tr>
    </w:tbl>
    <w:p>
      <w:pPr>
        <w:pStyle w:val="54"/>
        <w:spacing w:before="120"/>
        <w:rPr>
          <w:color w:val="auto"/>
        </w:rPr>
      </w:pPr>
      <w:r>
        <w:rPr>
          <w:rFonts w:hint="eastAsia"/>
          <w:b/>
          <w:bCs/>
          <w:color w:val="auto"/>
        </w:rPr>
        <w:t>9.0.6</w:t>
      </w:r>
      <w:r>
        <w:rPr>
          <w:rFonts w:hint="eastAsia"/>
          <w:color w:val="auto"/>
        </w:rPr>
        <w:t xml:space="preserve"> 高效制冷系统冷水机组的性能参数宜根据分级能效限值按不低于表9.0.6-1，2，3进行选定。</w:t>
      </w:r>
    </w:p>
    <w:p>
      <w:pPr>
        <w:pStyle w:val="54"/>
        <w:spacing w:before="240" w:beforeLines="100" w:after="240" w:afterLines="100"/>
        <w:jc w:val="center"/>
        <w:rPr>
          <w:color w:val="auto"/>
          <w:sz w:val="28"/>
          <w:szCs w:val="28"/>
        </w:rPr>
      </w:pPr>
    </w:p>
    <w:p>
      <w:pPr>
        <w:pStyle w:val="54"/>
        <w:spacing w:before="240" w:beforeLines="100" w:after="240" w:afterLines="100"/>
        <w:jc w:val="center"/>
        <w:rPr>
          <w:color w:val="auto"/>
          <w:sz w:val="28"/>
          <w:szCs w:val="28"/>
        </w:rPr>
      </w:pPr>
    </w:p>
    <w:p>
      <w:pPr>
        <w:pStyle w:val="54"/>
        <w:spacing w:before="240" w:beforeLines="100" w:after="240" w:afterLines="100"/>
        <w:jc w:val="center"/>
        <w:rPr>
          <w:color w:val="auto"/>
          <w:sz w:val="28"/>
          <w:szCs w:val="28"/>
        </w:rPr>
      </w:pPr>
      <w:r>
        <w:rPr>
          <w:rFonts w:hint="eastAsia"/>
          <w:color w:val="auto"/>
          <w:sz w:val="28"/>
          <w:szCs w:val="28"/>
        </w:rPr>
        <w:t>表9</w:t>
      </w:r>
      <w:r>
        <w:rPr>
          <w:color w:val="auto"/>
          <w:sz w:val="28"/>
          <w:szCs w:val="28"/>
        </w:rPr>
        <w:t>.</w:t>
      </w:r>
      <w:r>
        <w:rPr>
          <w:rFonts w:hint="eastAsia"/>
          <w:color w:val="auto"/>
          <w:sz w:val="28"/>
          <w:szCs w:val="28"/>
        </w:rPr>
        <w:t>0.6</w:t>
      </w:r>
      <w:r>
        <w:rPr>
          <w:color w:val="auto"/>
          <w:sz w:val="28"/>
          <w:szCs w:val="28"/>
        </w:rPr>
        <w:t>-</w:t>
      </w:r>
      <w:r>
        <w:rPr>
          <w:rFonts w:hint="eastAsia"/>
          <w:color w:val="auto"/>
          <w:sz w:val="28"/>
          <w:szCs w:val="28"/>
        </w:rPr>
        <w:t>1 高效制冷系统冷水机组性能系数（C</w:t>
      </w:r>
      <w:r>
        <w:rPr>
          <w:color w:val="auto"/>
          <w:sz w:val="28"/>
          <w:szCs w:val="28"/>
        </w:rPr>
        <w:t>OP</w:t>
      </w:r>
      <w:r>
        <w:rPr>
          <w:rFonts w:hint="eastAsia"/>
          <w:color w:val="auto"/>
          <w:sz w:val="28"/>
          <w:szCs w:val="28"/>
        </w:rPr>
        <w:t>）</w:t>
      </w:r>
    </w:p>
    <w:tbl>
      <w:tblPr>
        <w:tblStyle w:val="28"/>
        <w:tblW w:w="0" w:type="auto"/>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129"/>
        <w:gridCol w:w="2268"/>
        <w:gridCol w:w="979"/>
        <w:gridCol w:w="980"/>
        <w:gridCol w:w="980"/>
        <w:gridCol w:w="980"/>
        <w:gridCol w:w="98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3" w:hRule="atLeast"/>
          <w:tblHeader/>
        </w:trPr>
        <w:tc>
          <w:tcPr>
            <w:tcW w:w="1129" w:type="dxa"/>
            <w:vMerge w:val="restart"/>
            <w:vAlign w:val="center"/>
          </w:tcPr>
          <w:p>
            <w:pPr>
              <w:pStyle w:val="5"/>
              <w:ind w:firstLine="0" w:firstLineChars="0"/>
              <w:jc w:val="center"/>
              <w:rPr>
                <w:color w:val="auto"/>
                <w:sz w:val="28"/>
                <w:szCs w:val="28"/>
              </w:rPr>
            </w:pPr>
            <w:r>
              <w:rPr>
                <w:rFonts w:hint="eastAsia"/>
                <w:color w:val="auto"/>
                <w:sz w:val="28"/>
                <w:szCs w:val="28"/>
              </w:rPr>
              <w:t>类型</w:t>
            </w:r>
          </w:p>
        </w:tc>
        <w:tc>
          <w:tcPr>
            <w:tcW w:w="2268" w:type="dxa"/>
            <w:vMerge w:val="restart"/>
            <w:vAlign w:val="center"/>
          </w:tcPr>
          <w:p>
            <w:pPr>
              <w:pStyle w:val="5"/>
              <w:ind w:firstLine="0" w:firstLineChars="0"/>
              <w:jc w:val="center"/>
              <w:rPr>
                <w:color w:val="auto"/>
                <w:sz w:val="28"/>
                <w:szCs w:val="28"/>
              </w:rPr>
            </w:pPr>
            <w:r>
              <w:rPr>
                <w:rFonts w:hint="eastAsia"/>
                <w:color w:val="auto"/>
                <w:sz w:val="28"/>
                <w:szCs w:val="28"/>
              </w:rPr>
              <w:t>名义制冷量</w:t>
            </w:r>
          </w:p>
          <w:p>
            <w:pPr>
              <w:pStyle w:val="5"/>
              <w:ind w:firstLine="0" w:firstLineChars="0"/>
              <w:jc w:val="center"/>
              <w:rPr>
                <w:color w:val="auto"/>
                <w:sz w:val="28"/>
                <w:szCs w:val="28"/>
              </w:rPr>
            </w:pPr>
            <w:r>
              <w:rPr>
                <w:rFonts w:hint="eastAsia"/>
                <w:color w:val="auto"/>
                <w:sz w:val="28"/>
                <w:szCs w:val="28"/>
              </w:rPr>
              <w:t>C</w:t>
            </w:r>
            <w:r>
              <w:rPr>
                <w:color w:val="auto"/>
                <w:sz w:val="28"/>
                <w:szCs w:val="28"/>
              </w:rPr>
              <w:t>C</w:t>
            </w:r>
            <w:r>
              <w:rPr>
                <w:rFonts w:hint="eastAsia"/>
                <w:color w:val="auto"/>
                <w:sz w:val="28"/>
                <w:szCs w:val="28"/>
              </w:rPr>
              <w:t>（k</w:t>
            </w:r>
            <w:r>
              <w:rPr>
                <w:color w:val="auto"/>
                <w:sz w:val="28"/>
                <w:szCs w:val="28"/>
              </w:rPr>
              <w:t>W</w:t>
            </w:r>
            <w:r>
              <w:rPr>
                <w:rFonts w:hint="eastAsia"/>
                <w:color w:val="auto"/>
                <w:sz w:val="28"/>
                <w:szCs w:val="28"/>
              </w:rPr>
              <w:t>）</w:t>
            </w:r>
          </w:p>
        </w:tc>
        <w:tc>
          <w:tcPr>
            <w:tcW w:w="4899" w:type="dxa"/>
            <w:gridSpan w:val="5"/>
            <w:vAlign w:val="center"/>
          </w:tcPr>
          <w:p>
            <w:pPr>
              <w:pStyle w:val="5"/>
              <w:ind w:firstLine="0" w:firstLineChars="0"/>
              <w:jc w:val="center"/>
              <w:rPr>
                <w:color w:val="auto"/>
                <w:sz w:val="28"/>
                <w:szCs w:val="28"/>
              </w:rPr>
            </w:pPr>
            <w:r>
              <w:rPr>
                <w:rFonts w:hint="eastAsia"/>
                <w:color w:val="auto"/>
                <w:sz w:val="28"/>
                <w:szCs w:val="28"/>
              </w:rPr>
              <w:t>性能系数</w:t>
            </w:r>
            <w:r>
              <w:rPr>
                <w:color w:val="auto"/>
                <w:sz w:val="28"/>
                <w:szCs w:val="28"/>
              </w:rPr>
              <w:t>COP(W/W)</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blHeader/>
        </w:trPr>
        <w:tc>
          <w:tcPr>
            <w:tcW w:w="1129" w:type="dxa"/>
            <w:vMerge w:val="continue"/>
            <w:vAlign w:val="center"/>
          </w:tcPr>
          <w:p>
            <w:pPr>
              <w:pStyle w:val="5"/>
              <w:ind w:firstLine="0" w:firstLineChars="0"/>
              <w:jc w:val="center"/>
              <w:rPr>
                <w:color w:val="auto"/>
                <w:sz w:val="28"/>
                <w:szCs w:val="28"/>
              </w:rPr>
            </w:pPr>
          </w:p>
        </w:tc>
        <w:tc>
          <w:tcPr>
            <w:tcW w:w="2268" w:type="dxa"/>
            <w:vMerge w:val="continue"/>
            <w:vAlign w:val="center"/>
          </w:tcPr>
          <w:p>
            <w:pPr>
              <w:pStyle w:val="5"/>
              <w:ind w:firstLine="0" w:firstLineChars="0"/>
              <w:jc w:val="center"/>
              <w:rPr>
                <w:color w:val="auto"/>
                <w:sz w:val="28"/>
                <w:szCs w:val="28"/>
              </w:rPr>
            </w:pPr>
          </w:p>
        </w:tc>
        <w:tc>
          <w:tcPr>
            <w:tcW w:w="1959" w:type="dxa"/>
            <w:gridSpan w:val="2"/>
            <w:vAlign w:val="center"/>
          </w:tcPr>
          <w:p>
            <w:pPr>
              <w:pStyle w:val="5"/>
              <w:ind w:firstLine="0" w:firstLineChars="0"/>
              <w:jc w:val="center"/>
              <w:rPr>
                <w:color w:val="auto"/>
                <w:sz w:val="28"/>
                <w:szCs w:val="28"/>
              </w:rPr>
            </w:pPr>
            <w:r>
              <w:rPr>
                <w:rFonts w:hint="eastAsia"/>
                <w:color w:val="auto"/>
                <w:sz w:val="28"/>
                <w:szCs w:val="28"/>
              </w:rPr>
              <w:t>三级</w:t>
            </w:r>
          </w:p>
        </w:tc>
        <w:tc>
          <w:tcPr>
            <w:tcW w:w="1960" w:type="dxa"/>
            <w:gridSpan w:val="2"/>
            <w:vAlign w:val="center"/>
          </w:tcPr>
          <w:p>
            <w:pPr>
              <w:pStyle w:val="5"/>
              <w:ind w:firstLine="0" w:firstLineChars="0"/>
              <w:jc w:val="center"/>
              <w:rPr>
                <w:color w:val="auto"/>
                <w:sz w:val="28"/>
                <w:szCs w:val="28"/>
              </w:rPr>
            </w:pPr>
            <w:r>
              <w:rPr>
                <w:rFonts w:hint="eastAsia"/>
                <w:color w:val="auto"/>
                <w:sz w:val="28"/>
                <w:szCs w:val="28"/>
              </w:rPr>
              <w:t>二级</w:t>
            </w:r>
          </w:p>
        </w:tc>
        <w:tc>
          <w:tcPr>
            <w:tcW w:w="980" w:type="dxa"/>
            <w:vAlign w:val="center"/>
          </w:tcPr>
          <w:p>
            <w:pPr>
              <w:pStyle w:val="5"/>
              <w:ind w:firstLine="0" w:firstLineChars="0"/>
              <w:jc w:val="center"/>
              <w:rPr>
                <w:color w:val="auto"/>
                <w:sz w:val="28"/>
                <w:szCs w:val="28"/>
              </w:rPr>
            </w:pPr>
            <w:r>
              <w:rPr>
                <w:rFonts w:hint="eastAsia"/>
                <w:color w:val="auto"/>
                <w:sz w:val="28"/>
                <w:szCs w:val="28"/>
              </w:rPr>
              <w:t>一级</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blHeader/>
        </w:trPr>
        <w:tc>
          <w:tcPr>
            <w:tcW w:w="1129" w:type="dxa"/>
            <w:vMerge w:val="continue"/>
            <w:vAlign w:val="center"/>
          </w:tcPr>
          <w:p>
            <w:pPr>
              <w:pStyle w:val="5"/>
              <w:ind w:firstLine="0" w:firstLineChars="0"/>
              <w:jc w:val="center"/>
              <w:rPr>
                <w:color w:val="auto"/>
                <w:sz w:val="28"/>
                <w:szCs w:val="28"/>
              </w:rPr>
            </w:pPr>
          </w:p>
        </w:tc>
        <w:tc>
          <w:tcPr>
            <w:tcW w:w="2268" w:type="dxa"/>
            <w:vMerge w:val="continue"/>
            <w:vAlign w:val="center"/>
          </w:tcPr>
          <w:p>
            <w:pPr>
              <w:pStyle w:val="5"/>
              <w:ind w:firstLine="0" w:firstLineChars="0"/>
              <w:jc w:val="center"/>
              <w:rPr>
                <w:color w:val="auto"/>
                <w:sz w:val="28"/>
                <w:szCs w:val="28"/>
              </w:rPr>
            </w:pPr>
          </w:p>
        </w:tc>
        <w:tc>
          <w:tcPr>
            <w:tcW w:w="979" w:type="dxa"/>
            <w:vAlign w:val="center"/>
          </w:tcPr>
          <w:p>
            <w:pPr>
              <w:pStyle w:val="5"/>
              <w:ind w:firstLine="0" w:firstLineChars="0"/>
              <w:jc w:val="center"/>
              <w:rPr>
                <w:color w:val="auto"/>
                <w:sz w:val="28"/>
                <w:szCs w:val="28"/>
              </w:rPr>
            </w:pPr>
            <w:r>
              <w:rPr>
                <w:rFonts w:hint="eastAsia"/>
                <w:color w:val="auto"/>
                <w:sz w:val="28"/>
                <w:szCs w:val="28"/>
              </w:rPr>
              <w:t>变频</w:t>
            </w:r>
          </w:p>
        </w:tc>
        <w:tc>
          <w:tcPr>
            <w:tcW w:w="980" w:type="dxa"/>
            <w:vAlign w:val="center"/>
          </w:tcPr>
          <w:p>
            <w:pPr>
              <w:pStyle w:val="5"/>
              <w:ind w:firstLine="0" w:firstLineChars="0"/>
              <w:jc w:val="center"/>
              <w:rPr>
                <w:color w:val="auto"/>
                <w:sz w:val="28"/>
                <w:szCs w:val="28"/>
              </w:rPr>
            </w:pPr>
            <w:r>
              <w:rPr>
                <w:rFonts w:hint="eastAsia"/>
                <w:color w:val="auto"/>
                <w:sz w:val="28"/>
                <w:szCs w:val="28"/>
              </w:rPr>
              <w:t>定频</w:t>
            </w:r>
          </w:p>
        </w:tc>
        <w:tc>
          <w:tcPr>
            <w:tcW w:w="980" w:type="dxa"/>
            <w:vAlign w:val="center"/>
          </w:tcPr>
          <w:p>
            <w:pPr>
              <w:pStyle w:val="5"/>
              <w:ind w:firstLine="0" w:firstLineChars="0"/>
              <w:jc w:val="center"/>
              <w:rPr>
                <w:color w:val="auto"/>
                <w:sz w:val="28"/>
                <w:szCs w:val="28"/>
              </w:rPr>
            </w:pPr>
            <w:r>
              <w:rPr>
                <w:rFonts w:hint="eastAsia"/>
                <w:color w:val="auto"/>
                <w:sz w:val="28"/>
                <w:szCs w:val="28"/>
              </w:rPr>
              <w:t>变频</w:t>
            </w:r>
          </w:p>
        </w:tc>
        <w:tc>
          <w:tcPr>
            <w:tcW w:w="980" w:type="dxa"/>
            <w:vAlign w:val="center"/>
          </w:tcPr>
          <w:p>
            <w:pPr>
              <w:pStyle w:val="5"/>
              <w:ind w:firstLine="0" w:firstLineChars="0"/>
              <w:jc w:val="center"/>
              <w:rPr>
                <w:color w:val="auto"/>
                <w:sz w:val="28"/>
                <w:szCs w:val="28"/>
              </w:rPr>
            </w:pPr>
            <w:r>
              <w:rPr>
                <w:rFonts w:hint="eastAsia"/>
                <w:color w:val="auto"/>
                <w:sz w:val="28"/>
                <w:szCs w:val="28"/>
              </w:rPr>
              <w:t>定频</w:t>
            </w:r>
          </w:p>
        </w:tc>
        <w:tc>
          <w:tcPr>
            <w:tcW w:w="980" w:type="dxa"/>
            <w:vAlign w:val="center"/>
          </w:tcPr>
          <w:p>
            <w:pPr>
              <w:pStyle w:val="5"/>
              <w:ind w:firstLine="0" w:firstLineChars="0"/>
              <w:jc w:val="center"/>
              <w:rPr>
                <w:color w:val="auto"/>
                <w:sz w:val="28"/>
                <w:szCs w:val="28"/>
              </w:rPr>
            </w:pPr>
            <w:r>
              <w:rPr>
                <w:rFonts w:hint="eastAsia"/>
                <w:color w:val="auto"/>
                <w:sz w:val="28"/>
                <w:szCs w:val="28"/>
              </w:rPr>
              <w:t>变频</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1129" w:type="dxa"/>
            <w:vMerge w:val="restart"/>
            <w:vAlign w:val="center"/>
          </w:tcPr>
          <w:p>
            <w:pPr>
              <w:pStyle w:val="5"/>
              <w:ind w:firstLine="0" w:firstLineChars="0"/>
              <w:jc w:val="center"/>
              <w:rPr>
                <w:color w:val="auto"/>
                <w:sz w:val="28"/>
                <w:szCs w:val="28"/>
              </w:rPr>
            </w:pPr>
            <w:r>
              <w:rPr>
                <w:rFonts w:hint="eastAsia"/>
                <w:color w:val="auto"/>
                <w:sz w:val="28"/>
                <w:szCs w:val="28"/>
              </w:rPr>
              <w:t>螺杆机</w:t>
            </w:r>
          </w:p>
        </w:tc>
        <w:tc>
          <w:tcPr>
            <w:tcW w:w="2268" w:type="dxa"/>
            <w:vAlign w:val="center"/>
          </w:tcPr>
          <w:p>
            <w:pPr>
              <w:pStyle w:val="5"/>
              <w:ind w:firstLine="0" w:firstLineChars="0"/>
              <w:jc w:val="center"/>
              <w:rPr>
                <w:color w:val="auto"/>
                <w:sz w:val="28"/>
                <w:szCs w:val="28"/>
              </w:rPr>
            </w:pPr>
            <w:r>
              <w:rPr>
                <w:rFonts w:hint="eastAsia"/>
                <w:color w:val="auto"/>
                <w:sz w:val="28"/>
                <w:szCs w:val="28"/>
              </w:rPr>
              <w:t>C</w:t>
            </w:r>
            <w:r>
              <w:rPr>
                <w:color w:val="auto"/>
                <w:sz w:val="28"/>
                <w:szCs w:val="28"/>
              </w:rPr>
              <w:t>C</w:t>
            </w:r>
            <w:r>
              <w:rPr>
                <w:rFonts w:hint="eastAsia"/>
                <w:color w:val="auto"/>
                <w:sz w:val="28"/>
                <w:szCs w:val="28"/>
              </w:rPr>
              <w:t>≤</w:t>
            </w:r>
            <w:r>
              <w:rPr>
                <w:color w:val="auto"/>
                <w:sz w:val="28"/>
                <w:szCs w:val="28"/>
              </w:rPr>
              <w:t>528</w:t>
            </w:r>
          </w:p>
        </w:tc>
        <w:tc>
          <w:tcPr>
            <w:tcW w:w="979" w:type="dxa"/>
            <w:vAlign w:val="center"/>
          </w:tcPr>
          <w:p>
            <w:pPr>
              <w:pStyle w:val="5"/>
              <w:ind w:firstLine="0" w:firstLineChars="0"/>
              <w:jc w:val="center"/>
              <w:rPr>
                <w:color w:val="auto"/>
                <w:sz w:val="28"/>
                <w:szCs w:val="28"/>
              </w:rPr>
            </w:pPr>
            <w:r>
              <w:rPr>
                <w:color w:val="auto"/>
                <w:sz w:val="28"/>
                <w:szCs w:val="28"/>
              </w:rPr>
              <w:t>4.47</w:t>
            </w:r>
          </w:p>
        </w:tc>
        <w:tc>
          <w:tcPr>
            <w:tcW w:w="980" w:type="dxa"/>
            <w:vAlign w:val="center"/>
          </w:tcPr>
          <w:p>
            <w:pPr>
              <w:pStyle w:val="5"/>
              <w:ind w:firstLine="0" w:firstLineChars="0"/>
              <w:jc w:val="center"/>
              <w:rPr>
                <w:color w:val="auto"/>
                <w:sz w:val="28"/>
                <w:szCs w:val="28"/>
              </w:rPr>
            </w:pPr>
            <w:r>
              <w:rPr>
                <w:rFonts w:hint="eastAsia"/>
                <w:color w:val="auto"/>
                <w:sz w:val="28"/>
                <w:szCs w:val="28"/>
              </w:rPr>
              <w:t>5</w:t>
            </w:r>
            <w:r>
              <w:rPr>
                <w:color w:val="auto"/>
                <w:sz w:val="28"/>
                <w:szCs w:val="28"/>
              </w:rPr>
              <w:t>.3</w:t>
            </w:r>
          </w:p>
        </w:tc>
        <w:tc>
          <w:tcPr>
            <w:tcW w:w="980" w:type="dxa"/>
            <w:vAlign w:val="center"/>
          </w:tcPr>
          <w:p>
            <w:pPr>
              <w:pStyle w:val="5"/>
              <w:ind w:firstLine="0" w:firstLineChars="0"/>
              <w:jc w:val="center"/>
              <w:rPr>
                <w:color w:val="auto"/>
                <w:sz w:val="28"/>
                <w:szCs w:val="28"/>
              </w:rPr>
            </w:pPr>
            <w:r>
              <w:rPr>
                <w:color w:val="auto"/>
                <w:sz w:val="28"/>
                <w:szCs w:val="28"/>
              </w:rPr>
              <w:t>4.74</w:t>
            </w:r>
          </w:p>
        </w:tc>
        <w:tc>
          <w:tcPr>
            <w:tcW w:w="980" w:type="dxa"/>
            <w:vAlign w:val="center"/>
          </w:tcPr>
          <w:p>
            <w:pPr>
              <w:pStyle w:val="5"/>
              <w:ind w:firstLine="0" w:firstLineChars="0"/>
              <w:jc w:val="center"/>
              <w:rPr>
                <w:color w:val="auto"/>
                <w:sz w:val="28"/>
                <w:szCs w:val="28"/>
              </w:rPr>
            </w:pPr>
            <w:r>
              <w:rPr>
                <w:rFonts w:hint="eastAsia"/>
                <w:color w:val="auto"/>
                <w:sz w:val="28"/>
                <w:szCs w:val="28"/>
              </w:rPr>
              <w:t>5</w:t>
            </w:r>
            <w:r>
              <w:rPr>
                <w:color w:val="auto"/>
                <w:sz w:val="28"/>
                <w:szCs w:val="28"/>
              </w:rPr>
              <w:t>.6</w:t>
            </w:r>
            <w:r>
              <w:rPr>
                <w:rFonts w:hint="eastAsia"/>
                <w:color w:val="auto"/>
                <w:sz w:val="28"/>
                <w:szCs w:val="28"/>
              </w:rPr>
              <w:t>2</w:t>
            </w:r>
          </w:p>
        </w:tc>
        <w:tc>
          <w:tcPr>
            <w:tcW w:w="980" w:type="dxa"/>
            <w:vAlign w:val="center"/>
          </w:tcPr>
          <w:p>
            <w:pPr>
              <w:pStyle w:val="5"/>
              <w:ind w:firstLine="0" w:firstLineChars="0"/>
              <w:jc w:val="center"/>
              <w:rPr>
                <w:color w:val="auto"/>
                <w:sz w:val="28"/>
                <w:szCs w:val="28"/>
              </w:rPr>
            </w:pPr>
            <w:r>
              <w:rPr>
                <w:rFonts w:hint="eastAsia"/>
                <w:color w:val="auto"/>
                <w:sz w:val="28"/>
                <w:szCs w:val="28"/>
              </w:rPr>
              <w:t>5</w:t>
            </w:r>
            <w:r>
              <w:rPr>
                <w:color w:val="auto"/>
                <w:sz w:val="28"/>
                <w:szCs w:val="28"/>
              </w:rPr>
              <w:t>.01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1129" w:type="dxa"/>
            <w:vMerge w:val="continue"/>
            <w:vAlign w:val="center"/>
          </w:tcPr>
          <w:p>
            <w:pPr>
              <w:pStyle w:val="5"/>
              <w:ind w:firstLine="0" w:firstLineChars="0"/>
              <w:jc w:val="center"/>
              <w:rPr>
                <w:color w:val="auto"/>
                <w:sz w:val="28"/>
                <w:szCs w:val="28"/>
              </w:rPr>
            </w:pPr>
          </w:p>
        </w:tc>
        <w:tc>
          <w:tcPr>
            <w:tcW w:w="2268" w:type="dxa"/>
            <w:vAlign w:val="center"/>
          </w:tcPr>
          <w:p>
            <w:pPr>
              <w:pStyle w:val="5"/>
              <w:ind w:firstLine="0" w:firstLineChars="0"/>
              <w:jc w:val="center"/>
              <w:rPr>
                <w:color w:val="auto"/>
                <w:sz w:val="28"/>
                <w:szCs w:val="28"/>
              </w:rPr>
            </w:pPr>
            <w:r>
              <w:rPr>
                <w:color w:val="auto"/>
                <w:sz w:val="28"/>
                <w:szCs w:val="28"/>
              </w:rPr>
              <w:t>528</w:t>
            </w:r>
            <w:r>
              <w:rPr>
                <w:rFonts w:hint="eastAsia"/>
                <w:color w:val="auto"/>
                <w:sz w:val="28"/>
                <w:szCs w:val="28"/>
              </w:rPr>
              <w:t>＜C</w:t>
            </w:r>
            <w:r>
              <w:rPr>
                <w:color w:val="auto"/>
                <w:sz w:val="28"/>
                <w:szCs w:val="28"/>
              </w:rPr>
              <w:t>C</w:t>
            </w:r>
            <w:r>
              <w:rPr>
                <w:rFonts w:hint="eastAsia"/>
                <w:color w:val="auto"/>
                <w:sz w:val="28"/>
                <w:szCs w:val="28"/>
              </w:rPr>
              <w:t>≤1</w:t>
            </w:r>
            <w:r>
              <w:rPr>
                <w:color w:val="auto"/>
                <w:sz w:val="28"/>
                <w:szCs w:val="28"/>
              </w:rPr>
              <w:t>163</w:t>
            </w:r>
          </w:p>
        </w:tc>
        <w:tc>
          <w:tcPr>
            <w:tcW w:w="979" w:type="dxa"/>
            <w:vAlign w:val="center"/>
          </w:tcPr>
          <w:p>
            <w:pPr>
              <w:pStyle w:val="5"/>
              <w:ind w:firstLine="0" w:firstLineChars="0"/>
              <w:jc w:val="center"/>
              <w:rPr>
                <w:color w:val="auto"/>
                <w:sz w:val="28"/>
                <w:szCs w:val="28"/>
              </w:rPr>
            </w:pPr>
            <w:r>
              <w:rPr>
                <w:rFonts w:hint="eastAsia"/>
                <w:color w:val="auto"/>
                <w:sz w:val="28"/>
                <w:szCs w:val="28"/>
              </w:rPr>
              <w:t>4</w:t>
            </w:r>
            <w:r>
              <w:rPr>
                <w:color w:val="auto"/>
                <w:sz w:val="28"/>
                <w:szCs w:val="28"/>
              </w:rPr>
              <w:t>.85</w:t>
            </w:r>
          </w:p>
        </w:tc>
        <w:tc>
          <w:tcPr>
            <w:tcW w:w="980" w:type="dxa"/>
            <w:vAlign w:val="center"/>
          </w:tcPr>
          <w:p>
            <w:pPr>
              <w:pStyle w:val="5"/>
              <w:ind w:firstLine="0" w:firstLineChars="0"/>
              <w:jc w:val="center"/>
              <w:rPr>
                <w:color w:val="auto"/>
                <w:sz w:val="28"/>
                <w:szCs w:val="28"/>
              </w:rPr>
            </w:pPr>
            <w:r>
              <w:rPr>
                <w:rFonts w:hint="eastAsia"/>
                <w:color w:val="auto"/>
                <w:sz w:val="28"/>
                <w:szCs w:val="28"/>
              </w:rPr>
              <w:t>5</w:t>
            </w:r>
            <w:r>
              <w:rPr>
                <w:color w:val="auto"/>
                <w:sz w:val="28"/>
                <w:szCs w:val="28"/>
              </w:rPr>
              <w:t>.6</w:t>
            </w:r>
          </w:p>
        </w:tc>
        <w:tc>
          <w:tcPr>
            <w:tcW w:w="980" w:type="dxa"/>
            <w:vAlign w:val="center"/>
          </w:tcPr>
          <w:p>
            <w:pPr>
              <w:pStyle w:val="5"/>
              <w:ind w:firstLine="0" w:firstLineChars="0"/>
              <w:jc w:val="center"/>
              <w:rPr>
                <w:color w:val="auto"/>
                <w:sz w:val="28"/>
                <w:szCs w:val="28"/>
              </w:rPr>
            </w:pPr>
            <w:r>
              <w:rPr>
                <w:rFonts w:hint="eastAsia"/>
                <w:color w:val="auto"/>
                <w:sz w:val="28"/>
                <w:szCs w:val="28"/>
              </w:rPr>
              <w:t>5</w:t>
            </w:r>
            <w:r>
              <w:rPr>
                <w:color w:val="auto"/>
                <w:sz w:val="28"/>
                <w:szCs w:val="28"/>
              </w:rPr>
              <w:t>.14</w:t>
            </w:r>
          </w:p>
        </w:tc>
        <w:tc>
          <w:tcPr>
            <w:tcW w:w="980" w:type="dxa"/>
            <w:vAlign w:val="center"/>
          </w:tcPr>
          <w:p>
            <w:pPr>
              <w:pStyle w:val="5"/>
              <w:ind w:firstLine="0" w:firstLineChars="0"/>
              <w:jc w:val="center"/>
              <w:rPr>
                <w:color w:val="auto"/>
                <w:sz w:val="28"/>
                <w:szCs w:val="28"/>
              </w:rPr>
            </w:pPr>
            <w:r>
              <w:rPr>
                <w:rFonts w:hint="eastAsia"/>
                <w:color w:val="auto"/>
                <w:sz w:val="28"/>
                <w:szCs w:val="28"/>
              </w:rPr>
              <w:t>5.94</w:t>
            </w:r>
          </w:p>
        </w:tc>
        <w:tc>
          <w:tcPr>
            <w:tcW w:w="980" w:type="dxa"/>
            <w:vAlign w:val="center"/>
          </w:tcPr>
          <w:p>
            <w:pPr>
              <w:pStyle w:val="5"/>
              <w:ind w:firstLine="0" w:firstLineChars="0"/>
              <w:jc w:val="center"/>
              <w:rPr>
                <w:color w:val="auto"/>
                <w:sz w:val="28"/>
                <w:szCs w:val="28"/>
              </w:rPr>
            </w:pPr>
            <w:r>
              <w:rPr>
                <w:rFonts w:hint="eastAsia"/>
                <w:color w:val="auto"/>
                <w:sz w:val="28"/>
                <w:szCs w:val="28"/>
              </w:rPr>
              <w:t>5</w:t>
            </w:r>
            <w:r>
              <w:rPr>
                <w:color w:val="auto"/>
                <w:sz w:val="28"/>
                <w:szCs w:val="28"/>
              </w:rPr>
              <w:t>.43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1129" w:type="dxa"/>
            <w:vMerge w:val="continue"/>
            <w:vAlign w:val="center"/>
          </w:tcPr>
          <w:p>
            <w:pPr>
              <w:pStyle w:val="5"/>
              <w:ind w:firstLine="0" w:firstLineChars="0"/>
              <w:jc w:val="center"/>
              <w:rPr>
                <w:color w:val="auto"/>
                <w:sz w:val="28"/>
                <w:szCs w:val="28"/>
              </w:rPr>
            </w:pPr>
          </w:p>
        </w:tc>
        <w:tc>
          <w:tcPr>
            <w:tcW w:w="2268" w:type="dxa"/>
            <w:vAlign w:val="center"/>
          </w:tcPr>
          <w:p>
            <w:pPr>
              <w:pStyle w:val="5"/>
              <w:ind w:firstLine="0" w:firstLineChars="0"/>
              <w:jc w:val="center"/>
              <w:rPr>
                <w:color w:val="auto"/>
                <w:sz w:val="28"/>
                <w:szCs w:val="28"/>
              </w:rPr>
            </w:pPr>
            <w:r>
              <w:rPr>
                <w:rFonts w:hint="eastAsia"/>
                <w:color w:val="auto"/>
                <w:sz w:val="28"/>
                <w:szCs w:val="28"/>
              </w:rPr>
              <w:t>C</w:t>
            </w:r>
            <w:r>
              <w:rPr>
                <w:color w:val="auto"/>
                <w:sz w:val="28"/>
                <w:szCs w:val="28"/>
              </w:rPr>
              <w:t>C</w:t>
            </w:r>
            <w:r>
              <w:rPr>
                <w:rFonts w:hint="eastAsia"/>
                <w:color w:val="auto"/>
                <w:sz w:val="28"/>
                <w:szCs w:val="28"/>
              </w:rPr>
              <w:t>＞1</w:t>
            </w:r>
            <w:r>
              <w:rPr>
                <w:color w:val="auto"/>
                <w:sz w:val="28"/>
                <w:szCs w:val="28"/>
              </w:rPr>
              <w:t>163</w:t>
            </w:r>
          </w:p>
        </w:tc>
        <w:tc>
          <w:tcPr>
            <w:tcW w:w="979" w:type="dxa"/>
            <w:vAlign w:val="center"/>
          </w:tcPr>
          <w:p>
            <w:pPr>
              <w:pStyle w:val="5"/>
              <w:ind w:firstLine="0" w:firstLineChars="0"/>
              <w:jc w:val="center"/>
              <w:rPr>
                <w:color w:val="auto"/>
                <w:sz w:val="28"/>
                <w:szCs w:val="28"/>
              </w:rPr>
            </w:pPr>
            <w:r>
              <w:rPr>
                <w:color w:val="auto"/>
                <w:sz w:val="28"/>
                <w:szCs w:val="28"/>
              </w:rPr>
              <w:t>5.23</w:t>
            </w:r>
          </w:p>
        </w:tc>
        <w:tc>
          <w:tcPr>
            <w:tcW w:w="980" w:type="dxa"/>
            <w:vAlign w:val="center"/>
          </w:tcPr>
          <w:p>
            <w:pPr>
              <w:pStyle w:val="5"/>
              <w:ind w:firstLine="0" w:firstLineChars="0"/>
              <w:jc w:val="center"/>
              <w:rPr>
                <w:color w:val="auto"/>
                <w:sz w:val="28"/>
                <w:szCs w:val="28"/>
              </w:rPr>
            </w:pPr>
            <w:r>
              <w:rPr>
                <w:rFonts w:hint="eastAsia"/>
                <w:color w:val="auto"/>
                <w:sz w:val="28"/>
                <w:szCs w:val="28"/>
              </w:rPr>
              <w:t>5</w:t>
            </w:r>
            <w:r>
              <w:rPr>
                <w:color w:val="auto"/>
                <w:sz w:val="28"/>
                <w:szCs w:val="28"/>
              </w:rPr>
              <w:t>.8</w:t>
            </w:r>
          </w:p>
        </w:tc>
        <w:tc>
          <w:tcPr>
            <w:tcW w:w="980" w:type="dxa"/>
            <w:vAlign w:val="center"/>
          </w:tcPr>
          <w:p>
            <w:pPr>
              <w:pStyle w:val="5"/>
              <w:ind w:firstLine="0" w:firstLineChars="0"/>
              <w:jc w:val="center"/>
              <w:rPr>
                <w:color w:val="auto"/>
                <w:sz w:val="28"/>
                <w:szCs w:val="28"/>
              </w:rPr>
            </w:pPr>
            <w:r>
              <w:rPr>
                <w:rFonts w:hint="eastAsia"/>
                <w:color w:val="auto"/>
                <w:sz w:val="28"/>
                <w:szCs w:val="28"/>
              </w:rPr>
              <w:t>5</w:t>
            </w:r>
            <w:r>
              <w:rPr>
                <w:color w:val="auto"/>
                <w:sz w:val="28"/>
                <w:szCs w:val="28"/>
              </w:rPr>
              <w:t>.54</w:t>
            </w:r>
          </w:p>
        </w:tc>
        <w:tc>
          <w:tcPr>
            <w:tcW w:w="980" w:type="dxa"/>
            <w:vAlign w:val="center"/>
          </w:tcPr>
          <w:p>
            <w:pPr>
              <w:pStyle w:val="5"/>
              <w:ind w:firstLine="0" w:firstLineChars="0"/>
              <w:jc w:val="center"/>
              <w:rPr>
                <w:color w:val="auto"/>
                <w:sz w:val="28"/>
                <w:szCs w:val="28"/>
              </w:rPr>
            </w:pPr>
            <w:r>
              <w:rPr>
                <w:rFonts w:hint="eastAsia"/>
                <w:color w:val="auto"/>
                <w:sz w:val="28"/>
                <w:szCs w:val="28"/>
              </w:rPr>
              <w:t>6.15</w:t>
            </w:r>
          </w:p>
        </w:tc>
        <w:tc>
          <w:tcPr>
            <w:tcW w:w="980" w:type="dxa"/>
            <w:vAlign w:val="center"/>
          </w:tcPr>
          <w:p>
            <w:pPr>
              <w:pStyle w:val="5"/>
              <w:ind w:firstLine="0" w:firstLineChars="0"/>
              <w:jc w:val="center"/>
              <w:rPr>
                <w:color w:val="auto"/>
                <w:sz w:val="28"/>
                <w:szCs w:val="28"/>
              </w:rPr>
            </w:pPr>
            <w:r>
              <w:rPr>
                <w:rFonts w:hint="eastAsia"/>
                <w:color w:val="auto"/>
                <w:sz w:val="28"/>
                <w:szCs w:val="28"/>
              </w:rPr>
              <w:t>5</w:t>
            </w:r>
            <w:r>
              <w:rPr>
                <w:color w:val="auto"/>
                <w:sz w:val="28"/>
                <w:szCs w:val="28"/>
              </w:rPr>
              <w:t>.86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83" w:hRule="atLeast"/>
        </w:trPr>
        <w:tc>
          <w:tcPr>
            <w:tcW w:w="1129" w:type="dxa"/>
            <w:vMerge w:val="restart"/>
            <w:vAlign w:val="center"/>
          </w:tcPr>
          <w:p>
            <w:pPr>
              <w:pStyle w:val="5"/>
              <w:ind w:firstLine="0" w:firstLineChars="0"/>
              <w:jc w:val="center"/>
              <w:rPr>
                <w:color w:val="auto"/>
                <w:sz w:val="28"/>
                <w:szCs w:val="28"/>
              </w:rPr>
            </w:pPr>
            <w:r>
              <w:rPr>
                <w:rFonts w:hint="eastAsia"/>
                <w:color w:val="auto"/>
                <w:sz w:val="28"/>
                <w:szCs w:val="28"/>
              </w:rPr>
              <w:t>离心机</w:t>
            </w:r>
          </w:p>
        </w:tc>
        <w:tc>
          <w:tcPr>
            <w:tcW w:w="2268" w:type="dxa"/>
            <w:vAlign w:val="center"/>
          </w:tcPr>
          <w:p>
            <w:pPr>
              <w:pStyle w:val="5"/>
              <w:ind w:firstLine="0" w:firstLineChars="0"/>
              <w:jc w:val="center"/>
              <w:rPr>
                <w:color w:val="auto"/>
                <w:sz w:val="28"/>
                <w:szCs w:val="28"/>
              </w:rPr>
            </w:pPr>
            <w:r>
              <w:rPr>
                <w:rFonts w:hint="eastAsia"/>
                <w:color w:val="auto"/>
                <w:sz w:val="28"/>
                <w:szCs w:val="28"/>
              </w:rPr>
              <w:t>C</w:t>
            </w:r>
            <w:r>
              <w:rPr>
                <w:color w:val="auto"/>
                <w:sz w:val="28"/>
                <w:szCs w:val="28"/>
              </w:rPr>
              <w:t>C</w:t>
            </w:r>
            <w:r>
              <w:rPr>
                <w:rFonts w:hint="eastAsia"/>
                <w:color w:val="auto"/>
                <w:sz w:val="28"/>
                <w:szCs w:val="28"/>
              </w:rPr>
              <w:t>≤1</w:t>
            </w:r>
            <w:r>
              <w:rPr>
                <w:color w:val="auto"/>
                <w:sz w:val="28"/>
                <w:szCs w:val="28"/>
              </w:rPr>
              <w:t>163</w:t>
            </w:r>
          </w:p>
        </w:tc>
        <w:tc>
          <w:tcPr>
            <w:tcW w:w="979" w:type="dxa"/>
            <w:vAlign w:val="center"/>
          </w:tcPr>
          <w:p>
            <w:pPr>
              <w:pStyle w:val="5"/>
              <w:ind w:firstLine="0" w:firstLineChars="0"/>
              <w:jc w:val="center"/>
              <w:rPr>
                <w:color w:val="auto"/>
                <w:sz w:val="28"/>
                <w:szCs w:val="28"/>
              </w:rPr>
            </w:pPr>
            <w:r>
              <w:rPr>
                <w:color w:val="auto"/>
                <w:sz w:val="28"/>
                <w:szCs w:val="28"/>
              </w:rPr>
              <w:t>4.84</w:t>
            </w:r>
          </w:p>
        </w:tc>
        <w:tc>
          <w:tcPr>
            <w:tcW w:w="980" w:type="dxa"/>
            <w:vAlign w:val="center"/>
          </w:tcPr>
          <w:p>
            <w:pPr>
              <w:pStyle w:val="5"/>
              <w:ind w:firstLine="0" w:firstLineChars="0"/>
              <w:jc w:val="center"/>
              <w:rPr>
                <w:color w:val="auto"/>
                <w:sz w:val="28"/>
                <w:szCs w:val="28"/>
              </w:rPr>
            </w:pPr>
            <w:r>
              <w:rPr>
                <w:rFonts w:hint="eastAsia"/>
                <w:color w:val="auto"/>
                <w:sz w:val="28"/>
                <w:szCs w:val="28"/>
              </w:rPr>
              <w:t>5</w:t>
            </w:r>
            <w:r>
              <w:rPr>
                <w:color w:val="auto"/>
                <w:sz w:val="28"/>
                <w:szCs w:val="28"/>
              </w:rPr>
              <w:t>.7</w:t>
            </w:r>
          </w:p>
        </w:tc>
        <w:tc>
          <w:tcPr>
            <w:tcW w:w="980" w:type="dxa"/>
            <w:vAlign w:val="center"/>
          </w:tcPr>
          <w:p>
            <w:pPr>
              <w:pStyle w:val="5"/>
              <w:ind w:firstLine="0" w:firstLineChars="0"/>
              <w:jc w:val="center"/>
              <w:rPr>
                <w:color w:val="auto"/>
                <w:sz w:val="28"/>
                <w:szCs w:val="28"/>
              </w:rPr>
            </w:pPr>
            <w:r>
              <w:rPr>
                <w:rFonts w:hint="eastAsia"/>
                <w:color w:val="auto"/>
                <w:sz w:val="28"/>
                <w:szCs w:val="28"/>
              </w:rPr>
              <w:t>5</w:t>
            </w:r>
            <w:r>
              <w:rPr>
                <w:color w:val="auto"/>
                <w:sz w:val="28"/>
                <w:szCs w:val="28"/>
              </w:rPr>
              <w:t>.13</w:t>
            </w:r>
          </w:p>
        </w:tc>
        <w:tc>
          <w:tcPr>
            <w:tcW w:w="980" w:type="dxa"/>
            <w:vAlign w:val="center"/>
          </w:tcPr>
          <w:p>
            <w:pPr>
              <w:pStyle w:val="5"/>
              <w:ind w:firstLine="0" w:firstLineChars="0"/>
              <w:jc w:val="center"/>
              <w:rPr>
                <w:color w:val="auto"/>
                <w:sz w:val="28"/>
                <w:szCs w:val="28"/>
              </w:rPr>
            </w:pPr>
            <w:r>
              <w:rPr>
                <w:rFonts w:hint="eastAsia"/>
                <w:color w:val="auto"/>
                <w:sz w:val="28"/>
                <w:szCs w:val="28"/>
              </w:rPr>
              <w:t>6.04</w:t>
            </w:r>
          </w:p>
        </w:tc>
        <w:tc>
          <w:tcPr>
            <w:tcW w:w="980" w:type="dxa"/>
            <w:vAlign w:val="center"/>
          </w:tcPr>
          <w:p>
            <w:pPr>
              <w:pStyle w:val="5"/>
              <w:ind w:firstLine="0" w:firstLineChars="0"/>
              <w:jc w:val="center"/>
              <w:rPr>
                <w:color w:val="auto"/>
                <w:sz w:val="28"/>
                <w:szCs w:val="28"/>
              </w:rPr>
            </w:pPr>
            <w:r>
              <w:rPr>
                <w:rFonts w:hint="eastAsia"/>
                <w:color w:val="auto"/>
                <w:sz w:val="28"/>
                <w:szCs w:val="28"/>
              </w:rPr>
              <w:t>5</w:t>
            </w:r>
            <w:r>
              <w:rPr>
                <w:color w:val="auto"/>
                <w:sz w:val="28"/>
                <w:szCs w:val="28"/>
              </w:rPr>
              <w:t>.42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1129" w:type="dxa"/>
            <w:vMerge w:val="continue"/>
            <w:vAlign w:val="center"/>
          </w:tcPr>
          <w:p>
            <w:pPr>
              <w:pStyle w:val="5"/>
              <w:ind w:firstLine="0" w:firstLineChars="0"/>
              <w:jc w:val="center"/>
              <w:rPr>
                <w:color w:val="auto"/>
                <w:sz w:val="28"/>
                <w:szCs w:val="28"/>
              </w:rPr>
            </w:pPr>
          </w:p>
        </w:tc>
        <w:tc>
          <w:tcPr>
            <w:tcW w:w="2268" w:type="dxa"/>
            <w:vAlign w:val="center"/>
          </w:tcPr>
          <w:p>
            <w:pPr>
              <w:pStyle w:val="5"/>
              <w:ind w:firstLine="0" w:firstLineChars="0"/>
              <w:jc w:val="center"/>
              <w:rPr>
                <w:color w:val="auto"/>
                <w:sz w:val="28"/>
                <w:szCs w:val="28"/>
              </w:rPr>
            </w:pPr>
            <w:r>
              <w:rPr>
                <w:color w:val="auto"/>
                <w:sz w:val="28"/>
                <w:szCs w:val="28"/>
              </w:rPr>
              <w:t>1163</w:t>
            </w:r>
            <w:r>
              <w:rPr>
                <w:rFonts w:hint="eastAsia"/>
                <w:color w:val="auto"/>
                <w:sz w:val="28"/>
                <w:szCs w:val="28"/>
              </w:rPr>
              <w:t>＜C</w:t>
            </w:r>
            <w:r>
              <w:rPr>
                <w:color w:val="auto"/>
                <w:sz w:val="28"/>
                <w:szCs w:val="28"/>
              </w:rPr>
              <w:t>C</w:t>
            </w:r>
            <w:r>
              <w:rPr>
                <w:rFonts w:hint="eastAsia"/>
                <w:color w:val="auto"/>
                <w:sz w:val="28"/>
                <w:szCs w:val="28"/>
              </w:rPr>
              <w:t>≤</w:t>
            </w:r>
            <w:r>
              <w:rPr>
                <w:color w:val="auto"/>
                <w:sz w:val="28"/>
                <w:szCs w:val="28"/>
              </w:rPr>
              <w:t>2110</w:t>
            </w:r>
          </w:p>
        </w:tc>
        <w:tc>
          <w:tcPr>
            <w:tcW w:w="979" w:type="dxa"/>
            <w:vAlign w:val="center"/>
          </w:tcPr>
          <w:p>
            <w:pPr>
              <w:pStyle w:val="5"/>
              <w:ind w:firstLine="0" w:firstLineChars="0"/>
              <w:jc w:val="center"/>
              <w:rPr>
                <w:color w:val="auto"/>
                <w:sz w:val="28"/>
                <w:szCs w:val="28"/>
              </w:rPr>
            </w:pPr>
            <w:r>
              <w:rPr>
                <w:color w:val="auto"/>
                <w:sz w:val="28"/>
                <w:szCs w:val="28"/>
              </w:rPr>
              <w:t>5.20</w:t>
            </w:r>
          </w:p>
        </w:tc>
        <w:tc>
          <w:tcPr>
            <w:tcW w:w="980" w:type="dxa"/>
            <w:vAlign w:val="center"/>
          </w:tcPr>
          <w:p>
            <w:pPr>
              <w:pStyle w:val="5"/>
              <w:ind w:firstLine="0" w:firstLineChars="0"/>
              <w:jc w:val="center"/>
              <w:rPr>
                <w:color w:val="auto"/>
                <w:sz w:val="28"/>
                <w:szCs w:val="28"/>
              </w:rPr>
            </w:pPr>
            <w:r>
              <w:rPr>
                <w:rFonts w:hint="eastAsia"/>
                <w:color w:val="auto"/>
                <w:sz w:val="28"/>
                <w:szCs w:val="28"/>
              </w:rPr>
              <w:t>6.0</w:t>
            </w:r>
          </w:p>
        </w:tc>
        <w:tc>
          <w:tcPr>
            <w:tcW w:w="980" w:type="dxa"/>
            <w:vAlign w:val="center"/>
          </w:tcPr>
          <w:p>
            <w:pPr>
              <w:pStyle w:val="5"/>
              <w:ind w:firstLine="0" w:firstLineChars="0"/>
              <w:jc w:val="center"/>
              <w:rPr>
                <w:color w:val="auto"/>
                <w:sz w:val="28"/>
                <w:szCs w:val="28"/>
              </w:rPr>
            </w:pPr>
            <w:r>
              <w:rPr>
                <w:rFonts w:hint="eastAsia"/>
                <w:color w:val="auto"/>
                <w:sz w:val="28"/>
                <w:szCs w:val="28"/>
              </w:rPr>
              <w:t>5</w:t>
            </w:r>
            <w:r>
              <w:rPr>
                <w:color w:val="auto"/>
                <w:sz w:val="28"/>
                <w:szCs w:val="28"/>
              </w:rPr>
              <w:t>.51</w:t>
            </w:r>
          </w:p>
        </w:tc>
        <w:tc>
          <w:tcPr>
            <w:tcW w:w="980" w:type="dxa"/>
            <w:vAlign w:val="center"/>
          </w:tcPr>
          <w:p>
            <w:pPr>
              <w:pStyle w:val="5"/>
              <w:ind w:firstLine="0" w:firstLineChars="0"/>
              <w:jc w:val="center"/>
              <w:rPr>
                <w:color w:val="auto"/>
                <w:sz w:val="28"/>
                <w:szCs w:val="28"/>
              </w:rPr>
            </w:pPr>
            <w:r>
              <w:rPr>
                <w:rFonts w:hint="eastAsia"/>
                <w:color w:val="auto"/>
                <w:sz w:val="28"/>
                <w:szCs w:val="28"/>
              </w:rPr>
              <w:t>6</w:t>
            </w:r>
            <w:r>
              <w:rPr>
                <w:color w:val="auto"/>
                <w:sz w:val="28"/>
                <w:szCs w:val="28"/>
              </w:rPr>
              <w:t>.3</w:t>
            </w:r>
            <w:r>
              <w:rPr>
                <w:rFonts w:hint="eastAsia"/>
                <w:color w:val="auto"/>
                <w:sz w:val="28"/>
                <w:szCs w:val="28"/>
              </w:rPr>
              <w:t>6</w:t>
            </w:r>
          </w:p>
        </w:tc>
        <w:tc>
          <w:tcPr>
            <w:tcW w:w="980" w:type="dxa"/>
            <w:vAlign w:val="center"/>
          </w:tcPr>
          <w:p>
            <w:pPr>
              <w:pStyle w:val="5"/>
              <w:ind w:firstLine="0" w:firstLineChars="0"/>
              <w:jc w:val="center"/>
              <w:rPr>
                <w:color w:val="auto"/>
                <w:sz w:val="28"/>
                <w:szCs w:val="28"/>
              </w:rPr>
            </w:pPr>
            <w:r>
              <w:rPr>
                <w:rFonts w:hint="eastAsia"/>
                <w:color w:val="auto"/>
                <w:sz w:val="28"/>
                <w:szCs w:val="28"/>
              </w:rPr>
              <w:t>5</w:t>
            </w:r>
            <w:r>
              <w:rPr>
                <w:color w:val="auto"/>
                <w:sz w:val="28"/>
                <w:szCs w:val="28"/>
              </w:rPr>
              <w:t>.82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1129" w:type="dxa"/>
            <w:vMerge w:val="continue"/>
            <w:vAlign w:val="center"/>
          </w:tcPr>
          <w:p>
            <w:pPr>
              <w:pStyle w:val="5"/>
              <w:ind w:firstLine="0" w:firstLineChars="0"/>
              <w:jc w:val="center"/>
              <w:rPr>
                <w:color w:val="auto"/>
                <w:sz w:val="28"/>
                <w:szCs w:val="28"/>
              </w:rPr>
            </w:pPr>
          </w:p>
        </w:tc>
        <w:tc>
          <w:tcPr>
            <w:tcW w:w="2268" w:type="dxa"/>
            <w:vAlign w:val="center"/>
          </w:tcPr>
          <w:p>
            <w:pPr>
              <w:pStyle w:val="5"/>
              <w:ind w:firstLine="0" w:firstLineChars="0"/>
              <w:jc w:val="center"/>
              <w:rPr>
                <w:color w:val="auto"/>
                <w:sz w:val="28"/>
                <w:szCs w:val="28"/>
              </w:rPr>
            </w:pPr>
            <w:r>
              <w:rPr>
                <w:rFonts w:hint="eastAsia"/>
                <w:color w:val="auto"/>
                <w:sz w:val="28"/>
                <w:szCs w:val="28"/>
              </w:rPr>
              <w:t>C</w:t>
            </w:r>
            <w:r>
              <w:rPr>
                <w:color w:val="auto"/>
                <w:sz w:val="28"/>
                <w:szCs w:val="28"/>
              </w:rPr>
              <w:t>C</w:t>
            </w:r>
            <w:r>
              <w:rPr>
                <w:rFonts w:hint="eastAsia"/>
                <w:color w:val="auto"/>
                <w:sz w:val="28"/>
                <w:szCs w:val="28"/>
              </w:rPr>
              <w:t>＞2</w:t>
            </w:r>
            <w:r>
              <w:rPr>
                <w:color w:val="auto"/>
                <w:sz w:val="28"/>
                <w:szCs w:val="28"/>
              </w:rPr>
              <w:t>110</w:t>
            </w:r>
          </w:p>
        </w:tc>
        <w:tc>
          <w:tcPr>
            <w:tcW w:w="979" w:type="dxa"/>
            <w:vAlign w:val="center"/>
          </w:tcPr>
          <w:p>
            <w:pPr>
              <w:pStyle w:val="5"/>
              <w:ind w:firstLine="0" w:firstLineChars="0"/>
              <w:jc w:val="center"/>
              <w:rPr>
                <w:color w:val="auto"/>
                <w:sz w:val="28"/>
                <w:szCs w:val="28"/>
              </w:rPr>
            </w:pPr>
            <w:r>
              <w:rPr>
                <w:color w:val="auto"/>
                <w:sz w:val="28"/>
                <w:szCs w:val="28"/>
              </w:rPr>
              <w:t>5.39</w:t>
            </w:r>
          </w:p>
        </w:tc>
        <w:tc>
          <w:tcPr>
            <w:tcW w:w="980" w:type="dxa"/>
            <w:vAlign w:val="center"/>
          </w:tcPr>
          <w:p>
            <w:pPr>
              <w:pStyle w:val="5"/>
              <w:ind w:firstLine="0" w:firstLineChars="0"/>
              <w:jc w:val="center"/>
              <w:rPr>
                <w:color w:val="auto"/>
                <w:sz w:val="28"/>
                <w:szCs w:val="28"/>
              </w:rPr>
            </w:pPr>
            <w:r>
              <w:rPr>
                <w:rFonts w:hint="eastAsia"/>
                <w:color w:val="auto"/>
                <w:sz w:val="28"/>
                <w:szCs w:val="28"/>
              </w:rPr>
              <w:t>6</w:t>
            </w:r>
            <w:r>
              <w:rPr>
                <w:color w:val="auto"/>
                <w:sz w:val="28"/>
                <w:szCs w:val="28"/>
              </w:rPr>
              <w:t>.2</w:t>
            </w:r>
          </w:p>
        </w:tc>
        <w:tc>
          <w:tcPr>
            <w:tcW w:w="980" w:type="dxa"/>
            <w:vAlign w:val="center"/>
          </w:tcPr>
          <w:p>
            <w:pPr>
              <w:pStyle w:val="5"/>
              <w:ind w:firstLine="0" w:firstLineChars="0"/>
              <w:jc w:val="center"/>
              <w:rPr>
                <w:color w:val="auto"/>
                <w:sz w:val="28"/>
                <w:szCs w:val="28"/>
              </w:rPr>
            </w:pPr>
            <w:r>
              <w:rPr>
                <w:rFonts w:hint="eastAsia"/>
                <w:color w:val="auto"/>
                <w:sz w:val="28"/>
                <w:szCs w:val="28"/>
              </w:rPr>
              <w:t>5</w:t>
            </w:r>
            <w:r>
              <w:rPr>
                <w:color w:val="auto"/>
                <w:sz w:val="28"/>
                <w:szCs w:val="28"/>
              </w:rPr>
              <w:t>.71</w:t>
            </w:r>
          </w:p>
        </w:tc>
        <w:tc>
          <w:tcPr>
            <w:tcW w:w="980" w:type="dxa"/>
            <w:vAlign w:val="center"/>
          </w:tcPr>
          <w:p>
            <w:pPr>
              <w:pStyle w:val="5"/>
              <w:ind w:firstLine="0" w:firstLineChars="0"/>
              <w:jc w:val="center"/>
              <w:rPr>
                <w:color w:val="auto"/>
                <w:sz w:val="28"/>
                <w:szCs w:val="28"/>
              </w:rPr>
            </w:pPr>
            <w:r>
              <w:rPr>
                <w:rFonts w:hint="eastAsia"/>
                <w:color w:val="auto"/>
                <w:sz w:val="28"/>
                <w:szCs w:val="28"/>
              </w:rPr>
              <w:t>6</w:t>
            </w:r>
            <w:r>
              <w:rPr>
                <w:color w:val="auto"/>
                <w:sz w:val="28"/>
                <w:szCs w:val="28"/>
              </w:rPr>
              <w:t>.</w:t>
            </w:r>
            <w:r>
              <w:rPr>
                <w:rFonts w:hint="eastAsia"/>
                <w:color w:val="auto"/>
                <w:sz w:val="28"/>
                <w:szCs w:val="28"/>
              </w:rPr>
              <w:t>57</w:t>
            </w:r>
          </w:p>
        </w:tc>
        <w:tc>
          <w:tcPr>
            <w:tcW w:w="980" w:type="dxa"/>
            <w:vAlign w:val="center"/>
          </w:tcPr>
          <w:p>
            <w:pPr>
              <w:pStyle w:val="5"/>
              <w:ind w:firstLine="0" w:firstLineChars="0"/>
              <w:jc w:val="center"/>
              <w:rPr>
                <w:color w:val="auto"/>
                <w:sz w:val="28"/>
                <w:szCs w:val="28"/>
              </w:rPr>
            </w:pPr>
            <w:r>
              <w:rPr>
                <w:rFonts w:hint="eastAsia"/>
                <w:color w:val="auto"/>
                <w:sz w:val="28"/>
                <w:szCs w:val="28"/>
              </w:rPr>
              <w:t>6</w:t>
            </w:r>
            <w:r>
              <w:rPr>
                <w:color w:val="auto"/>
                <w:sz w:val="28"/>
                <w:szCs w:val="28"/>
              </w:rPr>
              <w:t>.04</w:t>
            </w:r>
          </w:p>
        </w:tc>
      </w:tr>
    </w:tbl>
    <w:p>
      <w:pPr>
        <w:pStyle w:val="54"/>
        <w:spacing w:before="240" w:beforeLines="100" w:after="240" w:afterLines="100"/>
        <w:jc w:val="center"/>
        <w:rPr>
          <w:color w:val="auto"/>
          <w:sz w:val="28"/>
          <w:szCs w:val="28"/>
        </w:rPr>
      </w:pPr>
      <w:r>
        <w:rPr>
          <w:rFonts w:hint="eastAsia"/>
          <w:color w:val="auto"/>
          <w:sz w:val="28"/>
          <w:szCs w:val="28"/>
        </w:rPr>
        <w:t>表9</w:t>
      </w:r>
      <w:r>
        <w:rPr>
          <w:color w:val="auto"/>
          <w:sz w:val="28"/>
          <w:szCs w:val="28"/>
        </w:rPr>
        <w:t>.</w:t>
      </w:r>
      <w:r>
        <w:rPr>
          <w:rFonts w:hint="eastAsia"/>
          <w:color w:val="auto"/>
          <w:sz w:val="28"/>
          <w:szCs w:val="28"/>
        </w:rPr>
        <w:t>0.6</w:t>
      </w:r>
      <w:r>
        <w:rPr>
          <w:color w:val="auto"/>
          <w:sz w:val="28"/>
          <w:szCs w:val="28"/>
        </w:rPr>
        <w:t>-</w:t>
      </w:r>
      <w:r>
        <w:rPr>
          <w:rFonts w:hint="eastAsia"/>
          <w:color w:val="auto"/>
          <w:sz w:val="28"/>
          <w:szCs w:val="28"/>
        </w:rPr>
        <w:t>2 高效制冷系统冷水机组部分负荷性能系数</w:t>
      </w:r>
    </w:p>
    <w:tbl>
      <w:tblPr>
        <w:tblStyle w:val="28"/>
        <w:tblW w:w="8296"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129"/>
        <w:gridCol w:w="2268"/>
        <w:gridCol w:w="979"/>
        <w:gridCol w:w="980"/>
        <w:gridCol w:w="980"/>
        <w:gridCol w:w="980"/>
        <w:gridCol w:w="98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3" w:hRule="atLeast"/>
          <w:tblHeader/>
        </w:trPr>
        <w:tc>
          <w:tcPr>
            <w:tcW w:w="1129" w:type="dxa"/>
            <w:vMerge w:val="restart"/>
            <w:vAlign w:val="center"/>
          </w:tcPr>
          <w:p>
            <w:pPr>
              <w:pStyle w:val="5"/>
              <w:ind w:firstLine="0" w:firstLineChars="0"/>
              <w:jc w:val="center"/>
              <w:rPr>
                <w:color w:val="auto"/>
                <w:sz w:val="28"/>
                <w:szCs w:val="28"/>
              </w:rPr>
            </w:pPr>
            <w:r>
              <w:rPr>
                <w:rFonts w:hint="eastAsia"/>
                <w:color w:val="auto"/>
                <w:sz w:val="28"/>
                <w:szCs w:val="28"/>
              </w:rPr>
              <w:t>类型</w:t>
            </w:r>
          </w:p>
        </w:tc>
        <w:tc>
          <w:tcPr>
            <w:tcW w:w="2268" w:type="dxa"/>
            <w:vMerge w:val="restart"/>
            <w:vAlign w:val="center"/>
          </w:tcPr>
          <w:p>
            <w:pPr>
              <w:pStyle w:val="5"/>
              <w:ind w:firstLine="0" w:firstLineChars="0"/>
              <w:jc w:val="center"/>
              <w:rPr>
                <w:color w:val="auto"/>
                <w:sz w:val="28"/>
                <w:szCs w:val="28"/>
              </w:rPr>
            </w:pPr>
            <w:r>
              <w:rPr>
                <w:rFonts w:hint="eastAsia"/>
                <w:color w:val="auto"/>
                <w:sz w:val="28"/>
                <w:szCs w:val="28"/>
              </w:rPr>
              <w:t>名义制冷量</w:t>
            </w:r>
          </w:p>
          <w:p>
            <w:pPr>
              <w:pStyle w:val="5"/>
              <w:ind w:firstLine="0" w:firstLineChars="0"/>
              <w:jc w:val="center"/>
              <w:rPr>
                <w:color w:val="auto"/>
                <w:sz w:val="28"/>
                <w:szCs w:val="28"/>
              </w:rPr>
            </w:pPr>
            <w:r>
              <w:rPr>
                <w:rFonts w:hint="eastAsia"/>
                <w:color w:val="auto"/>
                <w:sz w:val="28"/>
                <w:szCs w:val="28"/>
              </w:rPr>
              <w:t>C</w:t>
            </w:r>
            <w:r>
              <w:rPr>
                <w:color w:val="auto"/>
                <w:sz w:val="28"/>
                <w:szCs w:val="28"/>
              </w:rPr>
              <w:t>C</w:t>
            </w:r>
            <w:r>
              <w:rPr>
                <w:rFonts w:hint="eastAsia"/>
                <w:color w:val="auto"/>
                <w:sz w:val="28"/>
                <w:szCs w:val="28"/>
              </w:rPr>
              <w:t>（k</w:t>
            </w:r>
            <w:r>
              <w:rPr>
                <w:color w:val="auto"/>
                <w:sz w:val="28"/>
                <w:szCs w:val="28"/>
              </w:rPr>
              <w:t>W</w:t>
            </w:r>
            <w:r>
              <w:rPr>
                <w:rFonts w:hint="eastAsia"/>
                <w:color w:val="auto"/>
                <w:sz w:val="28"/>
                <w:szCs w:val="28"/>
              </w:rPr>
              <w:t>）</w:t>
            </w:r>
          </w:p>
        </w:tc>
        <w:tc>
          <w:tcPr>
            <w:tcW w:w="4899" w:type="dxa"/>
            <w:gridSpan w:val="5"/>
            <w:vAlign w:val="center"/>
          </w:tcPr>
          <w:p>
            <w:pPr>
              <w:pStyle w:val="5"/>
              <w:ind w:firstLine="0" w:firstLineChars="0"/>
              <w:jc w:val="center"/>
              <w:rPr>
                <w:color w:val="auto"/>
                <w:sz w:val="28"/>
                <w:szCs w:val="28"/>
              </w:rPr>
            </w:pPr>
            <w:r>
              <w:rPr>
                <w:rFonts w:hint="eastAsia"/>
                <w:color w:val="auto"/>
                <w:sz w:val="28"/>
                <w:szCs w:val="28"/>
              </w:rPr>
              <w:t>部分负荷性能系数(IPLV)</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blHeader/>
        </w:trPr>
        <w:tc>
          <w:tcPr>
            <w:tcW w:w="1129" w:type="dxa"/>
            <w:vMerge w:val="continue"/>
            <w:vAlign w:val="center"/>
          </w:tcPr>
          <w:p>
            <w:pPr>
              <w:pStyle w:val="5"/>
              <w:ind w:firstLine="0" w:firstLineChars="0"/>
              <w:jc w:val="center"/>
              <w:rPr>
                <w:color w:val="auto"/>
                <w:sz w:val="28"/>
                <w:szCs w:val="28"/>
              </w:rPr>
            </w:pPr>
          </w:p>
        </w:tc>
        <w:tc>
          <w:tcPr>
            <w:tcW w:w="2268" w:type="dxa"/>
            <w:vMerge w:val="continue"/>
            <w:vAlign w:val="center"/>
          </w:tcPr>
          <w:p>
            <w:pPr>
              <w:pStyle w:val="5"/>
              <w:ind w:firstLine="0" w:firstLineChars="0"/>
              <w:jc w:val="center"/>
              <w:rPr>
                <w:color w:val="auto"/>
                <w:sz w:val="28"/>
                <w:szCs w:val="28"/>
              </w:rPr>
            </w:pPr>
          </w:p>
        </w:tc>
        <w:tc>
          <w:tcPr>
            <w:tcW w:w="1959" w:type="dxa"/>
            <w:gridSpan w:val="2"/>
            <w:vAlign w:val="center"/>
          </w:tcPr>
          <w:p>
            <w:pPr>
              <w:pStyle w:val="5"/>
              <w:ind w:firstLine="0" w:firstLineChars="0"/>
              <w:jc w:val="center"/>
              <w:rPr>
                <w:color w:val="auto"/>
                <w:sz w:val="28"/>
                <w:szCs w:val="28"/>
              </w:rPr>
            </w:pPr>
            <w:r>
              <w:rPr>
                <w:rFonts w:hint="eastAsia"/>
                <w:color w:val="auto"/>
                <w:sz w:val="28"/>
                <w:szCs w:val="28"/>
              </w:rPr>
              <w:t>三级</w:t>
            </w:r>
          </w:p>
        </w:tc>
        <w:tc>
          <w:tcPr>
            <w:tcW w:w="1960" w:type="dxa"/>
            <w:gridSpan w:val="2"/>
            <w:vAlign w:val="center"/>
          </w:tcPr>
          <w:p>
            <w:pPr>
              <w:pStyle w:val="5"/>
              <w:ind w:firstLine="0" w:firstLineChars="0"/>
              <w:jc w:val="center"/>
              <w:rPr>
                <w:color w:val="auto"/>
                <w:sz w:val="28"/>
                <w:szCs w:val="28"/>
              </w:rPr>
            </w:pPr>
            <w:r>
              <w:rPr>
                <w:rFonts w:hint="eastAsia"/>
                <w:color w:val="auto"/>
                <w:sz w:val="28"/>
                <w:szCs w:val="28"/>
              </w:rPr>
              <w:t>二级</w:t>
            </w:r>
          </w:p>
        </w:tc>
        <w:tc>
          <w:tcPr>
            <w:tcW w:w="980" w:type="dxa"/>
            <w:vAlign w:val="center"/>
          </w:tcPr>
          <w:p>
            <w:pPr>
              <w:pStyle w:val="5"/>
              <w:ind w:firstLine="0" w:firstLineChars="0"/>
              <w:jc w:val="center"/>
              <w:rPr>
                <w:color w:val="auto"/>
                <w:sz w:val="28"/>
                <w:szCs w:val="28"/>
              </w:rPr>
            </w:pPr>
            <w:r>
              <w:rPr>
                <w:rFonts w:hint="eastAsia"/>
                <w:color w:val="auto"/>
                <w:sz w:val="28"/>
                <w:szCs w:val="28"/>
              </w:rPr>
              <w:t>一级</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blHeader/>
        </w:trPr>
        <w:tc>
          <w:tcPr>
            <w:tcW w:w="1129" w:type="dxa"/>
            <w:vMerge w:val="continue"/>
            <w:vAlign w:val="center"/>
          </w:tcPr>
          <w:p>
            <w:pPr>
              <w:pStyle w:val="5"/>
              <w:ind w:firstLine="0" w:firstLineChars="0"/>
              <w:jc w:val="center"/>
              <w:rPr>
                <w:color w:val="auto"/>
                <w:sz w:val="28"/>
                <w:szCs w:val="28"/>
              </w:rPr>
            </w:pPr>
          </w:p>
        </w:tc>
        <w:tc>
          <w:tcPr>
            <w:tcW w:w="2268" w:type="dxa"/>
            <w:vMerge w:val="continue"/>
            <w:vAlign w:val="center"/>
          </w:tcPr>
          <w:p>
            <w:pPr>
              <w:pStyle w:val="5"/>
              <w:ind w:firstLine="0" w:firstLineChars="0"/>
              <w:jc w:val="center"/>
              <w:rPr>
                <w:color w:val="auto"/>
                <w:sz w:val="28"/>
                <w:szCs w:val="28"/>
              </w:rPr>
            </w:pPr>
          </w:p>
        </w:tc>
        <w:tc>
          <w:tcPr>
            <w:tcW w:w="979" w:type="dxa"/>
            <w:vAlign w:val="center"/>
          </w:tcPr>
          <w:p>
            <w:pPr>
              <w:pStyle w:val="5"/>
              <w:ind w:firstLine="0" w:firstLineChars="0"/>
              <w:jc w:val="center"/>
              <w:rPr>
                <w:color w:val="auto"/>
                <w:sz w:val="28"/>
                <w:szCs w:val="28"/>
              </w:rPr>
            </w:pPr>
            <w:r>
              <w:rPr>
                <w:rFonts w:hint="eastAsia"/>
                <w:color w:val="auto"/>
                <w:sz w:val="28"/>
                <w:szCs w:val="28"/>
              </w:rPr>
              <w:t>变频</w:t>
            </w:r>
          </w:p>
        </w:tc>
        <w:tc>
          <w:tcPr>
            <w:tcW w:w="980" w:type="dxa"/>
            <w:vAlign w:val="center"/>
          </w:tcPr>
          <w:p>
            <w:pPr>
              <w:pStyle w:val="5"/>
              <w:ind w:firstLine="0" w:firstLineChars="0"/>
              <w:jc w:val="center"/>
              <w:rPr>
                <w:color w:val="auto"/>
                <w:sz w:val="28"/>
                <w:szCs w:val="28"/>
              </w:rPr>
            </w:pPr>
            <w:r>
              <w:rPr>
                <w:rFonts w:hint="eastAsia"/>
                <w:color w:val="auto"/>
                <w:sz w:val="28"/>
                <w:szCs w:val="28"/>
              </w:rPr>
              <w:t>定频</w:t>
            </w:r>
          </w:p>
        </w:tc>
        <w:tc>
          <w:tcPr>
            <w:tcW w:w="980" w:type="dxa"/>
            <w:vAlign w:val="center"/>
          </w:tcPr>
          <w:p>
            <w:pPr>
              <w:pStyle w:val="5"/>
              <w:ind w:firstLine="0" w:firstLineChars="0"/>
              <w:jc w:val="center"/>
              <w:rPr>
                <w:color w:val="auto"/>
                <w:sz w:val="28"/>
                <w:szCs w:val="28"/>
              </w:rPr>
            </w:pPr>
            <w:r>
              <w:rPr>
                <w:rFonts w:hint="eastAsia"/>
                <w:color w:val="auto"/>
                <w:sz w:val="28"/>
                <w:szCs w:val="28"/>
              </w:rPr>
              <w:t>变频</w:t>
            </w:r>
          </w:p>
        </w:tc>
        <w:tc>
          <w:tcPr>
            <w:tcW w:w="980" w:type="dxa"/>
            <w:vAlign w:val="center"/>
          </w:tcPr>
          <w:p>
            <w:pPr>
              <w:pStyle w:val="5"/>
              <w:ind w:firstLine="0" w:firstLineChars="0"/>
              <w:jc w:val="center"/>
              <w:rPr>
                <w:color w:val="auto"/>
                <w:sz w:val="28"/>
                <w:szCs w:val="28"/>
              </w:rPr>
            </w:pPr>
            <w:r>
              <w:rPr>
                <w:rFonts w:hint="eastAsia"/>
                <w:color w:val="auto"/>
                <w:sz w:val="28"/>
                <w:szCs w:val="28"/>
              </w:rPr>
              <w:t>定频</w:t>
            </w:r>
          </w:p>
        </w:tc>
        <w:tc>
          <w:tcPr>
            <w:tcW w:w="980" w:type="dxa"/>
            <w:vAlign w:val="center"/>
          </w:tcPr>
          <w:p>
            <w:pPr>
              <w:pStyle w:val="5"/>
              <w:ind w:firstLine="0" w:firstLineChars="0"/>
              <w:jc w:val="center"/>
              <w:rPr>
                <w:color w:val="auto"/>
                <w:sz w:val="28"/>
                <w:szCs w:val="28"/>
              </w:rPr>
            </w:pPr>
            <w:r>
              <w:rPr>
                <w:rFonts w:hint="eastAsia"/>
                <w:color w:val="auto"/>
                <w:sz w:val="28"/>
                <w:szCs w:val="28"/>
              </w:rPr>
              <w:t>变频</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1129" w:type="dxa"/>
            <w:vMerge w:val="restart"/>
            <w:vAlign w:val="center"/>
          </w:tcPr>
          <w:p>
            <w:pPr>
              <w:pStyle w:val="5"/>
              <w:ind w:firstLine="0" w:firstLineChars="0"/>
              <w:jc w:val="center"/>
              <w:rPr>
                <w:color w:val="auto"/>
                <w:sz w:val="28"/>
                <w:szCs w:val="28"/>
              </w:rPr>
            </w:pPr>
            <w:r>
              <w:rPr>
                <w:rFonts w:hint="eastAsia"/>
                <w:color w:val="auto"/>
                <w:sz w:val="28"/>
                <w:szCs w:val="28"/>
              </w:rPr>
              <w:t>螺杆机</w:t>
            </w:r>
          </w:p>
        </w:tc>
        <w:tc>
          <w:tcPr>
            <w:tcW w:w="2268" w:type="dxa"/>
            <w:vAlign w:val="center"/>
          </w:tcPr>
          <w:p>
            <w:pPr>
              <w:pStyle w:val="5"/>
              <w:ind w:firstLine="0" w:firstLineChars="0"/>
              <w:jc w:val="center"/>
              <w:rPr>
                <w:color w:val="auto"/>
                <w:sz w:val="28"/>
                <w:szCs w:val="28"/>
              </w:rPr>
            </w:pPr>
            <w:r>
              <w:rPr>
                <w:rFonts w:hint="eastAsia"/>
                <w:color w:val="auto"/>
                <w:sz w:val="28"/>
                <w:szCs w:val="28"/>
              </w:rPr>
              <w:t>C</w:t>
            </w:r>
            <w:r>
              <w:rPr>
                <w:color w:val="auto"/>
                <w:sz w:val="28"/>
                <w:szCs w:val="28"/>
              </w:rPr>
              <w:t>C</w:t>
            </w:r>
            <w:r>
              <w:rPr>
                <w:rFonts w:hint="eastAsia"/>
                <w:color w:val="auto"/>
                <w:sz w:val="28"/>
                <w:szCs w:val="28"/>
              </w:rPr>
              <w:t>≤</w:t>
            </w:r>
            <w:r>
              <w:rPr>
                <w:color w:val="auto"/>
                <w:sz w:val="28"/>
                <w:szCs w:val="28"/>
              </w:rPr>
              <w:t>528</w:t>
            </w:r>
          </w:p>
        </w:tc>
        <w:tc>
          <w:tcPr>
            <w:tcW w:w="979" w:type="dxa"/>
          </w:tcPr>
          <w:p>
            <w:pPr>
              <w:pStyle w:val="5"/>
              <w:ind w:firstLine="0" w:firstLineChars="0"/>
              <w:jc w:val="center"/>
              <w:rPr>
                <w:color w:val="auto"/>
                <w:sz w:val="28"/>
                <w:szCs w:val="28"/>
              </w:rPr>
            </w:pPr>
            <w:r>
              <w:rPr>
                <w:rFonts w:hint="eastAsia"/>
                <w:color w:val="auto"/>
                <w:sz w:val="28"/>
                <w:szCs w:val="28"/>
              </w:rPr>
              <w:t>6.50</w:t>
            </w:r>
          </w:p>
        </w:tc>
        <w:tc>
          <w:tcPr>
            <w:tcW w:w="980" w:type="dxa"/>
          </w:tcPr>
          <w:p>
            <w:pPr>
              <w:pStyle w:val="5"/>
              <w:ind w:firstLine="0" w:firstLineChars="0"/>
              <w:jc w:val="center"/>
              <w:rPr>
                <w:color w:val="auto"/>
                <w:sz w:val="28"/>
                <w:szCs w:val="28"/>
              </w:rPr>
            </w:pPr>
            <w:r>
              <w:rPr>
                <w:rFonts w:hint="eastAsia"/>
                <w:color w:val="auto"/>
                <w:sz w:val="28"/>
                <w:szCs w:val="28"/>
              </w:rPr>
              <w:t>5.65</w:t>
            </w:r>
          </w:p>
        </w:tc>
        <w:tc>
          <w:tcPr>
            <w:tcW w:w="980" w:type="dxa"/>
          </w:tcPr>
          <w:p>
            <w:pPr>
              <w:pStyle w:val="5"/>
              <w:ind w:firstLine="0" w:firstLineChars="0"/>
              <w:jc w:val="center"/>
              <w:rPr>
                <w:color w:val="auto"/>
                <w:sz w:val="28"/>
                <w:szCs w:val="28"/>
              </w:rPr>
            </w:pPr>
            <w:r>
              <w:rPr>
                <w:rFonts w:hint="eastAsia"/>
                <w:color w:val="auto"/>
                <w:sz w:val="28"/>
                <w:szCs w:val="28"/>
              </w:rPr>
              <w:t>6.89</w:t>
            </w:r>
          </w:p>
        </w:tc>
        <w:tc>
          <w:tcPr>
            <w:tcW w:w="980" w:type="dxa"/>
          </w:tcPr>
          <w:p>
            <w:pPr>
              <w:pStyle w:val="5"/>
              <w:ind w:firstLine="0" w:firstLineChars="0"/>
              <w:jc w:val="center"/>
              <w:rPr>
                <w:color w:val="auto"/>
                <w:sz w:val="28"/>
                <w:szCs w:val="28"/>
              </w:rPr>
            </w:pPr>
            <w:r>
              <w:rPr>
                <w:rFonts w:hint="eastAsia"/>
                <w:color w:val="auto"/>
                <w:sz w:val="28"/>
                <w:szCs w:val="28"/>
              </w:rPr>
              <w:t>5.99</w:t>
            </w:r>
          </w:p>
        </w:tc>
        <w:tc>
          <w:tcPr>
            <w:tcW w:w="980" w:type="dxa"/>
          </w:tcPr>
          <w:p>
            <w:pPr>
              <w:pStyle w:val="5"/>
              <w:ind w:firstLine="0" w:firstLineChars="0"/>
              <w:jc w:val="center"/>
              <w:rPr>
                <w:color w:val="auto"/>
                <w:sz w:val="28"/>
                <w:szCs w:val="28"/>
              </w:rPr>
            </w:pPr>
            <w:r>
              <w:rPr>
                <w:rFonts w:hint="eastAsia"/>
                <w:color w:val="auto"/>
                <w:sz w:val="28"/>
                <w:szCs w:val="28"/>
              </w:rPr>
              <w:t>7.28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1129" w:type="dxa"/>
            <w:vMerge w:val="continue"/>
            <w:vAlign w:val="center"/>
          </w:tcPr>
          <w:p>
            <w:pPr>
              <w:pStyle w:val="5"/>
              <w:ind w:firstLine="0" w:firstLineChars="0"/>
              <w:jc w:val="center"/>
              <w:rPr>
                <w:color w:val="auto"/>
                <w:sz w:val="28"/>
                <w:szCs w:val="28"/>
              </w:rPr>
            </w:pPr>
          </w:p>
        </w:tc>
        <w:tc>
          <w:tcPr>
            <w:tcW w:w="2268" w:type="dxa"/>
            <w:vAlign w:val="center"/>
          </w:tcPr>
          <w:p>
            <w:pPr>
              <w:pStyle w:val="5"/>
              <w:ind w:firstLine="0" w:firstLineChars="0"/>
              <w:jc w:val="center"/>
              <w:rPr>
                <w:color w:val="auto"/>
                <w:sz w:val="28"/>
                <w:szCs w:val="28"/>
              </w:rPr>
            </w:pPr>
            <w:r>
              <w:rPr>
                <w:color w:val="auto"/>
                <w:sz w:val="28"/>
                <w:szCs w:val="28"/>
              </w:rPr>
              <w:t>528</w:t>
            </w:r>
            <w:r>
              <w:rPr>
                <w:rFonts w:hint="eastAsia"/>
                <w:color w:val="auto"/>
                <w:sz w:val="28"/>
                <w:szCs w:val="28"/>
              </w:rPr>
              <w:t>＜C</w:t>
            </w:r>
            <w:r>
              <w:rPr>
                <w:color w:val="auto"/>
                <w:sz w:val="28"/>
                <w:szCs w:val="28"/>
              </w:rPr>
              <w:t>C</w:t>
            </w:r>
            <w:r>
              <w:rPr>
                <w:rFonts w:hint="eastAsia"/>
                <w:color w:val="auto"/>
                <w:sz w:val="28"/>
                <w:szCs w:val="28"/>
              </w:rPr>
              <w:t>≤1</w:t>
            </w:r>
            <w:r>
              <w:rPr>
                <w:color w:val="auto"/>
                <w:sz w:val="28"/>
                <w:szCs w:val="28"/>
              </w:rPr>
              <w:t>163</w:t>
            </w:r>
          </w:p>
        </w:tc>
        <w:tc>
          <w:tcPr>
            <w:tcW w:w="979" w:type="dxa"/>
          </w:tcPr>
          <w:p>
            <w:pPr>
              <w:pStyle w:val="5"/>
              <w:ind w:firstLine="0" w:firstLineChars="0"/>
              <w:jc w:val="center"/>
              <w:rPr>
                <w:color w:val="auto"/>
                <w:sz w:val="28"/>
                <w:szCs w:val="28"/>
              </w:rPr>
            </w:pPr>
            <w:r>
              <w:rPr>
                <w:rFonts w:hint="eastAsia"/>
                <w:color w:val="auto"/>
                <w:sz w:val="28"/>
                <w:szCs w:val="28"/>
              </w:rPr>
              <w:t>6.90</w:t>
            </w:r>
          </w:p>
        </w:tc>
        <w:tc>
          <w:tcPr>
            <w:tcW w:w="980" w:type="dxa"/>
          </w:tcPr>
          <w:p>
            <w:pPr>
              <w:pStyle w:val="5"/>
              <w:ind w:firstLine="0" w:firstLineChars="0"/>
              <w:jc w:val="center"/>
              <w:rPr>
                <w:color w:val="auto"/>
                <w:sz w:val="28"/>
                <w:szCs w:val="28"/>
              </w:rPr>
            </w:pPr>
            <w:r>
              <w:rPr>
                <w:rFonts w:hint="eastAsia"/>
                <w:color w:val="auto"/>
                <w:sz w:val="28"/>
                <w:szCs w:val="28"/>
              </w:rPr>
              <w:t>6.00</w:t>
            </w:r>
          </w:p>
        </w:tc>
        <w:tc>
          <w:tcPr>
            <w:tcW w:w="980" w:type="dxa"/>
          </w:tcPr>
          <w:p>
            <w:pPr>
              <w:pStyle w:val="5"/>
              <w:ind w:firstLine="0" w:firstLineChars="0"/>
              <w:jc w:val="center"/>
              <w:rPr>
                <w:color w:val="auto"/>
                <w:sz w:val="28"/>
                <w:szCs w:val="28"/>
              </w:rPr>
            </w:pPr>
            <w:r>
              <w:rPr>
                <w:rFonts w:hint="eastAsia"/>
                <w:color w:val="auto"/>
                <w:sz w:val="28"/>
                <w:szCs w:val="28"/>
              </w:rPr>
              <w:t>7.31</w:t>
            </w:r>
          </w:p>
        </w:tc>
        <w:tc>
          <w:tcPr>
            <w:tcW w:w="980" w:type="dxa"/>
          </w:tcPr>
          <w:p>
            <w:pPr>
              <w:pStyle w:val="5"/>
              <w:ind w:firstLine="0" w:firstLineChars="0"/>
              <w:jc w:val="center"/>
              <w:rPr>
                <w:color w:val="auto"/>
                <w:sz w:val="28"/>
                <w:szCs w:val="28"/>
              </w:rPr>
            </w:pPr>
            <w:r>
              <w:rPr>
                <w:rFonts w:hint="eastAsia"/>
                <w:color w:val="auto"/>
                <w:sz w:val="28"/>
                <w:szCs w:val="28"/>
              </w:rPr>
              <w:t>6.36</w:t>
            </w:r>
          </w:p>
        </w:tc>
        <w:tc>
          <w:tcPr>
            <w:tcW w:w="980" w:type="dxa"/>
          </w:tcPr>
          <w:p>
            <w:pPr>
              <w:pStyle w:val="5"/>
              <w:ind w:firstLine="0" w:firstLineChars="0"/>
              <w:jc w:val="center"/>
              <w:rPr>
                <w:color w:val="auto"/>
                <w:sz w:val="28"/>
                <w:szCs w:val="28"/>
              </w:rPr>
            </w:pPr>
            <w:r>
              <w:rPr>
                <w:rFonts w:hint="eastAsia"/>
                <w:color w:val="auto"/>
                <w:sz w:val="28"/>
                <w:szCs w:val="28"/>
              </w:rPr>
              <w:t>7.73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1129" w:type="dxa"/>
            <w:vMerge w:val="continue"/>
            <w:vAlign w:val="center"/>
          </w:tcPr>
          <w:p>
            <w:pPr>
              <w:pStyle w:val="5"/>
              <w:ind w:firstLine="0" w:firstLineChars="0"/>
              <w:jc w:val="center"/>
              <w:rPr>
                <w:color w:val="auto"/>
                <w:sz w:val="28"/>
                <w:szCs w:val="28"/>
              </w:rPr>
            </w:pPr>
          </w:p>
        </w:tc>
        <w:tc>
          <w:tcPr>
            <w:tcW w:w="2268" w:type="dxa"/>
            <w:vAlign w:val="center"/>
          </w:tcPr>
          <w:p>
            <w:pPr>
              <w:pStyle w:val="5"/>
              <w:ind w:firstLine="0" w:firstLineChars="0"/>
              <w:jc w:val="center"/>
              <w:rPr>
                <w:color w:val="auto"/>
                <w:sz w:val="28"/>
                <w:szCs w:val="28"/>
              </w:rPr>
            </w:pPr>
            <w:r>
              <w:rPr>
                <w:rFonts w:hint="eastAsia"/>
                <w:color w:val="auto"/>
                <w:sz w:val="28"/>
                <w:szCs w:val="28"/>
              </w:rPr>
              <w:t>C</w:t>
            </w:r>
            <w:r>
              <w:rPr>
                <w:color w:val="auto"/>
                <w:sz w:val="28"/>
                <w:szCs w:val="28"/>
              </w:rPr>
              <w:t>C</w:t>
            </w:r>
            <w:r>
              <w:rPr>
                <w:rFonts w:hint="eastAsia"/>
                <w:color w:val="auto"/>
                <w:sz w:val="28"/>
                <w:szCs w:val="28"/>
              </w:rPr>
              <w:t>＞1</w:t>
            </w:r>
            <w:r>
              <w:rPr>
                <w:color w:val="auto"/>
                <w:sz w:val="28"/>
                <w:szCs w:val="28"/>
              </w:rPr>
              <w:t>163</w:t>
            </w:r>
          </w:p>
        </w:tc>
        <w:tc>
          <w:tcPr>
            <w:tcW w:w="979" w:type="dxa"/>
          </w:tcPr>
          <w:p>
            <w:pPr>
              <w:pStyle w:val="5"/>
              <w:ind w:firstLine="0" w:firstLineChars="0"/>
              <w:jc w:val="center"/>
              <w:rPr>
                <w:color w:val="auto"/>
                <w:sz w:val="28"/>
                <w:szCs w:val="28"/>
              </w:rPr>
            </w:pPr>
            <w:r>
              <w:rPr>
                <w:rFonts w:hint="eastAsia"/>
                <w:color w:val="auto"/>
                <w:sz w:val="28"/>
                <w:szCs w:val="28"/>
              </w:rPr>
              <w:t>7.25</w:t>
            </w:r>
          </w:p>
        </w:tc>
        <w:tc>
          <w:tcPr>
            <w:tcW w:w="980" w:type="dxa"/>
          </w:tcPr>
          <w:p>
            <w:pPr>
              <w:pStyle w:val="5"/>
              <w:ind w:firstLine="0" w:firstLineChars="0"/>
              <w:jc w:val="center"/>
              <w:rPr>
                <w:color w:val="auto"/>
                <w:sz w:val="28"/>
                <w:szCs w:val="28"/>
              </w:rPr>
            </w:pPr>
            <w:r>
              <w:rPr>
                <w:rFonts w:hint="eastAsia"/>
                <w:color w:val="auto"/>
                <w:sz w:val="28"/>
                <w:szCs w:val="28"/>
              </w:rPr>
              <w:t>6.30</w:t>
            </w:r>
          </w:p>
        </w:tc>
        <w:tc>
          <w:tcPr>
            <w:tcW w:w="980" w:type="dxa"/>
          </w:tcPr>
          <w:p>
            <w:pPr>
              <w:pStyle w:val="5"/>
              <w:ind w:firstLine="0" w:firstLineChars="0"/>
              <w:jc w:val="center"/>
              <w:rPr>
                <w:color w:val="auto"/>
                <w:sz w:val="28"/>
                <w:szCs w:val="28"/>
              </w:rPr>
            </w:pPr>
            <w:r>
              <w:rPr>
                <w:rFonts w:hint="eastAsia"/>
                <w:color w:val="auto"/>
                <w:sz w:val="28"/>
                <w:szCs w:val="28"/>
              </w:rPr>
              <w:t>7.69</w:t>
            </w:r>
          </w:p>
        </w:tc>
        <w:tc>
          <w:tcPr>
            <w:tcW w:w="980" w:type="dxa"/>
          </w:tcPr>
          <w:p>
            <w:pPr>
              <w:pStyle w:val="5"/>
              <w:ind w:firstLine="0" w:firstLineChars="0"/>
              <w:jc w:val="center"/>
              <w:rPr>
                <w:color w:val="auto"/>
                <w:sz w:val="28"/>
                <w:szCs w:val="28"/>
              </w:rPr>
            </w:pPr>
            <w:r>
              <w:rPr>
                <w:rFonts w:hint="eastAsia"/>
                <w:color w:val="auto"/>
                <w:sz w:val="28"/>
                <w:szCs w:val="28"/>
              </w:rPr>
              <w:t>6.68</w:t>
            </w:r>
          </w:p>
        </w:tc>
        <w:tc>
          <w:tcPr>
            <w:tcW w:w="980" w:type="dxa"/>
          </w:tcPr>
          <w:p>
            <w:pPr>
              <w:pStyle w:val="5"/>
              <w:ind w:firstLine="0" w:firstLineChars="0"/>
              <w:jc w:val="center"/>
              <w:rPr>
                <w:color w:val="auto"/>
                <w:sz w:val="28"/>
                <w:szCs w:val="28"/>
              </w:rPr>
            </w:pPr>
            <w:r>
              <w:rPr>
                <w:rFonts w:hint="eastAsia"/>
                <w:color w:val="auto"/>
                <w:sz w:val="28"/>
                <w:szCs w:val="28"/>
              </w:rPr>
              <w:t>8.12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77" w:hRule="atLeast"/>
        </w:trPr>
        <w:tc>
          <w:tcPr>
            <w:tcW w:w="1129" w:type="dxa"/>
            <w:vMerge w:val="restart"/>
            <w:vAlign w:val="center"/>
          </w:tcPr>
          <w:p>
            <w:pPr>
              <w:pStyle w:val="5"/>
              <w:ind w:firstLine="0" w:firstLineChars="0"/>
              <w:jc w:val="center"/>
              <w:rPr>
                <w:color w:val="auto"/>
                <w:sz w:val="28"/>
                <w:szCs w:val="28"/>
              </w:rPr>
            </w:pPr>
            <w:r>
              <w:rPr>
                <w:rFonts w:hint="eastAsia"/>
                <w:color w:val="auto"/>
                <w:sz w:val="28"/>
                <w:szCs w:val="28"/>
              </w:rPr>
              <w:t>离心机</w:t>
            </w:r>
          </w:p>
        </w:tc>
        <w:tc>
          <w:tcPr>
            <w:tcW w:w="2268" w:type="dxa"/>
            <w:vAlign w:val="center"/>
          </w:tcPr>
          <w:p>
            <w:pPr>
              <w:pStyle w:val="5"/>
              <w:ind w:firstLine="0" w:firstLineChars="0"/>
              <w:jc w:val="center"/>
              <w:rPr>
                <w:color w:val="auto"/>
                <w:sz w:val="28"/>
                <w:szCs w:val="28"/>
              </w:rPr>
            </w:pPr>
            <w:r>
              <w:rPr>
                <w:rFonts w:hint="eastAsia"/>
                <w:color w:val="auto"/>
                <w:sz w:val="28"/>
                <w:szCs w:val="28"/>
              </w:rPr>
              <w:t>C</w:t>
            </w:r>
            <w:r>
              <w:rPr>
                <w:color w:val="auto"/>
                <w:sz w:val="28"/>
                <w:szCs w:val="28"/>
              </w:rPr>
              <w:t>C</w:t>
            </w:r>
            <w:r>
              <w:rPr>
                <w:rFonts w:hint="eastAsia"/>
                <w:color w:val="auto"/>
                <w:sz w:val="28"/>
                <w:szCs w:val="28"/>
              </w:rPr>
              <w:t>≤1</w:t>
            </w:r>
            <w:r>
              <w:rPr>
                <w:color w:val="auto"/>
                <w:sz w:val="28"/>
                <w:szCs w:val="28"/>
              </w:rPr>
              <w:t>163</w:t>
            </w:r>
          </w:p>
        </w:tc>
        <w:tc>
          <w:tcPr>
            <w:tcW w:w="979" w:type="dxa"/>
          </w:tcPr>
          <w:p>
            <w:pPr>
              <w:pStyle w:val="5"/>
              <w:ind w:firstLine="0" w:firstLineChars="0"/>
              <w:jc w:val="center"/>
              <w:rPr>
                <w:color w:val="auto"/>
                <w:sz w:val="28"/>
                <w:szCs w:val="28"/>
              </w:rPr>
            </w:pPr>
            <w:r>
              <w:rPr>
                <w:rFonts w:hint="eastAsia"/>
                <w:color w:val="auto"/>
                <w:sz w:val="28"/>
                <w:szCs w:val="28"/>
              </w:rPr>
              <w:t>7.22</w:t>
            </w:r>
          </w:p>
        </w:tc>
        <w:tc>
          <w:tcPr>
            <w:tcW w:w="980" w:type="dxa"/>
          </w:tcPr>
          <w:p>
            <w:pPr>
              <w:pStyle w:val="5"/>
              <w:ind w:firstLine="0" w:firstLineChars="0"/>
              <w:jc w:val="center"/>
              <w:rPr>
                <w:color w:val="auto"/>
                <w:sz w:val="28"/>
                <w:szCs w:val="28"/>
              </w:rPr>
            </w:pPr>
            <w:r>
              <w:rPr>
                <w:rFonts w:hint="eastAsia"/>
                <w:color w:val="auto"/>
                <w:sz w:val="28"/>
                <w:szCs w:val="28"/>
              </w:rPr>
              <w:t>5.60</w:t>
            </w:r>
          </w:p>
        </w:tc>
        <w:tc>
          <w:tcPr>
            <w:tcW w:w="980" w:type="dxa"/>
          </w:tcPr>
          <w:p>
            <w:pPr>
              <w:pStyle w:val="5"/>
              <w:ind w:firstLine="0" w:firstLineChars="0"/>
              <w:jc w:val="center"/>
              <w:rPr>
                <w:color w:val="auto"/>
                <w:sz w:val="28"/>
                <w:szCs w:val="28"/>
              </w:rPr>
            </w:pPr>
            <w:r>
              <w:rPr>
                <w:rFonts w:hint="eastAsia"/>
                <w:color w:val="auto"/>
                <w:sz w:val="28"/>
                <w:szCs w:val="28"/>
              </w:rPr>
              <w:t>7.65</w:t>
            </w:r>
          </w:p>
        </w:tc>
        <w:tc>
          <w:tcPr>
            <w:tcW w:w="980" w:type="dxa"/>
          </w:tcPr>
          <w:p>
            <w:pPr>
              <w:pStyle w:val="5"/>
              <w:ind w:firstLine="0" w:firstLineChars="0"/>
              <w:jc w:val="center"/>
              <w:rPr>
                <w:color w:val="auto"/>
                <w:sz w:val="28"/>
                <w:szCs w:val="28"/>
              </w:rPr>
            </w:pPr>
            <w:r>
              <w:rPr>
                <w:rFonts w:hint="eastAsia"/>
                <w:color w:val="auto"/>
                <w:sz w:val="28"/>
                <w:szCs w:val="28"/>
              </w:rPr>
              <w:t>5.94</w:t>
            </w:r>
          </w:p>
        </w:tc>
        <w:tc>
          <w:tcPr>
            <w:tcW w:w="980" w:type="dxa"/>
          </w:tcPr>
          <w:p>
            <w:pPr>
              <w:pStyle w:val="5"/>
              <w:ind w:firstLine="0" w:firstLineChars="0"/>
              <w:jc w:val="center"/>
              <w:rPr>
                <w:color w:val="auto"/>
                <w:sz w:val="28"/>
                <w:szCs w:val="28"/>
              </w:rPr>
            </w:pPr>
            <w:r>
              <w:rPr>
                <w:rFonts w:hint="eastAsia"/>
                <w:color w:val="auto"/>
                <w:sz w:val="28"/>
                <w:szCs w:val="28"/>
              </w:rPr>
              <w:t>8.09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1129" w:type="dxa"/>
            <w:vMerge w:val="continue"/>
            <w:vAlign w:val="center"/>
          </w:tcPr>
          <w:p>
            <w:pPr>
              <w:pStyle w:val="5"/>
              <w:ind w:firstLine="0" w:firstLineChars="0"/>
              <w:jc w:val="center"/>
              <w:rPr>
                <w:color w:val="auto"/>
                <w:sz w:val="28"/>
                <w:szCs w:val="28"/>
              </w:rPr>
            </w:pPr>
          </w:p>
        </w:tc>
        <w:tc>
          <w:tcPr>
            <w:tcW w:w="2268" w:type="dxa"/>
            <w:vAlign w:val="center"/>
          </w:tcPr>
          <w:p>
            <w:pPr>
              <w:pStyle w:val="5"/>
              <w:ind w:firstLine="0" w:firstLineChars="0"/>
              <w:jc w:val="center"/>
              <w:rPr>
                <w:color w:val="auto"/>
                <w:sz w:val="28"/>
                <w:szCs w:val="28"/>
              </w:rPr>
            </w:pPr>
            <w:r>
              <w:rPr>
                <w:color w:val="auto"/>
                <w:sz w:val="28"/>
                <w:szCs w:val="28"/>
              </w:rPr>
              <w:t>1163</w:t>
            </w:r>
            <w:r>
              <w:rPr>
                <w:rFonts w:hint="eastAsia"/>
                <w:color w:val="auto"/>
                <w:sz w:val="28"/>
                <w:szCs w:val="28"/>
              </w:rPr>
              <w:t>＜C</w:t>
            </w:r>
            <w:r>
              <w:rPr>
                <w:color w:val="auto"/>
                <w:sz w:val="28"/>
                <w:szCs w:val="28"/>
              </w:rPr>
              <w:t>C</w:t>
            </w:r>
            <w:r>
              <w:rPr>
                <w:rFonts w:hint="eastAsia"/>
                <w:color w:val="auto"/>
                <w:sz w:val="28"/>
                <w:szCs w:val="28"/>
              </w:rPr>
              <w:t>≤</w:t>
            </w:r>
            <w:r>
              <w:rPr>
                <w:color w:val="auto"/>
                <w:sz w:val="28"/>
                <w:szCs w:val="28"/>
              </w:rPr>
              <w:t>2110</w:t>
            </w:r>
          </w:p>
        </w:tc>
        <w:tc>
          <w:tcPr>
            <w:tcW w:w="979" w:type="dxa"/>
          </w:tcPr>
          <w:p>
            <w:pPr>
              <w:pStyle w:val="5"/>
              <w:ind w:firstLine="0" w:firstLineChars="0"/>
              <w:jc w:val="center"/>
              <w:rPr>
                <w:color w:val="auto"/>
                <w:sz w:val="28"/>
                <w:szCs w:val="28"/>
              </w:rPr>
            </w:pPr>
            <w:r>
              <w:rPr>
                <w:rFonts w:hint="eastAsia"/>
                <w:color w:val="auto"/>
                <w:sz w:val="28"/>
                <w:szCs w:val="28"/>
              </w:rPr>
              <w:t>7.61</w:t>
            </w:r>
          </w:p>
        </w:tc>
        <w:tc>
          <w:tcPr>
            <w:tcW w:w="980" w:type="dxa"/>
          </w:tcPr>
          <w:p>
            <w:pPr>
              <w:pStyle w:val="5"/>
              <w:ind w:firstLine="0" w:firstLineChars="0"/>
              <w:jc w:val="center"/>
              <w:rPr>
                <w:color w:val="auto"/>
                <w:sz w:val="28"/>
                <w:szCs w:val="28"/>
              </w:rPr>
            </w:pPr>
            <w:r>
              <w:rPr>
                <w:rFonts w:hint="eastAsia"/>
                <w:color w:val="auto"/>
                <w:sz w:val="28"/>
                <w:szCs w:val="28"/>
              </w:rPr>
              <w:t>5.85</w:t>
            </w:r>
          </w:p>
        </w:tc>
        <w:tc>
          <w:tcPr>
            <w:tcW w:w="980" w:type="dxa"/>
          </w:tcPr>
          <w:p>
            <w:pPr>
              <w:pStyle w:val="5"/>
              <w:ind w:firstLine="0" w:firstLineChars="0"/>
              <w:jc w:val="center"/>
              <w:rPr>
                <w:color w:val="auto"/>
                <w:sz w:val="28"/>
                <w:szCs w:val="28"/>
              </w:rPr>
            </w:pPr>
            <w:r>
              <w:rPr>
                <w:rFonts w:hint="eastAsia"/>
                <w:color w:val="auto"/>
                <w:sz w:val="28"/>
                <w:szCs w:val="28"/>
              </w:rPr>
              <w:t>8.07</w:t>
            </w:r>
          </w:p>
        </w:tc>
        <w:tc>
          <w:tcPr>
            <w:tcW w:w="980" w:type="dxa"/>
          </w:tcPr>
          <w:p>
            <w:pPr>
              <w:pStyle w:val="5"/>
              <w:ind w:firstLine="0" w:firstLineChars="0"/>
              <w:jc w:val="center"/>
              <w:rPr>
                <w:color w:val="auto"/>
                <w:sz w:val="28"/>
                <w:szCs w:val="28"/>
              </w:rPr>
            </w:pPr>
            <w:r>
              <w:rPr>
                <w:rFonts w:hint="eastAsia"/>
                <w:color w:val="auto"/>
                <w:sz w:val="28"/>
                <w:szCs w:val="28"/>
              </w:rPr>
              <w:t>6.20</w:t>
            </w:r>
          </w:p>
        </w:tc>
        <w:tc>
          <w:tcPr>
            <w:tcW w:w="980" w:type="dxa"/>
          </w:tcPr>
          <w:p>
            <w:pPr>
              <w:pStyle w:val="5"/>
              <w:ind w:firstLine="0" w:firstLineChars="0"/>
              <w:jc w:val="center"/>
              <w:rPr>
                <w:color w:val="auto"/>
                <w:sz w:val="28"/>
                <w:szCs w:val="28"/>
              </w:rPr>
            </w:pPr>
            <w:r>
              <w:rPr>
                <w:rFonts w:hint="eastAsia"/>
                <w:color w:val="auto"/>
                <w:sz w:val="28"/>
                <w:szCs w:val="28"/>
              </w:rPr>
              <w:t>8.52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1129" w:type="dxa"/>
            <w:vMerge w:val="continue"/>
            <w:vAlign w:val="center"/>
          </w:tcPr>
          <w:p>
            <w:pPr>
              <w:pStyle w:val="5"/>
              <w:ind w:firstLine="0" w:firstLineChars="0"/>
              <w:jc w:val="center"/>
              <w:rPr>
                <w:color w:val="auto"/>
                <w:sz w:val="28"/>
                <w:szCs w:val="28"/>
              </w:rPr>
            </w:pPr>
          </w:p>
        </w:tc>
        <w:tc>
          <w:tcPr>
            <w:tcW w:w="2268" w:type="dxa"/>
            <w:vAlign w:val="center"/>
          </w:tcPr>
          <w:p>
            <w:pPr>
              <w:pStyle w:val="5"/>
              <w:ind w:firstLine="0" w:firstLineChars="0"/>
              <w:jc w:val="center"/>
              <w:rPr>
                <w:color w:val="auto"/>
                <w:sz w:val="28"/>
                <w:szCs w:val="28"/>
              </w:rPr>
            </w:pPr>
            <w:r>
              <w:rPr>
                <w:rFonts w:hint="eastAsia"/>
                <w:color w:val="auto"/>
                <w:sz w:val="28"/>
                <w:szCs w:val="28"/>
              </w:rPr>
              <w:t>C</w:t>
            </w:r>
            <w:r>
              <w:rPr>
                <w:color w:val="auto"/>
                <w:sz w:val="28"/>
                <w:szCs w:val="28"/>
              </w:rPr>
              <w:t>C</w:t>
            </w:r>
            <w:r>
              <w:rPr>
                <w:rFonts w:hint="eastAsia"/>
                <w:color w:val="auto"/>
                <w:sz w:val="28"/>
                <w:szCs w:val="28"/>
              </w:rPr>
              <w:t>＞2</w:t>
            </w:r>
            <w:r>
              <w:rPr>
                <w:color w:val="auto"/>
                <w:sz w:val="28"/>
                <w:szCs w:val="28"/>
              </w:rPr>
              <w:t>110</w:t>
            </w:r>
          </w:p>
        </w:tc>
        <w:tc>
          <w:tcPr>
            <w:tcW w:w="979" w:type="dxa"/>
          </w:tcPr>
          <w:p>
            <w:pPr>
              <w:pStyle w:val="5"/>
              <w:ind w:firstLine="0" w:firstLineChars="0"/>
              <w:jc w:val="center"/>
              <w:rPr>
                <w:color w:val="auto"/>
                <w:sz w:val="28"/>
                <w:szCs w:val="28"/>
              </w:rPr>
            </w:pPr>
            <w:r>
              <w:rPr>
                <w:rFonts w:hint="eastAsia"/>
                <w:color w:val="auto"/>
                <w:sz w:val="28"/>
                <w:szCs w:val="28"/>
              </w:rPr>
              <w:t>8.06</w:t>
            </w:r>
          </w:p>
        </w:tc>
        <w:tc>
          <w:tcPr>
            <w:tcW w:w="980" w:type="dxa"/>
          </w:tcPr>
          <w:p>
            <w:pPr>
              <w:pStyle w:val="5"/>
              <w:ind w:firstLine="0" w:firstLineChars="0"/>
              <w:jc w:val="center"/>
              <w:rPr>
                <w:color w:val="auto"/>
                <w:sz w:val="28"/>
                <w:szCs w:val="28"/>
              </w:rPr>
            </w:pPr>
            <w:r>
              <w:rPr>
                <w:rFonts w:hint="eastAsia"/>
                <w:color w:val="auto"/>
                <w:sz w:val="28"/>
                <w:szCs w:val="28"/>
              </w:rPr>
              <w:t>6.20</w:t>
            </w:r>
          </w:p>
        </w:tc>
        <w:tc>
          <w:tcPr>
            <w:tcW w:w="980" w:type="dxa"/>
          </w:tcPr>
          <w:p>
            <w:pPr>
              <w:pStyle w:val="5"/>
              <w:ind w:firstLine="0" w:firstLineChars="0"/>
              <w:jc w:val="center"/>
              <w:rPr>
                <w:color w:val="auto"/>
                <w:sz w:val="28"/>
                <w:szCs w:val="28"/>
              </w:rPr>
            </w:pPr>
            <w:r>
              <w:rPr>
                <w:rFonts w:hint="eastAsia"/>
                <w:color w:val="auto"/>
                <w:sz w:val="28"/>
                <w:szCs w:val="28"/>
              </w:rPr>
              <w:t>8.54</w:t>
            </w:r>
          </w:p>
        </w:tc>
        <w:tc>
          <w:tcPr>
            <w:tcW w:w="980" w:type="dxa"/>
          </w:tcPr>
          <w:p>
            <w:pPr>
              <w:pStyle w:val="5"/>
              <w:ind w:firstLine="0" w:firstLineChars="0"/>
              <w:jc w:val="center"/>
              <w:rPr>
                <w:color w:val="auto"/>
                <w:sz w:val="28"/>
                <w:szCs w:val="28"/>
              </w:rPr>
            </w:pPr>
            <w:r>
              <w:rPr>
                <w:rFonts w:hint="eastAsia"/>
                <w:color w:val="auto"/>
                <w:sz w:val="28"/>
                <w:szCs w:val="28"/>
              </w:rPr>
              <w:t>6.57</w:t>
            </w:r>
          </w:p>
        </w:tc>
        <w:tc>
          <w:tcPr>
            <w:tcW w:w="980" w:type="dxa"/>
          </w:tcPr>
          <w:p>
            <w:pPr>
              <w:pStyle w:val="5"/>
              <w:ind w:firstLine="0" w:firstLineChars="0"/>
              <w:jc w:val="center"/>
              <w:rPr>
                <w:color w:val="auto"/>
                <w:sz w:val="28"/>
                <w:szCs w:val="28"/>
              </w:rPr>
            </w:pPr>
            <w:r>
              <w:rPr>
                <w:rFonts w:hint="eastAsia"/>
                <w:color w:val="auto"/>
                <w:sz w:val="28"/>
                <w:szCs w:val="28"/>
              </w:rPr>
              <w:t>9.03</w:t>
            </w:r>
          </w:p>
        </w:tc>
      </w:tr>
    </w:tbl>
    <w:p>
      <w:pPr>
        <w:pStyle w:val="54"/>
        <w:spacing w:before="240" w:beforeLines="100" w:after="240" w:afterLines="100"/>
        <w:jc w:val="center"/>
        <w:rPr>
          <w:color w:val="auto"/>
          <w:sz w:val="28"/>
          <w:szCs w:val="28"/>
        </w:rPr>
      </w:pPr>
      <w:r>
        <w:rPr>
          <w:rFonts w:hint="eastAsia"/>
          <w:color w:val="auto"/>
          <w:sz w:val="28"/>
          <w:szCs w:val="28"/>
        </w:rPr>
        <w:t>表9</w:t>
      </w:r>
      <w:r>
        <w:rPr>
          <w:color w:val="auto"/>
          <w:sz w:val="28"/>
          <w:szCs w:val="28"/>
        </w:rPr>
        <w:t>.</w:t>
      </w:r>
      <w:r>
        <w:rPr>
          <w:rFonts w:hint="eastAsia"/>
          <w:color w:val="auto"/>
          <w:sz w:val="28"/>
          <w:szCs w:val="28"/>
        </w:rPr>
        <w:t>0.6</w:t>
      </w:r>
      <w:r>
        <w:rPr>
          <w:color w:val="auto"/>
          <w:sz w:val="28"/>
          <w:szCs w:val="28"/>
        </w:rPr>
        <w:t>-</w:t>
      </w:r>
      <w:r>
        <w:rPr>
          <w:rFonts w:hint="eastAsia"/>
          <w:color w:val="auto"/>
          <w:sz w:val="28"/>
          <w:szCs w:val="28"/>
        </w:rPr>
        <w:t>3 冷水机组水阻及流量变化率</w:t>
      </w:r>
    </w:p>
    <w:tbl>
      <w:tblPr>
        <w:tblStyle w:val="28"/>
        <w:tblW w:w="0" w:type="auto"/>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108" w:type="dxa"/>
          <w:bottom w:w="0" w:type="dxa"/>
          <w:right w:w="108" w:type="dxa"/>
        </w:tblCellMar>
      </w:tblPr>
      <w:tblGrid>
        <w:gridCol w:w="2825"/>
        <w:gridCol w:w="2726"/>
        <w:gridCol w:w="2725"/>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blHeader/>
        </w:trPr>
        <w:tc>
          <w:tcPr>
            <w:tcW w:w="2825" w:type="dxa"/>
            <w:vAlign w:val="center"/>
          </w:tcPr>
          <w:p>
            <w:pPr>
              <w:pStyle w:val="54"/>
              <w:spacing w:before="0" w:beforeLines="0"/>
              <w:jc w:val="center"/>
              <w:rPr>
                <w:color w:val="auto"/>
                <w:sz w:val="28"/>
                <w:szCs w:val="28"/>
              </w:rPr>
            </w:pPr>
            <w:r>
              <w:rPr>
                <w:rFonts w:hint="eastAsia"/>
                <w:color w:val="auto"/>
                <w:sz w:val="28"/>
                <w:szCs w:val="28"/>
              </w:rPr>
              <w:t>能效等级</w:t>
            </w:r>
          </w:p>
        </w:tc>
        <w:tc>
          <w:tcPr>
            <w:tcW w:w="2726" w:type="dxa"/>
            <w:vAlign w:val="center"/>
          </w:tcPr>
          <w:p>
            <w:pPr>
              <w:pStyle w:val="54"/>
              <w:spacing w:before="0" w:beforeLines="0"/>
              <w:jc w:val="center"/>
              <w:rPr>
                <w:color w:val="auto"/>
                <w:sz w:val="28"/>
                <w:szCs w:val="28"/>
              </w:rPr>
            </w:pPr>
            <w:r>
              <w:rPr>
                <w:rFonts w:hint="eastAsia"/>
                <w:color w:val="auto"/>
                <w:sz w:val="28"/>
                <w:szCs w:val="28"/>
              </w:rPr>
              <w:t>蒸发器、冷凝器</w:t>
            </w:r>
          </w:p>
          <w:p>
            <w:pPr>
              <w:pStyle w:val="54"/>
              <w:spacing w:before="0" w:beforeLines="0"/>
              <w:jc w:val="center"/>
              <w:rPr>
                <w:color w:val="auto"/>
                <w:sz w:val="28"/>
                <w:szCs w:val="28"/>
              </w:rPr>
            </w:pPr>
            <w:r>
              <w:rPr>
                <w:rFonts w:hint="eastAsia"/>
                <w:color w:val="auto"/>
                <w:sz w:val="28"/>
                <w:szCs w:val="28"/>
              </w:rPr>
              <w:t>水阻要求</w:t>
            </w:r>
          </w:p>
        </w:tc>
        <w:tc>
          <w:tcPr>
            <w:tcW w:w="2725" w:type="dxa"/>
            <w:vAlign w:val="center"/>
          </w:tcPr>
          <w:p>
            <w:pPr>
              <w:pStyle w:val="54"/>
              <w:spacing w:before="0" w:beforeLines="0"/>
              <w:jc w:val="center"/>
              <w:rPr>
                <w:color w:val="auto"/>
                <w:sz w:val="28"/>
                <w:szCs w:val="28"/>
              </w:rPr>
            </w:pPr>
            <w:r>
              <w:rPr>
                <w:rFonts w:hint="eastAsia"/>
                <w:color w:val="auto"/>
                <w:sz w:val="28"/>
                <w:szCs w:val="28"/>
              </w:rPr>
              <w:t>蒸发器、冷凝器</w:t>
            </w:r>
          </w:p>
          <w:p>
            <w:pPr>
              <w:pStyle w:val="54"/>
              <w:spacing w:before="0" w:beforeLines="0"/>
              <w:jc w:val="center"/>
              <w:rPr>
                <w:color w:val="auto"/>
                <w:sz w:val="28"/>
                <w:szCs w:val="28"/>
              </w:rPr>
            </w:pPr>
            <w:r>
              <w:rPr>
                <w:rFonts w:hint="eastAsia"/>
                <w:color w:val="auto"/>
                <w:sz w:val="28"/>
                <w:szCs w:val="28"/>
              </w:rPr>
              <w:t>可变流量范围要求</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2825" w:type="dxa"/>
            <w:vAlign w:val="center"/>
          </w:tcPr>
          <w:p>
            <w:pPr>
              <w:pStyle w:val="54"/>
              <w:spacing w:before="0" w:beforeLines="0"/>
              <w:jc w:val="center"/>
              <w:rPr>
                <w:color w:val="auto"/>
                <w:sz w:val="28"/>
                <w:szCs w:val="28"/>
              </w:rPr>
            </w:pPr>
            <w:r>
              <w:rPr>
                <w:rFonts w:hint="eastAsia"/>
                <w:color w:val="auto"/>
                <w:sz w:val="28"/>
                <w:szCs w:val="28"/>
              </w:rPr>
              <w:t>三级</w:t>
            </w:r>
          </w:p>
        </w:tc>
        <w:tc>
          <w:tcPr>
            <w:tcW w:w="2726" w:type="dxa"/>
            <w:vAlign w:val="center"/>
          </w:tcPr>
          <w:p>
            <w:pPr>
              <w:pStyle w:val="54"/>
              <w:spacing w:before="0" w:beforeLines="0"/>
              <w:jc w:val="center"/>
              <w:rPr>
                <w:color w:val="auto"/>
                <w:sz w:val="28"/>
                <w:szCs w:val="28"/>
              </w:rPr>
            </w:pPr>
            <w:r>
              <w:rPr>
                <w:rFonts w:hint="eastAsia"/>
                <w:color w:val="auto"/>
                <w:sz w:val="28"/>
                <w:szCs w:val="28"/>
              </w:rPr>
              <w:t>7</w:t>
            </w:r>
            <w:r>
              <w:rPr>
                <w:color w:val="auto"/>
                <w:sz w:val="28"/>
                <w:szCs w:val="28"/>
              </w:rPr>
              <w:t>0kPa</w:t>
            </w:r>
            <w:r>
              <w:rPr>
                <w:rFonts w:hint="eastAsia"/>
                <w:color w:val="auto"/>
                <w:sz w:val="28"/>
                <w:szCs w:val="28"/>
              </w:rPr>
              <w:t>-</w:t>
            </w:r>
            <w:r>
              <w:rPr>
                <w:color w:val="auto"/>
                <w:sz w:val="28"/>
                <w:szCs w:val="28"/>
              </w:rPr>
              <w:t>80kPa</w:t>
            </w:r>
          </w:p>
        </w:tc>
        <w:tc>
          <w:tcPr>
            <w:tcW w:w="2725" w:type="dxa"/>
            <w:vAlign w:val="center"/>
          </w:tcPr>
          <w:p>
            <w:pPr>
              <w:pStyle w:val="54"/>
              <w:spacing w:before="0" w:beforeLines="0"/>
              <w:jc w:val="center"/>
              <w:rPr>
                <w:color w:val="auto"/>
                <w:sz w:val="28"/>
                <w:szCs w:val="28"/>
              </w:rPr>
            </w:pPr>
            <w:r>
              <w:rPr>
                <w:rFonts w:hint="eastAsia"/>
                <w:color w:val="auto"/>
                <w:sz w:val="28"/>
                <w:szCs w:val="28"/>
              </w:rPr>
              <w:t>6</w:t>
            </w:r>
            <w:r>
              <w:rPr>
                <w:color w:val="auto"/>
                <w:sz w:val="28"/>
                <w:szCs w:val="28"/>
              </w:rPr>
              <w:t>0%</w:t>
            </w:r>
            <w:r>
              <w:rPr>
                <w:rFonts w:hint="eastAsia"/>
                <w:color w:val="auto"/>
                <w:sz w:val="28"/>
                <w:szCs w:val="28"/>
              </w:rPr>
              <w:t>-</w:t>
            </w:r>
            <w:r>
              <w:rPr>
                <w:color w:val="auto"/>
                <w:sz w:val="28"/>
                <w:szCs w:val="28"/>
              </w:rPr>
              <w:t>100%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2825" w:type="dxa"/>
            <w:vAlign w:val="center"/>
          </w:tcPr>
          <w:p>
            <w:pPr>
              <w:pStyle w:val="54"/>
              <w:spacing w:before="0" w:beforeLines="0"/>
              <w:jc w:val="center"/>
              <w:rPr>
                <w:color w:val="auto"/>
                <w:sz w:val="28"/>
                <w:szCs w:val="28"/>
              </w:rPr>
            </w:pPr>
            <w:r>
              <w:rPr>
                <w:rFonts w:hint="eastAsia"/>
                <w:color w:val="auto"/>
                <w:sz w:val="28"/>
                <w:szCs w:val="28"/>
              </w:rPr>
              <w:t>二级</w:t>
            </w:r>
          </w:p>
        </w:tc>
        <w:tc>
          <w:tcPr>
            <w:tcW w:w="2726" w:type="dxa"/>
            <w:vAlign w:val="center"/>
          </w:tcPr>
          <w:p>
            <w:pPr>
              <w:pStyle w:val="54"/>
              <w:spacing w:before="0" w:beforeLines="0"/>
              <w:jc w:val="center"/>
              <w:rPr>
                <w:color w:val="auto"/>
                <w:sz w:val="28"/>
                <w:szCs w:val="28"/>
              </w:rPr>
            </w:pPr>
            <w:r>
              <w:rPr>
                <w:color w:val="auto"/>
                <w:sz w:val="28"/>
                <w:szCs w:val="28"/>
              </w:rPr>
              <w:t>60kPa</w:t>
            </w:r>
          </w:p>
        </w:tc>
        <w:tc>
          <w:tcPr>
            <w:tcW w:w="2725" w:type="dxa"/>
            <w:vAlign w:val="center"/>
          </w:tcPr>
          <w:p>
            <w:pPr>
              <w:pStyle w:val="54"/>
              <w:spacing w:before="0" w:beforeLines="0"/>
              <w:jc w:val="center"/>
              <w:rPr>
                <w:color w:val="auto"/>
                <w:sz w:val="28"/>
                <w:szCs w:val="28"/>
              </w:rPr>
            </w:pPr>
            <w:r>
              <w:rPr>
                <w:color w:val="auto"/>
                <w:sz w:val="28"/>
                <w:szCs w:val="28"/>
              </w:rPr>
              <w:t>40%</w:t>
            </w:r>
            <w:r>
              <w:rPr>
                <w:rFonts w:hint="eastAsia"/>
                <w:color w:val="auto"/>
                <w:sz w:val="28"/>
                <w:szCs w:val="28"/>
              </w:rPr>
              <w:t>-</w:t>
            </w:r>
            <w:r>
              <w:rPr>
                <w:color w:val="auto"/>
                <w:sz w:val="28"/>
                <w:szCs w:val="28"/>
              </w:rPr>
              <w:t>100%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2825" w:type="dxa"/>
            <w:vAlign w:val="center"/>
          </w:tcPr>
          <w:p>
            <w:pPr>
              <w:pStyle w:val="54"/>
              <w:spacing w:before="0" w:beforeLines="0"/>
              <w:jc w:val="center"/>
              <w:rPr>
                <w:color w:val="auto"/>
                <w:sz w:val="28"/>
                <w:szCs w:val="28"/>
              </w:rPr>
            </w:pPr>
            <w:r>
              <w:rPr>
                <w:rFonts w:hint="eastAsia"/>
                <w:color w:val="auto"/>
                <w:sz w:val="28"/>
                <w:szCs w:val="28"/>
              </w:rPr>
              <w:t>一级</w:t>
            </w:r>
          </w:p>
        </w:tc>
        <w:tc>
          <w:tcPr>
            <w:tcW w:w="2726" w:type="dxa"/>
            <w:vAlign w:val="center"/>
          </w:tcPr>
          <w:p>
            <w:pPr>
              <w:pStyle w:val="54"/>
              <w:spacing w:before="0" w:beforeLines="0"/>
              <w:jc w:val="center"/>
              <w:rPr>
                <w:color w:val="auto"/>
                <w:sz w:val="28"/>
                <w:szCs w:val="28"/>
              </w:rPr>
            </w:pPr>
            <w:r>
              <w:rPr>
                <w:color w:val="auto"/>
                <w:sz w:val="28"/>
                <w:szCs w:val="28"/>
              </w:rPr>
              <w:t>40kPa</w:t>
            </w:r>
          </w:p>
        </w:tc>
        <w:tc>
          <w:tcPr>
            <w:tcW w:w="2725" w:type="dxa"/>
            <w:vAlign w:val="center"/>
          </w:tcPr>
          <w:p>
            <w:pPr>
              <w:pStyle w:val="54"/>
              <w:spacing w:before="0" w:beforeLines="0"/>
              <w:jc w:val="center"/>
              <w:rPr>
                <w:color w:val="auto"/>
                <w:sz w:val="28"/>
                <w:szCs w:val="28"/>
              </w:rPr>
            </w:pPr>
            <w:r>
              <w:rPr>
                <w:color w:val="auto"/>
                <w:sz w:val="28"/>
                <w:szCs w:val="28"/>
              </w:rPr>
              <w:t>30%</w:t>
            </w:r>
            <w:r>
              <w:rPr>
                <w:rFonts w:hint="eastAsia"/>
                <w:color w:val="auto"/>
                <w:sz w:val="28"/>
                <w:szCs w:val="28"/>
              </w:rPr>
              <w:t>-</w:t>
            </w:r>
            <w:r>
              <w:rPr>
                <w:color w:val="auto"/>
                <w:sz w:val="28"/>
                <w:szCs w:val="28"/>
              </w:rPr>
              <w:t>100%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2825" w:type="dxa"/>
            <w:vAlign w:val="center"/>
          </w:tcPr>
          <w:p>
            <w:pPr>
              <w:pStyle w:val="54"/>
              <w:spacing w:before="0" w:beforeLines="0"/>
              <w:jc w:val="center"/>
              <w:rPr>
                <w:color w:val="auto"/>
                <w:sz w:val="28"/>
                <w:szCs w:val="28"/>
              </w:rPr>
            </w:pPr>
            <w:r>
              <w:rPr>
                <w:rFonts w:hint="eastAsia"/>
                <w:color w:val="auto"/>
                <w:sz w:val="28"/>
                <w:szCs w:val="28"/>
              </w:rPr>
              <w:t>领跑级</w:t>
            </w:r>
          </w:p>
        </w:tc>
        <w:tc>
          <w:tcPr>
            <w:tcW w:w="2726" w:type="dxa"/>
            <w:vAlign w:val="center"/>
          </w:tcPr>
          <w:p>
            <w:pPr>
              <w:pStyle w:val="54"/>
              <w:spacing w:before="0" w:beforeLines="0"/>
              <w:jc w:val="center"/>
              <w:rPr>
                <w:color w:val="auto"/>
                <w:sz w:val="28"/>
                <w:szCs w:val="28"/>
              </w:rPr>
            </w:pPr>
            <w:r>
              <w:rPr>
                <w:color w:val="auto"/>
                <w:sz w:val="28"/>
                <w:szCs w:val="28"/>
              </w:rPr>
              <w:t>40kPa</w:t>
            </w:r>
          </w:p>
        </w:tc>
        <w:tc>
          <w:tcPr>
            <w:tcW w:w="2725" w:type="dxa"/>
            <w:vAlign w:val="center"/>
          </w:tcPr>
          <w:p>
            <w:pPr>
              <w:pStyle w:val="54"/>
              <w:spacing w:before="0" w:beforeLines="0"/>
              <w:jc w:val="center"/>
              <w:rPr>
                <w:color w:val="auto"/>
                <w:sz w:val="28"/>
                <w:szCs w:val="28"/>
              </w:rPr>
            </w:pPr>
            <w:r>
              <w:rPr>
                <w:color w:val="auto"/>
                <w:sz w:val="28"/>
                <w:szCs w:val="28"/>
              </w:rPr>
              <w:t>30%</w:t>
            </w:r>
            <w:r>
              <w:rPr>
                <w:rFonts w:hint="eastAsia"/>
                <w:color w:val="auto"/>
                <w:sz w:val="28"/>
                <w:szCs w:val="28"/>
              </w:rPr>
              <w:t>-</w:t>
            </w:r>
            <w:r>
              <w:rPr>
                <w:color w:val="auto"/>
                <w:sz w:val="28"/>
                <w:szCs w:val="28"/>
              </w:rPr>
              <w:t>100%</w:t>
            </w:r>
          </w:p>
        </w:tc>
      </w:tr>
    </w:tbl>
    <w:p>
      <w:pPr>
        <w:pStyle w:val="54"/>
        <w:spacing w:before="120"/>
        <w:rPr>
          <w:color w:val="auto"/>
        </w:rPr>
      </w:pPr>
      <w:r>
        <w:rPr>
          <w:rFonts w:hint="eastAsia"/>
          <w:b/>
          <w:bCs/>
          <w:color w:val="auto"/>
        </w:rPr>
        <w:t>9.0.7</w:t>
      </w:r>
      <w:r>
        <w:rPr>
          <w:rFonts w:hint="eastAsia"/>
          <w:color w:val="auto"/>
        </w:rPr>
        <w:t xml:space="preserve"> 高效制冷系统冷水输送性能参数宜根据分级能效限值按不低于表9.0.7进行选定。</w:t>
      </w:r>
    </w:p>
    <w:p>
      <w:pPr>
        <w:pStyle w:val="54"/>
        <w:spacing w:before="240" w:beforeLines="100" w:after="240" w:afterLines="100"/>
        <w:jc w:val="center"/>
        <w:rPr>
          <w:color w:val="auto"/>
          <w:sz w:val="28"/>
          <w:szCs w:val="28"/>
        </w:rPr>
      </w:pPr>
    </w:p>
    <w:p>
      <w:pPr>
        <w:pStyle w:val="54"/>
        <w:spacing w:before="240" w:beforeLines="100" w:after="240" w:afterLines="100"/>
        <w:jc w:val="center"/>
        <w:rPr>
          <w:color w:val="auto"/>
          <w:sz w:val="28"/>
          <w:szCs w:val="28"/>
        </w:rPr>
      </w:pPr>
    </w:p>
    <w:p>
      <w:pPr>
        <w:pStyle w:val="54"/>
        <w:spacing w:before="240" w:beforeLines="100" w:after="240" w:afterLines="100"/>
        <w:jc w:val="center"/>
        <w:rPr>
          <w:color w:val="auto"/>
          <w:sz w:val="28"/>
          <w:szCs w:val="28"/>
        </w:rPr>
      </w:pPr>
      <w:r>
        <w:rPr>
          <w:rFonts w:hint="eastAsia"/>
          <w:color w:val="auto"/>
          <w:sz w:val="28"/>
          <w:szCs w:val="28"/>
        </w:rPr>
        <w:t>表9</w:t>
      </w:r>
      <w:r>
        <w:rPr>
          <w:color w:val="auto"/>
          <w:sz w:val="28"/>
          <w:szCs w:val="28"/>
        </w:rPr>
        <w:t>.</w:t>
      </w:r>
      <w:r>
        <w:rPr>
          <w:rFonts w:hint="eastAsia"/>
          <w:color w:val="auto"/>
          <w:sz w:val="28"/>
          <w:szCs w:val="28"/>
        </w:rPr>
        <w:t>0.7水输送系统性能取值</w:t>
      </w:r>
    </w:p>
    <w:tbl>
      <w:tblPr>
        <w:tblStyle w:val="28"/>
        <w:tblW w:w="0" w:type="auto"/>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108" w:type="dxa"/>
          <w:bottom w:w="0" w:type="dxa"/>
          <w:right w:w="108" w:type="dxa"/>
        </w:tblCellMar>
      </w:tblPr>
      <w:tblGrid>
        <w:gridCol w:w="1413"/>
        <w:gridCol w:w="1843"/>
        <w:gridCol w:w="2126"/>
        <w:gridCol w:w="2914"/>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1413" w:type="dxa"/>
            <w:vAlign w:val="center"/>
          </w:tcPr>
          <w:p>
            <w:pPr>
              <w:pStyle w:val="5"/>
              <w:ind w:firstLine="0" w:firstLineChars="0"/>
              <w:jc w:val="center"/>
              <w:rPr>
                <w:color w:val="auto"/>
                <w:sz w:val="28"/>
                <w:szCs w:val="28"/>
              </w:rPr>
            </w:pPr>
            <w:r>
              <w:rPr>
                <w:rFonts w:hint="eastAsia"/>
                <w:color w:val="auto"/>
                <w:sz w:val="28"/>
                <w:szCs w:val="28"/>
              </w:rPr>
              <w:t>能效等级</w:t>
            </w:r>
          </w:p>
        </w:tc>
        <w:tc>
          <w:tcPr>
            <w:tcW w:w="1843" w:type="dxa"/>
            <w:vAlign w:val="center"/>
          </w:tcPr>
          <w:p>
            <w:pPr>
              <w:pStyle w:val="5"/>
              <w:ind w:firstLine="0" w:firstLineChars="0"/>
              <w:jc w:val="center"/>
              <w:rPr>
                <w:color w:val="auto"/>
                <w:sz w:val="28"/>
                <w:szCs w:val="28"/>
              </w:rPr>
            </w:pPr>
            <w:r>
              <w:rPr>
                <w:rFonts w:hint="eastAsia"/>
                <w:color w:val="auto"/>
                <w:sz w:val="28"/>
                <w:szCs w:val="28"/>
              </w:rPr>
              <w:t>冷水泵扬程</w:t>
            </w:r>
          </w:p>
        </w:tc>
        <w:tc>
          <w:tcPr>
            <w:tcW w:w="2126" w:type="dxa"/>
            <w:vAlign w:val="center"/>
          </w:tcPr>
          <w:p>
            <w:pPr>
              <w:pStyle w:val="5"/>
              <w:ind w:firstLine="0" w:firstLineChars="0"/>
              <w:jc w:val="center"/>
              <w:rPr>
                <w:color w:val="auto"/>
                <w:sz w:val="28"/>
                <w:szCs w:val="28"/>
              </w:rPr>
            </w:pPr>
            <w:r>
              <w:rPr>
                <w:rFonts w:hint="eastAsia"/>
                <w:color w:val="auto"/>
                <w:sz w:val="28"/>
                <w:szCs w:val="28"/>
              </w:rPr>
              <w:t>冷却水扬程</w:t>
            </w:r>
          </w:p>
        </w:tc>
        <w:tc>
          <w:tcPr>
            <w:tcW w:w="2914" w:type="dxa"/>
            <w:vAlign w:val="center"/>
          </w:tcPr>
          <w:p>
            <w:pPr>
              <w:pStyle w:val="5"/>
              <w:ind w:firstLine="0" w:firstLineChars="0"/>
              <w:jc w:val="center"/>
              <w:rPr>
                <w:color w:val="auto"/>
                <w:sz w:val="28"/>
                <w:szCs w:val="28"/>
              </w:rPr>
            </w:pPr>
            <w:r>
              <w:rPr>
                <w:rFonts w:hint="eastAsia"/>
                <w:color w:val="auto"/>
                <w:sz w:val="28"/>
                <w:szCs w:val="28"/>
              </w:rPr>
              <w:t>耗电输冷（热）比</w:t>
            </w:r>
            <w:r>
              <w:rPr>
                <w:color w:val="auto"/>
                <w:sz w:val="28"/>
                <w:szCs w:val="28"/>
              </w:rPr>
              <w:t>[EC(H)R]</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1413" w:type="dxa"/>
            <w:vAlign w:val="center"/>
          </w:tcPr>
          <w:p>
            <w:pPr>
              <w:pStyle w:val="5"/>
              <w:ind w:firstLine="0" w:firstLineChars="0"/>
              <w:jc w:val="center"/>
              <w:rPr>
                <w:color w:val="auto"/>
                <w:sz w:val="28"/>
                <w:szCs w:val="28"/>
              </w:rPr>
            </w:pPr>
            <w:r>
              <w:rPr>
                <w:rFonts w:hint="eastAsia"/>
                <w:color w:val="auto"/>
                <w:sz w:val="28"/>
                <w:szCs w:val="28"/>
              </w:rPr>
              <w:t>三级</w:t>
            </w:r>
          </w:p>
        </w:tc>
        <w:tc>
          <w:tcPr>
            <w:tcW w:w="1843" w:type="dxa"/>
            <w:vAlign w:val="center"/>
          </w:tcPr>
          <w:p>
            <w:pPr>
              <w:pStyle w:val="5"/>
              <w:ind w:firstLine="0" w:firstLineChars="0"/>
              <w:jc w:val="center"/>
              <w:rPr>
                <w:color w:val="auto"/>
                <w:sz w:val="28"/>
                <w:szCs w:val="28"/>
              </w:rPr>
            </w:pPr>
            <w:r>
              <w:rPr>
                <w:rFonts w:hint="eastAsia"/>
                <w:color w:val="auto"/>
                <w:sz w:val="28"/>
                <w:szCs w:val="28"/>
              </w:rPr>
              <w:t>小系统：3</w:t>
            </w:r>
            <w:r>
              <w:rPr>
                <w:color w:val="auto"/>
                <w:sz w:val="28"/>
                <w:szCs w:val="28"/>
              </w:rPr>
              <w:t>0m</w:t>
            </w:r>
          </w:p>
          <w:p>
            <w:pPr>
              <w:pStyle w:val="5"/>
              <w:ind w:firstLine="0" w:firstLineChars="0"/>
              <w:jc w:val="center"/>
              <w:rPr>
                <w:color w:val="auto"/>
                <w:sz w:val="28"/>
                <w:szCs w:val="28"/>
              </w:rPr>
            </w:pPr>
            <w:r>
              <w:rPr>
                <w:rFonts w:hint="eastAsia"/>
                <w:color w:val="auto"/>
                <w:sz w:val="28"/>
                <w:szCs w:val="28"/>
              </w:rPr>
              <w:t>大系统：3</w:t>
            </w:r>
            <w:r>
              <w:rPr>
                <w:color w:val="auto"/>
                <w:sz w:val="28"/>
                <w:szCs w:val="28"/>
              </w:rPr>
              <w:t>6m</w:t>
            </w:r>
          </w:p>
        </w:tc>
        <w:tc>
          <w:tcPr>
            <w:tcW w:w="2126" w:type="dxa"/>
            <w:vAlign w:val="center"/>
          </w:tcPr>
          <w:p>
            <w:pPr>
              <w:pStyle w:val="5"/>
              <w:ind w:firstLine="0" w:firstLineChars="0"/>
              <w:jc w:val="center"/>
              <w:rPr>
                <w:color w:val="auto"/>
                <w:sz w:val="28"/>
                <w:szCs w:val="28"/>
              </w:rPr>
            </w:pPr>
            <w:r>
              <w:rPr>
                <w:rFonts w:hint="eastAsia"/>
                <w:color w:val="auto"/>
                <w:sz w:val="28"/>
                <w:szCs w:val="28"/>
              </w:rPr>
              <w:t>小系统：23</w:t>
            </w:r>
            <w:r>
              <w:rPr>
                <w:color w:val="auto"/>
                <w:sz w:val="28"/>
                <w:szCs w:val="28"/>
              </w:rPr>
              <w:t>.5m</w:t>
            </w:r>
          </w:p>
          <w:p>
            <w:pPr>
              <w:pStyle w:val="5"/>
              <w:ind w:firstLine="0" w:firstLineChars="0"/>
              <w:jc w:val="center"/>
              <w:rPr>
                <w:color w:val="auto"/>
                <w:sz w:val="28"/>
                <w:szCs w:val="28"/>
              </w:rPr>
            </w:pPr>
            <w:r>
              <w:rPr>
                <w:rFonts w:hint="eastAsia"/>
                <w:color w:val="auto"/>
                <w:sz w:val="28"/>
                <w:szCs w:val="28"/>
              </w:rPr>
              <w:t>大系统：2</w:t>
            </w:r>
            <w:r>
              <w:rPr>
                <w:color w:val="auto"/>
                <w:sz w:val="28"/>
                <w:szCs w:val="28"/>
              </w:rPr>
              <w:t>8.0m</w:t>
            </w:r>
          </w:p>
        </w:tc>
        <w:tc>
          <w:tcPr>
            <w:tcW w:w="2914" w:type="dxa"/>
            <w:vAlign w:val="center"/>
          </w:tcPr>
          <w:p>
            <w:pPr>
              <w:pStyle w:val="5"/>
              <w:ind w:firstLine="0" w:firstLineChars="0"/>
              <w:jc w:val="left"/>
              <w:rPr>
                <w:color w:val="auto"/>
                <w:sz w:val="28"/>
                <w:szCs w:val="28"/>
              </w:rPr>
            </w:pPr>
            <w:r>
              <w:rPr>
                <w:rFonts w:hint="eastAsia"/>
                <w:color w:val="auto"/>
                <w:sz w:val="28"/>
                <w:szCs w:val="28"/>
              </w:rPr>
              <w:t>满足《公共建筑节能设计标准》G</w:t>
            </w:r>
            <w:r>
              <w:rPr>
                <w:color w:val="auto"/>
                <w:sz w:val="28"/>
                <w:szCs w:val="28"/>
              </w:rPr>
              <w:t>B</w:t>
            </w:r>
            <w:r>
              <w:rPr>
                <w:rFonts w:hint="eastAsia"/>
                <w:color w:val="auto"/>
                <w:sz w:val="28"/>
                <w:szCs w:val="28"/>
              </w:rPr>
              <w:t xml:space="preserve"> </w:t>
            </w:r>
            <w:r>
              <w:rPr>
                <w:color w:val="auto"/>
                <w:sz w:val="28"/>
                <w:szCs w:val="28"/>
              </w:rPr>
              <w:t>50189-2015</w:t>
            </w:r>
            <w:r>
              <w:rPr>
                <w:rFonts w:hint="eastAsia"/>
                <w:color w:val="auto"/>
                <w:sz w:val="28"/>
                <w:szCs w:val="28"/>
              </w:rPr>
              <w:t>对</w:t>
            </w:r>
            <w:r>
              <w:rPr>
                <w:color w:val="auto"/>
                <w:sz w:val="28"/>
                <w:szCs w:val="28"/>
              </w:rPr>
              <w:t>EC(H)R-a</w:t>
            </w:r>
            <w:r>
              <w:rPr>
                <w:rFonts w:hint="eastAsia"/>
                <w:color w:val="auto"/>
                <w:sz w:val="28"/>
                <w:szCs w:val="28"/>
              </w:rPr>
              <w:t>的要求。</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1413" w:type="dxa"/>
            <w:vAlign w:val="center"/>
          </w:tcPr>
          <w:p>
            <w:pPr>
              <w:pStyle w:val="5"/>
              <w:ind w:firstLine="0" w:firstLineChars="0"/>
              <w:jc w:val="center"/>
              <w:rPr>
                <w:color w:val="auto"/>
                <w:sz w:val="28"/>
                <w:szCs w:val="28"/>
              </w:rPr>
            </w:pPr>
            <w:r>
              <w:rPr>
                <w:rFonts w:hint="eastAsia"/>
                <w:color w:val="auto"/>
                <w:sz w:val="28"/>
                <w:szCs w:val="28"/>
              </w:rPr>
              <w:t>二级</w:t>
            </w:r>
          </w:p>
        </w:tc>
        <w:tc>
          <w:tcPr>
            <w:tcW w:w="1843" w:type="dxa"/>
            <w:vAlign w:val="center"/>
          </w:tcPr>
          <w:p>
            <w:pPr>
              <w:pStyle w:val="5"/>
              <w:ind w:firstLine="0" w:firstLineChars="0"/>
              <w:jc w:val="center"/>
              <w:rPr>
                <w:color w:val="auto"/>
                <w:sz w:val="28"/>
                <w:szCs w:val="28"/>
              </w:rPr>
            </w:pPr>
            <w:r>
              <w:rPr>
                <w:rFonts w:hint="eastAsia"/>
                <w:color w:val="auto"/>
                <w:sz w:val="28"/>
                <w:szCs w:val="28"/>
              </w:rPr>
              <w:t>小系统：2</w:t>
            </w:r>
            <w:r>
              <w:rPr>
                <w:color w:val="auto"/>
                <w:sz w:val="28"/>
                <w:szCs w:val="28"/>
              </w:rPr>
              <w:t>7m</w:t>
            </w:r>
          </w:p>
          <w:p>
            <w:pPr>
              <w:pStyle w:val="5"/>
              <w:ind w:firstLine="0" w:firstLineChars="0"/>
              <w:jc w:val="center"/>
              <w:rPr>
                <w:color w:val="auto"/>
                <w:sz w:val="28"/>
                <w:szCs w:val="28"/>
              </w:rPr>
            </w:pPr>
            <w:r>
              <w:rPr>
                <w:rFonts w:hint="eastAsia"/>
                <w:color w:val="auto"/>
                <w:sz w:val="28"/>
                <w:szCs w:val="28"/>
              </w:rPr>
              <w:t>大系统：3</w:t>
            </w:r>
            <w:r>
              <w:rPr>
                <w:color w:val="auto"/>
                <w:sz w:val="28"/>
                <w:szCs w:val="28"/>
              </w:rPr>
              <w:t>1m</w:t>
            </w:r>
          </w:p>
        </w:tc>
        <w:tc>
          <w:tcPr>
            <w:tcW w:w="2126" w:type="dxa"/>
            <w:vAlign w:val="center"/>
          </w:tcPr>
          <w:p>
            <w:pPr>
              <w:pStyle w:val="5"/>
              <w:ind w:firstLine="0" w:firstLineChars="0"/>
              <w:jc w:val="center"/>
              <w:rPr>
                <w:color w:val="auto"/>
                <w:sz w:val="28"/>
                <w:szCs w:val="28"/>
              </w:rPr>
            </w:pPr>
            <w:r>
              <w:rPr>
                <w:rFonts w:hint="eastAsia"/>
                <w:color w:val="auto"/>
                <w:sz w:val="28"/>
                <w:szCs w:val="28"/>
              </w:rPr>
              <w:t>小系统：</w:t>
            </w:r>
            <w:r>
              <w:rPr>
                <w:color w:val="auto"/>
                <w:sz w:val="28"/>
                <w:szCs w:val="28"/>
              </w:rPr>
              <w:t>21.0m</w:t>
            </w:r>
          </w:p>
          <w:p>
            <w:pPr>
              <w:pStyle w:val="5"/>
              <w:ind w:firstLine="0" w:firstLineChars="0"/>
              <w:jc w:val="center"/>
              <w:rPr>
                <w:color w:val="auto"/>
                <w:sz w:val="28"/>
                <w:szCs w:val="28"/>
              </w:rPr>
            </w:pPr>
            <w:r>
              <w:rPr>
                <w:rFonts w:hint="eastAsia"/>
                <w:color w:val="auto"/>
                <w:sz w:val="28"/>
                <w:szCs w:val="28"/>
              </w:rPr>
              <w:t>大系统：</w:t>
            </w:r>
            <w:r>
              <w:rPr>
                <w:color w:val="auto"/>
                <w:sz w:val="28"/>
                <w:szCs w:val="28"/>
              </w:rPr>
              <w:t>24.0m</w:t>
            </w:r>
          </w:p>
        </w:tc>
        <w:tc>
          <w:tcPr>
            <w:tcW w:w="2914" w:type="dxa"/>
            <w:vAlign w:val="center"/>
          </w:tcPr>
          <w:p>
            <w:pPr>
              <w:pStyle w:val="5"/>
              <w:ind w:firstLine="0" w:firstLineChars="0"/>
              <w:jc w:val="left"/>
              <w:rPr>
                <w:color w:val="auto"/>
                <w:sz w:val="28"/>
                <w:szCs w:val="28"/>
              </w:rPr>
            </w:pPr>
            <w:r>
              <w:rPr>
                <w:rFonts w:hint="eastAsia"/>
                <w:color w:val="auto"/>
                <w:sz w:val="28"/>
                <w:szCs w:val="28"/>
              </w:rPr>
              <w:t>满足《绿色建筑评价标准》G</w:t>
            </w:r>
            <w:r>
              <w:rPr>
                <w:color w:val="auto"/>
                <w:sz w:val="28"/>
                <w:szCs w:val="28"/>
              </w:rPr>
              <w:t>B</w:t>
            </w:r>
            <w:r>
              <w:rPr>
                <w:rFonts w:hint="eastAsia"/>
                <w:color w:val="auto"/>
                <w:sz w:val="28"/>
                <w:szCs w:val="28"/>
              </w:rPr>
              <w:t>/</w:t>
            </w:r>
            <w:r>
              <w:rPr>
                <w:color w:val="auto"/>
                <w:sz w:val="28"/>
                <w:szCs w:val="28"/>
              </w:rPr>
              <w:t>T</w:t>
            </w:r>
            <w:r>
              <w:rPr>
                <w:rFonts w:hint="eastAsia"/>
                <w:color w:val="auto"/>
                <w:sz w:val="28"/>
                <w:szCs w:val="28"/>
              </w:rPr>
              <w:t xml:space="preserve"> </w:t>
            </w:r>
            <w:r>
              <w:rPr>
                <w:color w:val="auto"/>
                <w:sz w:val="28"/>
                <w:szCs w:val="28"/>
              </w:rPr>
              <w:t>50378-2019</w:t>
            </w:r>
            <w:r>
              <w:rPr>
                <w:rFonts w:hint="eastAsia"/>
                <w:color w:val="auto"/>
                <w:sz w:val="28"/>
                <w:szCs w:val="28"/>
              </w:rPr>
              <w:t>对</w:t>
            </w:r>
            <w:r>
              <w:rPr>
                <w:color w:val="auto"/>
                <w:sz w:val="28"/>
                <w:szCs w:val="28"/>
              </w:rPr>
              <w:t>EC(H)R-a</w:t>
            </w:r>
            <w:r>
              <w:rPr>
                <w:rFonts w:hint="eastAsia"/>
                <w:color w:val="auto"/>
                <w:sz w:val="28"/>
                <w:szCs w:val="28"/>
              </w:rPr>
              <w:t>值降低2</w:t>
            </w:r>
            <w:r>
              <w:rPr>
                <w:color w:val="auto"/>
                <w:sz w:val="28"/>
                <w:szCs w:val="28"/>
              </w:rPr>
              <w:t>0%</w:t>
            </w:r>
            <w:r>
              <w:rPr>
                <w:rFonts w:hint="eastAsia"/>
                <w:color w:val="auto"/>
                <w:sz w:val="28"/>
                <w:szCs w:val="28"/>
              </w:rPr>
              <w:t>的要求。</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1413" w:type="dxa"/>
            <w:vAlign w:val="center"/>
          </w:tcPr>
          <w:p>
            <w:pPr>
              <w:pStyle w:val="5"/>
              <w:ind w:firstLine="0" w:firstLineChars="0"/>
              <w:jc w:val="center"/>
              <w:rPr>
                <w:color w:val="auto"/>
                <w:sz w:val="28"/>
                <w:szCs w:val="28"/>
              </w:rPr>
            </w:pPr>
            <w:r>
              <w:rPr>
                <w:rFonts w:hint="eastAsia"/>
                <w:color w:val="auto"/>
                <w:sz w:val="28"/>
                <w:szCs w:val="28"/>
              </w:rPr>
              <w:t>一级</w:t>
            </w:r>
          </w:p>
        </w:tc>
        <w:tc>
          <w:tcPr>
            <w:tcW w:w="1843" w:type="dxa"/>
            <w:vAlign w:val="center"/>
          </w:tcPr>
          <w:p>
            <w:pPr>
              <w:pStyle w:val="5"/>
              <w:ind w:firstLine="0" w:firstLineChars="0"/>
              <w:jc w:val="center"/>
              <w:rPr>
                <w:color w:val="auto"/>
                <w:sz w:val="28"/>
                <w:szCs w:val="28"/>
              </w:rPr>
            </w:pPr>
            <w:r>
              <w:rPr>
                <w:rFonts w:hint="eastAsia"/>
                <w:color w:val="auto"/>
                <w:sz w:val="28"/>
                <w:szCs w:val="28"/>
              </w:rPr>
              <w:t>小系统：</w:t>
            </w:r>
            <w:r>
              <w:rPr>
                <w:color w:val="auto"/>
                <w:sz w:val="28"/>
                <w:szCs w:val="28"/>
              </w:rPr>
              <w:t>22m</w:t>
            </w:r>
          </w:p>
          <w:p>
            <w:pPr>
              <w:pStyle w:val="5"/>
              <w:ind w:firstLine="0" w:firstLineChars="0"/>
              <w:jc w:val="center"/>
              <w:rPr>
                <w:color w:val="auto"/>
                <w:sz w:val="28"/>
                <w:szCs w:val="28"/>
              </w:rPr>
            </w:pPr>
            <w:r>
              <w:rPr>
                <w:rFonts w:hint="eastAsia"/>
                <w:color w:val="auto"/>
                <w:sz w:val="28"/>
                <w:szCs w:val="28"/>
              </w:rPr>
              <w:t>大系统：</w:t>
            </w:r>
            <w:r>
              <w:rPr>
                <w:color w:val="auto"/>
                <w:sz w:val="28"/>
                <w:szCs w:val="28"/>
              </w:rPr>
              <w:t>27m</w:t>
            </w:r>
          </w:p>
        </w:tc>
        <w:tc>
          <w:tcPr>
            <w:tcW w:w="2126" w:type="dxa"/>
            <w:vAlign w:val="center"/>
          </w:tcPr>
          <w:p>
            <w:pPr>
              <w:pStyle w:val="5"/>
              <w:ind w:firstLine="0" w:firstLineChars="0"/>
              <w:jc w:val="center"/>
              <w:rPr>
                <w:color w:val="auto"/>
                <w:sz w:val="28"/>
                <w:szCs w:val="28"/>
              </w:rPr>
            </w:pPr>
            <w:r>
              <w:rPr>
                <w:rFonts w:hint="eastAsia"/>
                <w:color w:val="auto"/>
                <w:sz w:val="28"/>
                <w:szCs w:val="28"/>
              </w:rPr>
              <w:t>小系统：</w:t>
            </w:r>
            <w:r>
              <w:rPr>
                <w:color w:val="auto"/>
                <w:sz w:val="28"/>
                <w:szCs w:val="28"/>
              </w:rPr>
              <w:t>18.0m</w:t>
            </w:r>
          </w:p>
          <w:p>
            <w:pPr>
              <w:pStyle w:val="5"/>
              <w:ind w:firstLine="0" w:firstLineChars="0"/>
              <w:jc w:val="center"/>
              <w:rPr>
                <w:color w:val="auto"/>
                <w:sz w:val="28"/>
                <w:szCs w:val="28"/>
              </w:rPr>
            </w:pPr>
            <w:r>
              <w:rPr>
                <w:rFonts w:hint="eastAsia"/>
                <w:color w:val="auto"/>
                <w:sz w:val="28"/>
                <w:szCs w:val="28"/>
              </w:rPr>
              <w:t>大系统：</w:t>
            </w:r>
            <w:r>
              <w:rPr>
                <w:color w:val="auto"/>
                <w:sz w:val="28"/>
                <w:szCs w:val="28"/>
              </w:rPr>
              <w:t>21.5m</w:t>
            </w:r>
          </w:p>
        </w:tc>
        <w:tc>
          <w:tcPr>
            <w:tcW w:w="2914" w:type="dxa"/>
            <w:vAlign w:val="center"/>
          </w:tcPr>
          <w:p>
            <w:pPr>
              <w:pStyle w:val="5"/>
              <w:ind w:firstLine="0" w:firstLineChars="0"/>
              <w:jc w:val="left"/>
              <w:rPr>
                <w:color w:val="auto"/>
                <w:sz w:val="28"/>
                <w:szCs w:val="28"/>
              </w:rPr>
            </w:pPr>
            <w:r>
              <w:rPr>
                <w:rFonts w:hint="eastAsia"/>
                <w:color w:val="auto"/>
                <w:sz w:val="28"/>
                <w:szCs w:val="28"/>
              </w:rPr>
              <w:t>满足《绿色建筑评价标准》G</w:t>
            </w:r>
            <w:r>
              <w:rPr>
                <w:color w:val="auto"/>
                <w:sz w:val="28"/>
                <w:szCs w:val="28"/>
              </w:rPr>
              <w:t>B</w:t>
            </w:r>
            <w:r>
              <w:rPr>
                <w:rFonts w:hint="eastAsia"/>
                <w:color w:val="auto"/>
                <w:sz w:val="28"/>
                <w:szCs w:val="28"/>
              </w:rPr>
              <w:t>/</w:t>
            </w:r>
            <w:r>
              <w:rPr>
                <w:color w:val="auto"/>
                <w:sz w:val="28"/>
                <w:szCs w:val="28"/>
              </w:rPr>
              <w:t>T</w:t>
            </w:r>
            <w:r>
              <w:rPr>
                <w:rFonts w:hint="eastAsia"/>
                <w:color w:val="auto"/>
                <w:sz w:val="28"/>
                <w:szCs w:val="28"/>
              </w:rPr>
              <w:t xml:space="preserve"> </w:t>
            </w:r>
            <w:r>
              <w:rPr>
                <w:color w:val="auto"/>
                <w:sz w:val="28"/>
                <w:szCs w:val="28"/>
              </w:rPr>
              <w:t>50378-2019</w:t>
            </w:r>
            <w:r>
              <w:rPr>
                <w:rFonts w:hint="eastAsia"/>
                <w:color w:val="auto"/>
                <w:sz w:val="28"/>
                <w:szCs w:val="28"/>
              </w:rPr>
              <w:t>对</w:t>
            </w:r>
            <w:r>
              <w:rPr>
                <w:color w:val="auto"/>
                <w:sz w:val="28"/>
                <w:szCs w:val="28"/>
              </w:rPr>
              <w:t>EC(H)R-a</w:t>
            </w:r>
            <w:r>
              <w:rPr>
                <w:rFonts w:hint="eastAsia"/>
                <w:color w:val="auto"/>
                <w:sz w:val="28"/>
                <w:szCs w:val="28"/>
              </w:rPr>
              <w:t>值降低2</w:t>
            </w:r>
            <w:r>
              <w:rPr>
                <w:color w:val="auto"/>
                <w:sz w:val="28"/>
                <w:szCs w:val="28"/>
              </w:rPr>
              <w:t>0%</w:t>
            </w:r>
            <w:r>
              <w:rPr>
                <w:rFonts w:hint="eastAsia"/>
                <w:color w:val="auto"/>
                <w:sz w:val="28"/>
                <w:szCs w:val="28"/>
              </w:rPr>
              <w:t>的要求。</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1413" w:type="dxa"/>
            <w:vAlign w:val="center"/>
          </w:tcPr>
          <w:p>
            <w:pPr>
              <w:pStyle w:val="5"/>
              <w:ind w:firstLine="0" w:firstLineChars="0"/>
              <w:jc w:val="center"/>
              <w:rPr>
                <w:color w:val="auto"/>
                <w:sz w:val="28"/>
                <w:szCs w:val="28"/>
              </w:rPr>
            </w:pPr>
            <w:r>
              <w:rPr>
                <w:rFonts w:hint="eastAsia"/>
                <w:color w:val="auto"/>
                <w:sz w:val="28"/>
                <w:szCs w:val="28"/>
              </w:rPr>
              <w:t>领跑级</w:t>
            </w:r>
          </w:p>
        </w:tc>
        <w:tc>
          <w:tcPr>
            <w:tcW w:w="1843" w:type="dxa"/>
            <w:vAlign w:val="center"/>
          </w:tcPr>
          <w:p>
            <w:pPr>
              <w:pStyle w:val="5"/>
              <w:ind w:firstLine="0" w:firstLineChars="0"/>
              <w:jc w:val="center"/>
              <w:rPr>
                <w:color w:val="auto"/>
                <w:sz w:val="28"/>
                <w:szCs w:val="28"/>
              </w:rPr>
            </w:pPr>
            <w:r>
              <w:rPr>
                <w:rFonts w:hint="eastAsia"/>
                <w:color w:val="auto"/>
                <w:sz w:val="28"/>
                <w:szCs w:val="28"/>
              </w:rPr>
              <w:t>小系统：2</w:t>
            </w:r>
            <w:r>
              <w:rPr>
                <w:color w:val="auto"/>
                <w:sz w:val="28"/>
                <w:szCs w:val="28"/>
              </w:rPr>
              <w:t>2m</w:t>
            </w:r>
          </w:p>
          <w:p>
            <w:pPr>
              <w:pStyle w:val="5"/>
              <w:ind w:firstLine="0" w:firstLineChars="0"/>
              <w:jc w:val="center"/>
              <w:rPr>
                <w:color w:val="auto"/>
                <w:sz w:val="28"/>
                <w:szCs w:val="28"/>
              </w:rPr>
            </w:pPr>
            <w:r>
              <w:rPr>
                <w:rFonts w:hint="eastAsia"/>
                <w:color w:val="auto"/>
                <w:sz w:val="28"/>
                <w:szCs w:val="28"/>
              </w:rPr>
              <w:t>大系统：2</w:t>
            </w:r>
            <w:r>
              <w:rPr>
                <w:color w:val="auto"/>
                <w:sz w:val="28"/>
                <w:szCs w:val="28"/>
              </w:rPr>
              <w:t>7m</w:t>
            </w:r>
          </w:p>
        </w:tc>
        <w:tc>
          <w:tcPr>
            <w:tcW w:w="2126" w:type="dxa"/>
            <w:vAlign w:val="center"/>
          </w:tcPr>
          <w:p>
            <w:pPr>
              <w:pStyle w:val="5"/>
              <w:ind w:firstLine="0" w:firstLineChars="0"/>
              <w:jc w:val="center"/>
              <w:rPr>
                <w:color w:val="auto"/>
                <w:sz w:val="28"/>
                <w:szCs w:val="28"/>
              </w:rPr>
            </w:pPr>
            <w:r>
              <w:rPr>
                <w:rFonts w:hint="eastAsia"/>
                <w:color w:val="auto"/>
                <w:sz w:val="28"/>
                <w:szCs w:val="28"/>
              </w:rPr>
              <w:t>小系统：1</w:t>
            </w:r>
            <w:r>
              <w:rPr>
                <w:color w:val="auto"/>
                <w:sz w:val="28"/>
                <w:szCs w:val="28"/>
              </w:rPr>
              <w:t>8.0m</w:t>
            </w:r>
          </w:p>
          <w:p>
            <w:pPr>
              <w:pStyle w:val="5"/>
              <w:ind w:firstLine="0" w:firstLineChars="0"/>
              <w:jc w:val="center"/>
              <w:rPr>
                <w:color w:val="auto"/>
                <w:sz w:val="28"/>
                <w:szCs w:val="28"/>
              </w:rPr>
            </w:pPr>
            <w:r>
              <w:rPr>
                <w:rFonts w:hint="eastAsia"/>
                <w:color w:val="auto"/>
                <w:sz w:val="28"/>
                <w:szCs w:val="28"/>
              </w:rPr>
              <w:t>大系统：</w:t>
            </w:r>
            <w:r>
              <w:rPr>
                <w:color w:val="auto"/>
                <w:sz w:val="28"/>
                <w:szCs w:val="28"/>
              </w:rPr>
              <w:t>21.5m</w:t>
            </w:r>
          </w:p>
        </w:tc>
        <w:tc>
          <w:tcPr>
            <w:tcW w:w="2914" w:type="dxa"/>
            <w:vAlign w:val="center"/>
          </w:tcPr>
          <w:p>
            <w:pPr>
              <w:pStyle w:val="5"/>
              <w:ind w:firstLine="0" w:firstLineChars="0"/>
              <w:jc w:val="left"/>
              <w:rPr>
                <w:color w:val="auto"/>
                <w:sz w:val="28"/>
                <w:szCs w:val="28"/>
              </w:rPr>
            </w:pPr>
            <w:r>
              <w:rPr>
                <w:rFonts w:hint="eastAsia"/>
                <w:color w:val="auto"/>
                <w:sz w:val="28"/>
                <w:szCs w:val="28"/>
              </w:rPr>
              <w:t>满足《绿色建筑评价标准》G</w:t>
            </w:r>
            <w:r>
              <w:rPr>
                <w:color w:val="auto"/>
                <w:sz w:val="28"/>
                <w:szCs w:val="28"/>
              </w:rPr>
              <w:t>B</w:t>
            </w:r>
            <w:r>
              <w:rPr>
                <w:rFonts w:hint="eastAsia"/>
                <w:color w:val="auto"/>
                <w:sz w:val="28"/>
                <w:szCs w:val="28"/>
              </w:rPr>
              <w:t>/</w:t>
            </w:r>
            <w:r>
              <w:rPr>
                <w:color w:val="auto"/>
                <w:sz w:val="28"/>
                <w:szCs w:val="28"/>
              </w:rPr>
              <w:t>T</w:t>
            </w:r>
            <w:r>
              <w:rPr>
                <w:rFonts w:hint="eastAsia"/>
                <w:color w:val="auto"/>
                <w:sz w:val="28"/>
                <w:szCs w:val="28"/>
              </w:rPr>
              <w:t xml:space="preserve"> </w:t>
            </w:r>
            <w:r>
              <w:rPr>
                <w:color w:val="auto"/>
                <w:sz w:val="28"/>
                <w:szCs w:val="28"/>
              </w:rPr>
              <w:t>50378-2019</w:t>
            </w:r>
            <w:r>
              <w:rPr>
                <w:rFonts w:hint="eastAsia"/>
                <w:color w:val="auto"/>
                <w:sz w:val="28"/>
                <w:szCs w:val="28"/>
              </w:rPr>
              <w:t>对</w:t>
            </w:r>
            <w:r>
              <w:rPr>
                <w:color w:val="auto"/>
                <w:sz w:val="28"/>
                <w:szCs w:val="28"/>
              </w:rPr>
              <w:t>EC(H)R-a</w:t>
            </w:r>
            <w:r>
              <w:rPr>
                <w:rFonts w:hint="eastAsia"/>
                <w:color w:val="auto"/>
                <w:sz w:val="28"/>
                <w:szCs w:val="28"/>
              </w:rPr>
              <w:t>值降低2</w:t>
            </w:r>
            <w:r>
              <w:rPr>
                <w:color w:val="auto"/>
                <w:sz w:val="28"/>
                <w:szCs w:val="28"/>
              </w:rPr>
              <w:t>0%</w:t>
            </w:r>
            <w:r>
              <w:rPr>
                <w:rFonts w:hint="eastAsia"/>
                <w:color w:val="auto"/>
                <w:sz w:val="28"/>
                <w:szCs w:val="28"/>
              </w:rPr>
              <w:t>的要求。</w:t>
            </w:r>
          </w:p>
          <w:p>
            <w:pPr>
              <w:pStyle w:val="5"/>
              <w:ind w:firstLine="0" w:firstLineChars="0"/>
              <w:jc w:val="left"/>
              <w:rPr>
                <w:color w:val="auto"/>
                <w:sz w:val="28"/>
                <w:szCs w:val="28"/>
              </w:rPr>
            </w:pPr>
            <w:r>
              <w:rPr>
                <w:rFonts w:hint="eastAsia"/>
                <w:color w:val="auto"/>
                <w:sz w:val="28"/>
                <w:szCs w:val="28"/>
              </w:rPr>
              <w:t>按水泵主流厂家最高效率取值。</w:t>
            </w:r>
          </w:p>
        </w:tc>
      </w:tr>
    </w:tbl>
    <w:p>
      <w:pPr>
        <w:pStyle w:val="5"/>
        <w:rPr>
          <w:color w:val="auto"/>
        </w:rPr>
      </w:pPr>
      <w:r>
        <w:rPr>
          <w:rFonts w:hint="eastAsia"/>
          <w:color w:val="auto"/>
        </w:rPr>
        <w:br w:type="page"/>
      </w:r>
    </w:p>
    <w:p>
      <w:pPr>
        <w:pStyle w:val="3"/>
        <w:spacing w:before="240" w:after="240"/>
        <w:rPr>
          <w:color w:val="auto"/>
        </w:rPr>
      </w:pPr>
      <w:bookmarkStart w:id="198" w:name="_Toc173782415"/>
      <w:r>
        <w:rPr>
          <w:rFonts w:hint="eastAsia"/>
          <w:color w:val="auto"/>
        </w:rPr>
        <w:t>本导则用词说明</w:t>
      </w:r>
      <w:bookmarkEnd w:id="198"/>
    </w:p>
    <w:p>
      <w:pPr>
        <w:pStyle w:val="5"/>
        <w:rPr>
          <w:color w:val="auto"/>
        </w:rPr>
      </w:pPr>
      <w:r>
        <w:rPr>
          <w:rFonts w:hint="eastAsia"/>
          <w:color w:val="auto"/>
        </w:rPr>
        <w:t>1 为便于在执行本导则条文时区别对待，对要求严格程度不同的用词说明如下：</w:t>
      </w:r>
    </w:p>
    <w:p>
      <w:pPr>
        <w:pStyle w:val="5"/>
        <w:rPr>
          <w:color w:val="auto"/>
        </w:rPr>
      </w:pPr>
      <w:r>
        <w:rPr>
          <w:rFonts w:hint="eastAsia"/>
          <w:color w:val="auto"/>
          <w:lang w:val="en-US" w:eastAsia="zh-CN"/>
        </w:rPr>
        <w:t>1.1</w:t>
      </w:r>
      <w:r>
        <w:rPr>
          <w:rFonts w:hint="eastAsia"/>
          <w:color w:val="auto"/>
        </w:rPr>
        <w:t>表示严格，在正常情况下均应这样做的：</w:t>
      </w:r>
    </w:p>
    <w:p>
      <w:pPr>
        <w:pStyle w:val="5"/>
        <w:rPr>
          <w:color w:val="auto"/>
        </w:rPr>
      </w:pPr>
      <w:r>
        <w:rPr>
          <w:rFonts w:hint="eastAsia"/>
          <w:color w:val="auto"/>
        </w:rPr>
        <w:t>正面词采用“应”，反面词采用“不应”或“不得”；</w:t>
      </w:r>
    </w:p>
    <w:p>
      <w:pPr>
        <w:pStyle w:val="5"/>
        <w:rPr>
          <w:color w:val="auto"/>
        </w:rPr>
      </w:pPr>
      <w:r>
        <w:rPr>
          <w:rFonts w:hint="eastAsia"/>
          <w:color w:val="auto"/>
          <w:lang w:val="en-US" w:eastAsia="zh-CN"/>
        </w:rPr>
        <w:t>1.2</w:t>
      </w:r>
      <w:r>
        <w:rPr>
          <w:rFonts w:hint="eastAsia"/>
          <w:color w:val="auto"/>
        </w:rPr>
        <w:t>表示允许稍有选择，在条件许可时首先应这样做的：</w:t>
      </w:r>
    </w:p>
    <w:p>
      <w:pPr>
        <w:pStyle w:val="5"/>
        <w:rPr>
          <w:color w:val="auto"/>
        </w:rPr>
      </w:pPr>
      <w:r>
        <w:rPr>
          <w:rFonts w:hint="eastAsia"/>
          <w:color w:val="auto"/>
        </w:rPr>
        <w:t>正面词采用“宜”，反面词采用“不宜”；</w:t>
      </w:r>
    </w:p>
    <w:p>
      <w:pPr>
        <w:pStyle w:val="5"/>
        <w:rPr>
          <w:color w:val="auto"/>
        </w:rPr>
      </w:pPr>
      <w:r>
        <w:rPr>
          <w:rFonts w:hint="eastAsia"/>
          <w:color w:val="auto"/>
          <w:lang w:val="en-US" w:eastAsia="zh-CN"/>
        </w:rPr>
        <w:t>1.3</w:t>
      </w:r>
      <w:r>
        <w:rPr>
          <w:rFonts w:hint="eastAsia"/>
          <w:color w:val="auto"/>
        </w:rPr>
        <w:t>表示有选择，在一定条件下可以这样做的，采用“可”。</w:t>
      </w:r>
    </w:p>
    <w:p>
      <w:pPr>
        <w:pStyle w:val="5"/>
        <w:rPr>
          <w:color w:val="auto"/>
        </w:rPr>
      </w:pPr>
      <w:r>
        <w:rPr>
          <w:rFonts w:hint="eastAsia"/>
          <w:color w:val="auto"/>
        </w:rPr>
        <w:t>2 条文中指明应按其他有关标准执行的写法为：“应符合……的规定”或“应按……执行”。</w:t>
      </w:r>
    </w:p>
    <w:p>
      <w:pPr>
        <w:pStyle w:val="3"/>
        <w:spacing w:before="240" w:after="240"/>
        <w:rPr>
          <w:color w:val="auto"/>
        </w:rPr>
      </w:pPr>
      <w:r>
        <w:rPr>
          <w:rFonts w:hint="eastAsia"/>
          <w:color w:val="auto"/>
        </w:rPr>
        <w:br w:type="page"/>
      </w:r>
      <w:bookmarkStart w:id="199" w:name="_Toc173782416"/>
      <w:r>
        <w:rPr>
          <w:rFonts w:hint="eastAsia"/>
          <w:color w:val="auto"/>
        </w:rPr>
        <w:t>引用标准名录</w:t>
      </w:r>
      <w:bookmarkEnd w:id="199"/>
    </w:p>
    <w:p>
      <w:pPr>
        <w:pStyle w:val="54"/>
        <w:spacing w:before="120"/>
        <w:rPr>
          <w:color w:val="auto"/>
        </w:rPr>
      </w:pPr>
      <w:r>
        <w:rPr>
          <w:rFonts w:hint="eastAsia"/>
          <w:color w:val="auto"/>
        </w:rPr>
        <w:t>1 《建筑节能与可再生能源利用通用规范》G</w:t>
      </w:r>
      <w:r>
        <w:rPr>
          <w:color w:val="auto"/>
        </w:rPr>
        <w:t>B</w:t>
      </w:r>
      <w:r>
        <w:rPr>
          <w:rFonts w:hint="eastAsia"/>
          <w:color w:val="auto"/>
        </w:rPr>
        <w:t xml:space="preserve"> </w:t>
      </w:r>
      <w:r>
        <w:rPr>
          <w:color w:val="auto"/>
        </w:rPr>
        <w:t>55015</w:t>
      </w:r>
    </w:p>
    <w:p>
      <w:pPr>
        <w:pStyle w:val="54"/>
        <w:spacing w:before="120"/>
        <w:rPr>
          <w:color w:val="auto"/>
        </w:rPr>
      </w:pPr>
      <w:r>
        <w:rPr>
          <w:rFonts w:hint="eastAsia"/>
          <w:color w:val="auto"/>
        </w:rPr>
        <w:t>2 《公共建筑节能设计标准》G</w:t>
      </w:r>
      <w:r>
        <w:rPr>
          <w:color w:val="auto"/>
        </w:rPr>
        <w:t>B</w:t>
      </w:r>
      <w:r>
        <w:rPr>
          <w:rFonts w:hint="eastAsia"/>
          <w:color w:val="auto"/>
        </w:rPr>
        <w:t xml:space="preserve"> </w:t>
      </w:r>
      <w:r>
        <w:rPr>
          <w:color w:val="auto"/>
        </w:rPr>
        <w:t>50189</w:t>
      </w:r>
    </w:p>
    <w:p>
      <w:pPr>
        <w:pStyle w:val="54"/>
        <w:spacing w:before="120"/>
        <w:rPr>
          <w:color w:val="auto"/>
        </w:rPr>
      </w:pPr>
      <w:r>
        <w:rPr>
          <w:rFonts w:hint="eastAsia"/>
          <w:color w:val="auto"/>
        </w:rPr>
        <w:t>3 《民用建筑供暖通风与空气调节设计规范》G</w:t>
      </w:r>
      <w:r>
        <w:rPr>
          <w:color w:val="auto"/>
        </w:rPr>
        <w:t>B</w:t>
      </w:r>
      <w:r>
        <w:rPr>
          <w:rFonts w:hint="eastAsia"/>
          <w:color w:val="auto"/>
        </w:rPr>
        <w:t xml:space="preserve"> </w:t>
      </w:r>
      <w:r>
        <w:rPr>
          <w:color w:val="auto"/>
        </w:rPr>
        <w:t>50736</w:t>
      </w:r>
    </w:p>
    <w:p>
      <w:pPr>
        <w:pStyle w:val="54"/>
        <w:spacing w:before="120"/>
        <w:rPr>
          <w:color w:val="auto"/>
        </w:rPr>
      </w:pPr>
      <w:r>
        <w:rPr>
          <w:rFonts w:hint="eastAsia"/>
          <w:color w:val="auto"/>
        </w:rPr>
        <w:t>4 《冷水机组能效限定值及能效等级》G</w:t>
      </w:r>
      <w:r>
        <w:rPr>
          <w:color w:val="auto"/>
        </w:rPr>
        <w:t>B</w:t>
      </w:r>
      <w:r>
        <w:rPr>
          <w:rFonts w:hint="eastAsia"/>
          <w:color w:val="auto"/>
        </w:rPr>
        <w:t xml:space="preserve"> </w:t>
      </w:r>
      <w:r>
        <w:rPr>
          <w:color w:val="auto"/>
        </w:rPr>
        <w:t>19577</w:t>
      </w:r>
    </w:p>
    <w:p>
      <w:pPr>
        <w:pStyle w:val="54"/>
        <w:spacing w:before="120"/>
        <w:rPr>
          <w:color w:val="auto"/>
        </w:rPr>
      </w:pPr>
      <w:r>
        <w:rPr>
          <w:color w:val="auto"/>
        </w:rPr>
        <w:t>5</w:t>
      </w:r>
      <w:r>
        <w:rPr>
          <w:rFonts w:hint="eastAsia"/>
          <w:color w:val="auto"/>
        </w:rPr>
        <w:t xml:space="preserve"> 《高效制冷机房技术规程》T</w:t>
      </w:r>
      <w:r>
        <w:rPr>
          <w:color w:val="auto"/>
        </w:rPr>
        <w:t>/CECS</w:t>
      </w:r>
      <w:r>
        <w:rPr>
          <w:rFonts w:hint="eastAsia"/>
          <w:color w:val="auto"/>
        </w:rPr>
        <w:t xml:space="preserve"> </w:t>
      </w:r>
      <w:r>
        <w:rPr>
          <w:color w:val="auto"/>
        </w:rPr>
        <w:t>1012</w:t>
      </w:r>
    </w:p>
    <w:p>
      <w:pPr>
        <w:pStyle w:val="54"/>
        <w:spacing w:before="120"/>
        <w:rPr>
          <w:color w:val="auto"/>
        </w:rPr>
      </w:pPr>
      <w:r>
        <w:rPr>
          <w:rFonts w:hint="eastAsia"/>
          <w:color w:val="auto"/>
        </w:rPr>
        <w:t>6 《集中空调制冷机房系统能效监测及评价标准》D</w:t>
      </w:r>
      <w:r>
        <w:rPr>
          <w:color w:val="auto"/>
        </w:rPr>
        <w:t>BJ/T</w:t>
      </w:r>
      <w:r>
        <w:rPr>
          <w:rFonts w:hint="eastAsia"/>
          <w:color w:val="auto"/>
        </w:rPr>
        <w:t xml:space="preserve"> </w:t>
      </w:r>
      <w:r>
        <w:rPr>
          <w:color w:val="auto"/>
        </w:rPr>
        <w:t>15-129</w:t>
      </w:r>
    </w:p>
    <w:p>
      <w:pPr>
        <w:pStyle w:val="54"/>
        <w:spacing w:before="120"/>
        <w:rPr>
          <w:color w:val="auto"/>
        </w:rPr>
      </w:pPr>
      <w:r>
        <w:rPr>
          <w:color w:val="auto"/>
        </w:rPr>
        <w:t>7</w:t>
      </w:r>
      <w:r>
        <w:rPr>
          <w:rFonts w:hint="eastAsia"/>
          <w:color w:val="auto"/>
        </w:rPr>
        <w:t xml:space="preserve"> 《高效空调制冷机房系统能效监测与分级标准》T</w:t>
      </w:r>
      <w:r>
        <w:rPr>
          <w:color w:val="auto"/>
        </w:rPr>
        <w:t>/CECA</w:t>
      </w:r>
      <w:r>
        <w:rPr>
          <w:rFonts w:hint="eastAsia"/>
          <w:color w:val="auto"/>
        </w:rPr>
        <w:t xml:space="preserve"> </w:t>
      </w:r>
      <w:r>
        <w:rPr>
          <w:color w:val="auto"/>
        </w:rPr>
        <w:t>20026</w:t>
      </w:r>
      <w:r>
        <w:rPr>
          <w:rFonts w:hint="eastAsia"/>
          <w:color w:val="auto"/>
        </w:rPr>
        <w:t xml:space="preserve">  T</w:t>
      </w:r>
      <w:r>
        <w:rPr>
          <w:color w:val="auto"/>
        </w:rPr>
        <w:t>/CRAAS1039</w:t>
      </w:r>
    </w:p>
    <w:p>
      <w:pPr>
        <w:pStyle w:val="54"/>
        <w:spacing w:before="120"/>
        <w:rPr>
          <w:color w:val="auto"/>
        </w:rPr>
      </w:pPr>
      <w:r>
        <w:rPr>
          <w:color w:val="auto"/>
        </w:rPr>
        <w:t>8</w:t>
      </w:r>
      <w:r>
        <w:rPr>
          <w:rFonts w:hint="eastAsia"/>
          <w:color w:val="auto"/>
        </w:rPr>
        <w:t xml:space="preserve"> 《集成式制冷机房应用技术标准》T</w:t>
      </w:r>
      <w:r>
        <w:rPr>
          <w:color w:val="auto"/>
        </w:rPr>
        <w:t>/SDCEAS</w:t>
      </w:r>
      <w:r>
        <w:rPr>
          <w:rFonts w:hint="eastAsia"/>
          <w:color w:val="auto"/>
        </w:rPr>
        <w:t xml:space="preserve"> </w:t>
      </w:r>
      <w:r>
        <w:rPr>
          <w:color w:val="auto"/>
        </w:rPr>
        <w:t>10008</w:t>
      </w:r>
    </w:p>
    <w:p>
      <w:pPr>
        <w:pStyle w:val="54"/>
        <w:spacing w:before="120"/>
        <w:rPr>
          <w:color w:val="auto"/>
        </w:rPr>
      </w:pPr>
      <w:r>
        <w:rPr>
          <w:color w:val="auto"/>
        </w:rPr>
        <w:t>9</w:t>
      </w:r>
      <w:r>
        <w:rPr>
          <w:rFonts w:hint="eastAsia"/>
          <w:color w:val="auto"/>
        </w:rPr>
        <w:t xml:space="preserve"> 《机电一体化装配式空调冷冻站》T</w:t>
      </w:r>
      <w:r>
        <w:rPr>
          <w:color w:val="auto"/>
        </w:rPr>
        <w:t>/CECS</w:t>
      </w:r>
      <w:r>
        <w:rPr>
          <w:rFonts w:hint="eastAsia"/>
          <w:color w:val="auto"/>
        </w:rPr>
        <w:t xml:space="preserve"> </w:t>
      </w:r>
      <w:r>
        <w:rPr>
          <w:color w:val="auto"/>
        </w:rPr>
        <w:t>10102</w:t>
      </w:r>
    </w:p>
    <w:p>
      <w:pPr>
        <w:pStyle w:val="54"/>
        <w:spacing w:before="120"/>
        <w:rPr>
          <w:color w:val="auto"/>
        </w:rPr>
      </w:pPr>
      <w:r>
        <w:rPr>
          <w:color w:val="auto"/>
        </w:rPr>
        <w:t>10</w:t>
      </w:r>
      <w:r>
        <w:rPr>
          <w:rFonts w:hint="eastAsia"/>
          <w:color w:val="auto"/>
        </w:rPr>
        <w:t xml:space="preserve"> 《清水离心泵能效限定值及节能评价值》</w:t>
      </w:r>
      <w:r>
        <w:rPr>
          <w:color w:val="auto"/>
        </w:rPr>
        <w:t>GB19762</w:t>
      </w:r>
    </w:p>
    <w:p>
      <w:pPr>
        <w:pStyle w:val="54"/>
        <w:spacing w:before="120"/>
        <w:rPr>
          <w:color w:val="auto"/>
        </w:rPr>
      </w:pPr>
      <w:r>
        <w:rPr>
          <w:color w:val="auto"/>
        </w:rPr>
        <w:t>11</w:t>
      </w:r>
      <w:r>
        <w:rPr>
          <w:rFonts w:hint="eastAsia"/>
          <w:color w:val="auto"/>
        </w:rPr>
        <w:t xml:space="preserve"> 《机械通风冷却塔第</w:t>
      </w:r>
      <w:r>
        <w:rPr>
          <w:color w:val="auto"/>
        </w:rPr>
        <w:t>1</w:t>
      </w:r>
      <w:r>
        <w:rPr>
          <w:rFonts w:hint="eastAsia"/>
          <w:color w:val="auto"/>
        </w:rPr>
        <w:t>部分：中小型开式冷却塔》G</w:t>
      </w:r>
      <w:r>
        <w:rPr>
          <w:color w:val="auto"/>
        </w:rPr>
        <w:t>B/T</w:t>
      </w:r>
      <w:r>
        <w:rPr>
          <w:rFonts w:hint="eastAsia"/>
          <w:color w:val="auto"/>
        </w:rPr>
        <w:t xml:space="preserve"> </w:t>
      </w:r>
      <w:r>
        <w:rPr>
          <w:color w:val="auto"/>
        </w:rPr>
        <w:t>7190.1</w:t>
      </w:r>
    </w:p>
    <w:p>
      <w:pPr>
        <w:pStyle w:val="54"/>
        <w:spacing w:before="120"/>
        <w:rPr>
          <w:color w:val="auto"/>
        </w:rPr>
      </w:pPr>
      <w:r>
        <w:rPr>
          <w:color w:val="auto"/>
        </w:rPr>
        <w:t>12</w:t>
      </w:r>
      <w:r>
        <w:rPr>
          <w:rFonts w:hint="eastAsia"/>
          <w:color w:val="auto"/>
        </w:rPr>
        <w:t xml:space="preserve"> 《机械通风冷却塔工艺设计规范》G</w:t>
      </w:r>
      <w:r>
        <w:rPr>
          <w:color w:val="auto"/>
        </w:rPr>
        <w:t>B/T</w:t>
      </w:r>
      <w:r>
        <w:rPr>
          <w:rFonts w:hint="eastAsia"/>
          <w:color w:val="auto"/>
        </w:rPr>
        <w:t xml:space="preserve"> </w:t>
      </w:r>
      <w:r>
        <w:rPr>
          <w:color w:val="auto"/>
        </w:rPr>
        <w:t>50392</w:t>
      </w:r>
    </w:p>
    <w:p>
      <w:pPr>
        <w:pStyle w:val="54"/>
        <w:spacing w:before="120"/>
        <w:rPr>
          <w:color w:val="auto"/>
        </w:rPr>
      </w:pPr>
      <w:r>
        <w:rPr>
          <w:color w:val="auto"/>
        </w:rPr>
        <w:t>13</w:t>
      </w:r>
      <w:r>
        <w:rPr>
          <w:rFonts w:hint="eastAsia"/>
          <w:color w:val="auto"/>
        </w:rPr>
        <w:t xml:space="preserve"> 《空气调节系统经济运行》G</w:t>
      </w:r>
      <w:r>
        <w:rPr>
          <w:color w:val="auto"/>
        </w:rPr>
        <w:t>B/T</w:t>
      </w:r>
      <w:r>
        <w:rPr>
          <w:rFonts w:hint="eastAsia"/>
          <w:color w:val="auto"/>
        </w:rPr>
        <w:t xml:space="preserve"> </w:t>
      </w:r>
      <w:r>
        <w:rPr>
          <w:color w:val="auto"/>
        </w:rPr>
        <w:t>17981</w:t>
      </w:r>
    </w:p>
    <w:p>
      <w:pPr>
        <w:pStyle w:val="54"/>
        <w:spacing w:before="120"/>
        <w:rPr>
          <w:color w:val="auto"/>
        </w:rPr>
      </w:pPr>
      <w:r>
        <w:rPr>
          <w:color w:val="auto"/>
        </w:rPr>
        <w:t>14</w:t>
      </w:r>
      <w:r>
        <w:rPr>
          <w:rFonts w:hint="eastAsia"/>
          <w:color w:val="auto"/>
        </w:rPr>
        <w:t xml:space="preserve"> </w:t>
      </w:r>
      <w:r>
        <w:rPr>
          <w:color w:val="auto"/>
        </w:rPr>
        <w:t>《通风与空调工程施工质量验收规范》GB</w:t>
      </w:r>
      <w:r>
        <w:rPr>
          <w:rFonts w:hint="eastAsia"/>
          <w:color w:val="auto"/>
        </w:rPr>
        <w:t xml:space="preserve"> </w:t>
      </w:r>
      <w:r>
        <w:rPr>
          <w:color w:val="auto"/>
        </w:rPr>
        <w:t>50243</w:t>
      </w:r>
    </w:p>
    <w:p>
      <w:pPr>
        <w:pStyle w:val="54"/>
        <w:spacing w:before="120"/>
        <w:rPr>
          <w:color w:val="auto"/>
        </w:rPr>
      </w:pPr>
      <w:r>
        <w:rPr>
          <w:rFonts w:hint="eastAsia"/>
          <w:color w:val="auto"/>
        </w:rPr>
        <w:t>1</w:t>
      </w:r>
      <w:r>
        <w:rPr>
          <w:color w:val="auto"/>
        </w:rPr>
        <w:t>5</w:t>
      </w:r>
      <w:r>
        <w:rPr>
          <w:rFonts w:hint="eastAsia"/>
          <w:color w:val="auto"/>
        </w:rPr>
        <w:t xml:space="preserve"> 《空调通风系统运行管理标准》G</w:t>
      </w:r>
      <w:r>
        <w:rPr>
          <w:color w:val="auto"/>
        </w:rPr>
        <w:t>B</w:t>
      </w:r>
      <w:r>
        <w:rPr>
          <w:rFonts w:hint="eastAsia"/>
          <w:color w:val="auto"/>
        </w:rPr>
        <w:t xml:space="preserve"> </w:t>
      </w:r>
      <w:r>
        <w:rPr>
          <w:color w:val="auto"/>
        </w:rPr>
        <w:t>50365</w:t>
      </w:r>
    </w:p>
    <w:p>
      <w:pPr>
        <w:pStyle w:val="54"/>
        <w:spacing w:before="120"/>
        <w:rPr>
          <w:color w:val="auto"/>
        </w:rPr>
      </w:pPr>
      <w:r>
        <w:rPr>
          <w:rFonts w:hint="eastAsia"/>
          <w:color w:val="auto"/>
        </w:rPr>
        <w:t>1</w:t>
      </w:r>
      <w:r>
        <w:rPr>
          <w:color w:val="auto"/>
        </w:rPr>
        <w:t>6</w:t>
      </w:r>
      <w:r>
        <w:rPr>
          <w:rFonts w:hint="eastAsia"/>
          <w:color w:val="auto"/>
        </w:rPr>
        <w:t xml:space="preserve"> 《区域供冷供热系统技术规程》T</w:t>
      </w:r>
      <w:r>
        <w:rPr>
          <w:color w:val="auto"/>
        </w:rPr>
        <w:t>/CECS</w:t>
      </w:r>
      <w:r>
        <w:rPr>
          <w:rFonts w:hint="eastAsia"/>
          <w:color w:val="auto"/>
        </w:rPr>
        <w:t xml:space="preserve"> </w:t>
      </w:r>
      <w:r>
        <w:rPr>
          <w:color w:val="auto"/>
        </w:rPr>
        <w:t>666</w:t>
      </w:r>
    </w:p>
    <w:p>
      <w:pPr>
        <w:pStyle w:val="54"/>
        <w:spacing w:before="120"/>
        <w:rPr>
          <w:color w:val="auto"/>
        </w:rPr>
      </w:pPr>
      <w:r>
        <w:rPr>
          <w:rFonts w:hint="eastAsia"/>
          <w:color w:val="auto"/>
        </w:rPr>
        <w:t>17 《公共建筑节能检测标准》JGJ/T 177</w:t>
      </w:r>
    </w:p>
    <w:p>
      <w:pPr>
        <w:pStyle w:val="54"/>
        <w:spacing w:before="120"/>
        <w:rPr>
          <w:color w:val="auto"/>
        </w:rPr>
      </w:pPr>
      <w:r>
        <w:rPr>
          <w:rFonts w:hint="eastAsia"/>
          <w:color w:val="auto"/>
        </w:rPr>
        <w:t>18 《空调冷源系统能效监测标准》T/CECS 549</w:t>
      </w:r>
    </w:p>
    <w:p>
      <w:pPr>
        <w:pStyle w:val="54"/>
        <w:spacing w:before="120"/>
        <w:rPr>
          <w:color w:val="auto"/>
        </w:rPr>
      </w:pPr>
      <w:r>
        <w:rPr>
          <w:rFonts w:hint="eastAsia"/>
          <w:color w:val="auto"/>
        </w:rPr>
        <w:t>19 《中央空调水系统节能控制装置技术规范》GB/T 26759</w:t>
      </w:r>
    </w:p>
    <w:sectPr>
      <w:footerReference r:id="rId4" w:type="default"/>
      <w:pgSz w:w="11906" w:h="16838"/>
      <w:pgMar w:top="1440" w:right="1800" w:bottom="1134" w:left="1800" w:header="720" w:footer="537" w:gutter="0"/>
      <w:pgNumType w:start="1"/>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宋体"/>
    <w:panose1 w:val="02010600030101010101"/>
    <w:charset w:val="86"/>
    <w:family w:val="auto"/>
    <w:pitch w:val="default"/>
    <w:sig w:usb0="00000000" w:usb1="00000000" w:usb2="00000016" w:usb3="00000000" w:csb0="0004000F" w:csb1="00000000"/>
  </w:font>
  <w:font w:name="等线">
    <w:altName w:val="微软雅黑"/>
    <w:panose1 w:val="00000000000000000000"/>
    <w:charset w:val="86"/>
    <w:family w:val="auto"/>
    <w:pitch w:val="default"/>
    <w:sig w:usb0="00000000" w:usb1="00000000" w:usb2="00000000" w:usb3="00000000" w:csb0="00000000" w:csb1="00000000"/>
  </w:font>
  <w:font w:name="等线">
    <w:altName w:val="微软雅黑"/>
    <w:panose1 w:val="00000000000000000000"/>
    <w:charset w:val="00"/>
    <w:family w:val="auto"/>
    <w:pitch w:val="default"/>
    <w:sig w:usb0="00000000" w:usb1="00000000" w:usb2="00000000" w:usb3="00000000" w:csb0="00000000" w:csb1="00000000"/>
  </w:font>
  <w:font w:name="楷体">
    <w:panose1 w:val="02010609060101010101"/>
    <w:charset w:val="86"/>
    <w:family w:val="modern"/>
    <w:pitch w:val="default"/>
    <w:sig w:usb0="800002BF" w:usb1="38CF7CFA" w:usb2="00000016" w:usb3="00000000" w:csb0="00040001" w:csb1="00000000"/>
  </w:font>
  <w:font w:name="等线 Light">
    <w:altName w:val="宋体"/>
    <w:panose1 w:val="02010600030101010101"/>
    <w:charset w:val="86"/>
    <w:family w:val="auto"/>
    <w:pitch w:val="default"/>
    <w:sig w:usb0="00000000" w:usb1="00000000" w:usb2="00000016" w:usb3="00000000" w:csb0="0004000F" w:csb1="00000000"/>
  </w:font>
  <w:font w:name="Cambria Math">
    <w:panose1 w:val="02040503050406030204"/>
    <w:charset w:val="00"/>
    <w:family w:val="roman"/>
    <w:pitch w:val="default"/>
    <w:sig w:usb0="E00002FF" w:usb1="420024FF" w:usb2="00000000" w:usb3="00000000" w:csb0="2000019F"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jc w:val="right"/>
    </w:pPr>
  </w:p>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050449546"/>
      <w:docPartObj>
        <w:docPartGallery w:val="autotext"/>
      </w:docPartObj>
    </w:sdtPr>
    <w:sdtContent>
      <w:p>
        <w:pPr>
          <w:pStyle w:val="18"/>
          <w:jc w:val="right"/>
        </w:pPr>
        <w:r>
          <w:rPr>
            <w:rFonts w:ascii="宋体" w:hAnsi="宋体"/>
            <w:sz w:val="21"/>
            <w:szCs w:val="21"/>
          </w:rPr>
          <w:fldChar w:fldCharType="begin"/>
        </w:r>
        <w:r>
          <w:rPr>
            <w:rFonts w:ascii="宋体" w:hAnsi="宋体"/>
            <w:sz w:val="21"/>
            <w:szCs w:val="21"/>
          </w:rPr>
          <w:instrText xml:space="preserve">PAGE   \* MERGEFORMAT</w:instrText>
        </w:r>
        <w:r>
          <w:rPr>
            <w:rFonts w:ascii="宋体" w:hAnsi="宋体"/>
            <w:sz w:val="21"/>
            <w:szCs w:val="21"/>
          </w:rPr>
          <w:fldChar w:fldCharType="separate"/>
        </w:r>
        <w:r>
          <w:rPr>
            <w:rFonts w:ascii="宋体" w:hAnsi="宋体"/>
            <w:sz w:val="21"/>
            <w:szCs w:val="21"/>
            <w:lang w:val="zh-CN"/>
          </w:rPr>
          <w:t>18</w:t>
        </w:r>
        <w:r>
          <w:rPr>
            <w:rFonts w:ascii="宋体" w:hAnsi="宋体"/>
            <w:sz w:val="21"/>
            <w:szCs w:val="21"/>
          </w:rPr>
          <w:fldChar w:fldCharType="end"/>
        </w:r>
      </w:p>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stylePaneFormatFilter w:val="1008" w:allStyles="0" w:customStyles="0" w:latentStyles="0" w:stylesInUse="1" w:headingStyles="0" w:numberingStyles="0" w:tableStyles="0" w:directFormattingOnRuns="0" w:directFormattingOnParagraphs="0" w:directFormattingOnNumbering="0" w:directFormattingOnTables="0" w:clearFormatting="1" w:top3HeadingStyles="0" w:visibleStyles="0" w:alternateStyleNames="0"/>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WM2MWQzNThlZDY1MGQ1ZmQ5NjBlOTk3YjBlYzk0Y2EifQ=="/>
    <w:docVar w:name="KSO_WPS_MARK_KEY" w:val="23047683-3237-4fea-b9c6-5ec6fb8f2075"/>
  </w:docVars>
  <w:rsids>
    <w:rsidRoot w:val="00447D99"/>
    <w:rsid w:val="00000AD5"/>
    <w:rsid w:val="00000D0E"/>
    <w:rsid w:val="00000D84"/>
    <w:rsid w:val="00000E34"/>
    <w:rsid w:val="00000F54"/>
    <w:rsid w:val="000012AC"/>
    <w:rsid w:val="00002984"/>
    <w:rsid w:val="00002A8F"/>
    <w:rsid w:val="000030D3"/>
    <w:rsid w:val="00003B7B"/>
    <w:rsid w:val="000043F7"/>
    <w:rsid w:val="00004523"/>
    <w:rsid w:val="0000461C"/>
    <w:rsid w:val="00004D69"/>
    <w:rsid w:val="00004E89"/>
    <w:rsid w:val="00005428"/>
    <w:rsid w:val="00005A5C"/>
    <w:rsid w:val="00005F65"/>
    <w:rsid w:val="0000627A"/>
    <w:rsid w:val="0000777E"/>
    <w:rsid w:val="00007AC5"/>
    <w:rsid w:val="00007DA1"/>
    <w:rsid w:val="000108AF"/>
    <w:rsid w:val="000110BF"/>
    <w:rsid w:val="00011567"/>
    <w:rsid w:val="00011EF8"/>
    <w:rsid w:val="00011FD1"/>
    <w:rsid w:val="0001246F"/>
    <w:rsid w:val="000124F6"/>
    <w:rsid w:val="00012635"/>
    <w:rsid w:val="00012CF7"/>
    <w:rsid w:val="00012EC0"/>
    <w:rsid w:val="00013032"/>
    <w:rsid w:val="00013897"/>
    <w:rsid w:val="00013F33"/>
    <w:rsid w:val="000142B9"/>
    <w:rsid w:val="0001467A"/>
    <w:rsid w:val="00014E1F"/>
    <w:rsid w:val="00015469"/>
    <w:rsid w:val="000201F3"/>
    <w:rsid w:val="00020E79"/>
    <w:rsid w:val="00022493"/>
    <w:rsid w:val="00022885"/>
    <w:rsid w:val="00023B37"/>
    <w:rsid w:val="000245FC"/>
    <w:rsid w:val="000252F1"/>
    <w:rsid w:val="000264D5"/>
    <w:rsid w:val="000266CA"/>
    <w:rsid w:val="00026BE3"/>
    <w:rsid w:val="00026CD4"/>
    <w:rsid w:val="00026E78"/>
    <w:rsid w:val="0002703B"/>
    <w:rsid w:val="00027797"/>
    <w:rsid w:val="0003057F"/>
    <w:rsid w:val="00030F48"/>
    <w:rsid w:val="000313FE"/>
    <w:rsid w:val="00032D4E"/>
    <w:rsid w:val="00032D82"/>
    <w:rsid w:val="0003443F"/>
    <w:rsid w:val="0003457A"/>
    <w:rsid w:val="0003468F"/>
    <w:rsid w:val="00034D99"/>
    <w:rsid w:val="00035AB1"/>
    <w:rsid w:val="000370F2"/>
    <w:rsid w:val="00037301"/>
    <w:rsid w:val="00040DE9"/>
    <w:rsid w:val="00041186"/>
    <w:rsid w:val="000417DB"/>
    <w:rsid w:val="000418B7"/>
    <w:rsid w:val="00041E83"/>
    <w:rsid w:val="00042241"/>
    <w:rsid w:val="00042F61"/>
    <w:rsid w:val="00043A23"/>
    <w:rsid w:val="00043A5A"/>
    <w:rsid w:val="0004485B"/>
    <w:rsid w:val="00044FD1"/>
    <w:rsid w:val="00045327"/>
    <w:rsid w:val="000454C6"/>
    <w:rsid w:val="00045B17"/>
    <w:rsid w:val="0004654D"/>
    <w:rsid w:val="00050425"/>
    <w:rsid w:val="00051545"/>
    <w:rsid w:val="000518F0"/>
    <w:rsid w:val="00051EB6"/>
    <w:rsid w:val="00052CC6"/>
    <w:rsid w:val="00053475"/>
    <w:rsid w:val="00053F5D"/>
    <w:rsid w:val="000544A3"/>
    <w:rsid w:val="000544F3"/>
    <w:rsid w:val="000545EB"/>
    <w:rsid w:val="0005548C"/>
    <w:rsid w:val="000555F4"/>
    <w:rsid w:val="00056224"/>
    <w:rsid w:val="0005642B"/>
    <w:rsid w:val="00056730"/>
    <w:rsid w:val="00056A0D"/>
    <w:rsid w:val="000573CA"/>
    <w:rsid w:val="000573D5"/>
    <w:rsid w:val="00057822"/>
    <w:rsid w:val="00060A7E"/>
    <w:rsid w:val="00062131"/>
    <w:rsid w:val="00062DA6"/>
    <w:rsid w:val="00063484"/>
    <w:rsid w:val="000639C3"/>
    <w:rsid w:val="00063F36"/>
    <w:rsid w:val="00064D29"/>
    <w:rsid w:val="00066112"/>
    <w:rsid w:val="00066325"/>
    <w:rsid w:val="00067312"/>
    <w:rsid w:val="000673EE"/>
    <w:rsid w:val="00067AB8"/>
    <w:rsid w:val="00067C4A"/>
    <w:rsid w:val="0007106A"/>
    <w:rsid w:val="00071538"/>
    <w:rsid w:val="000715EC"/>
    <w:rsid w:val="0007190F"/>
    <w:rsid w:val="00071F6C"/>
    <w:rsid w:val="000720BB"/>
    <w:rsid w:val="000727AB"/>
    <w:rsid w:val="000730EB"/>
    <w:rsid w:val="00073765"/>
    <w:rsid w:val="000741FC"/>
    <w:rsid w:val="0007445F"/>
    <w:rsid w:val="0007468A"/>
    <w:rsid w:val="00074B8B"/>
    <w:rsid w:val="00075465"/>
    <w:rsid w:val="00075F12"/>
    <w:rsid w:val="00076D92"/>
    <w:rsid w:val="00077364"/>
    <w:rsid w:val="00077699"/>
    <w:rsid w:val="0007778B"/>
    <w:rsid w:val="000814AD"/>
    <w:rsid w:val="00081605"/>
    <w:rsid w:val="00081DBC"/>
    <w:rsid w:val="00082476"/>
    <w:rsid w:val="00082A22"/>
    <w:rsid w:val="00082CCC"/>
    <w:rsid w:val="00083713"/>
    <w:rsid w:val="00083CC7"/>
    <w:rsid w:val="000850C4"/>
    <w:rsid w:val="00085548"/>
    <w:rsid w:val="0008601C"/>
    <w:rsid w:val="0008651C"/>
    <w:rsid w:val="00086839"/>
    <w:rsid w:val="00087E76"/>
    <w:rsid w:val="00091123"/>
    <w:rsid w:val="00091A51"/>
    <w:rsid w:val="00091AB2"/>
    <w:rsid w:val="0009428C"/>
    <w:rsid w:val="00094D79"/>
    <w:rsid w:val="00094DBC"/>
    <w:rsid w:val="000950CF"/>
    <w:rsid w:val="000964D2"/>
    <w:rsid w:val="00096823"/>
    <w:rsid w:val="0009736D"/>
    <w:rsid w:val="00097A37"/>
    <w:rsid w:val="00097A91"/>
    <w:rsid w:val="000A0181"/>
    <w:rsid w:val="000A0385"/>
    <w:rsid w:val="000A05F9"/>
    <w:rsid w:val="000A09D0"/>
    <w:rsid w:val="000A0B6C"/>
    <w:rsid w:val="000A2052"/>
    <w:rsid w:val="000A2798"/>
    <w:rsid w:val="000A2E63"/>
    <w:rsid w:val="000A3147"/>
    <w:rsid w:val="000A3CFD"/>
    <w:rsid w:val="000A47E2"/>
    <w:rsid w:val="000A49DE"/>
    <w:rsid w:val="000A5292"/>
    <w:rsid w:val="000A5FDB"/>
    <w:rsid w:val="000A60BC"/>
    <w:rsid w:val="000A6841"/>
    <w:rsid w:val="000A6C48"/>
    <w:rsid w:val="000A71C5"/>
    <w:rsid w:val="000A7B4C"/>
    <w:rsid w:val="000A7C64"/>
    <w:rsid w:val="000A7CC1"/>
    <w:rsid w:val="000A7CDE"/>
    <w:rsid w:val="000A7DC7"/>
    <w:rsid w:val="000B05DC"/>
    <w:rsid w:val="000B1DEA"/>
    <w:rsid w:val="000B244F"/>
    <w:rsid w:val="000B29D8"/>
    <w:rsid w:val="000B3246"/>
    <w:rsid w:val="000B33F8"/>
    <w:rsid w:val="000B3EE2"/>
    <w:rsid w:val="000B4697"/>
    <w:rsid w:val="000B4894"/>
    <w:rsid w:val="000B4C10"/>
    <w:rsid w:val="000B4DDF"/>
    <w:rsid w:val="000B5D26"/>
    <w:rsid w:val="000B67AB"/>
    <w:rsid w:val="000B6849"/>
    <w:rsid w:val="000B6B0F"/>
    <w:rsid w:val="000B6DA9"/>
    <w:rsid w:val="000B7206"/>
    <w:rsid w:val="000B7476"/>
    <w:rsid w:val="000C09A1"/>
    <w:rsid w:val="000C0F8B"/>
    <w:rsid w:val="000C136D"/>
    <w:rsid w:val="000C1AA8"/>
    <w:rsid w:val="000C2AF6"/>
    <w:rsid w:val="000C3011"/>
    <w:rsid w:val="000C3821"/>
    <w:rsid w:val="000C3A91"/>
    <w:rsid w:val="000C3EE5"/>
    <w:rsid w:val="000C4955"/>
    <w:rsid w:val="000C4B71"/>
    <w:rsid w:val="000C4EE2"/>
    <w:rsid w:val="000C4F49"/>
    <w:rsid w:val="000C4FB2"/>
    <w:rsid w:val="000C51AA"/>
    <w:rsid w:val="000C537D"/>
    <w:rsid w:val="000C54B7"/>
    <w:rsid w:val="000C643D"/>
    <w:rsid w:val="000C6936"/>
    <w:rsid w:val="000C72E6"/>
    <w:rsid w:val="000C7AA6"/>
    <w:rsid w:val="000D0A4B"/>
    <w:rsid w:val="000D1199"/>
    <w:rsid w:val="000D2075"/>
    <w:rsid w:val="000D2E34"/>
    <w:rsid w:val="000D414B"/>
    <w:rsid w:val="000D58C3"/>
    <w:rsid w:val="000D5ECA"/>
    <w:rsid w:val="000D626F"/>
    <w:rsid w:val="000D7756"/>
    <w:rsid w:val="000E0303"/>
    <w:rsid w:val="000E0405"/>
    <w:rsid w:val="000E054D"/>
    <w:rsid w:val="000E08DE"/>
    <w:rsid w:val="000E1025"/>
    <w:rsid w:val="000E16B6"/>
    <w:rsid w:val="000E177E"/>
    <w:rsid w:val="000E2FC1"/>
    <w:rsid w:val="000E305F"/>
    <w:rsid w:val="000E4490"/>
    <w:rsid w:val="000E481A"/>
    <w:rsid w:val="000E49BC"/>
    <w:rsid w:val="000E61E0"/>
    <w:rsid w:val="000E6433"/>
    <w:rsid w:val="000E6C0A"/>
    <w:rsid w:val="000E7453"/>
    <w:rsid w:val="000E7C01"/>
    <w:rsid w:val="000F034D"/>
    <w:rsid w:val="000F05A4"/>
    <w:rsid w:val="000F1B56"/>
    <w:rsid w:val="000F21A3"/>
    <w:rsid w:val="000F2788"/>
    <w:rsid w:val="000F2866"/>
    <w:rsid w:val="000F38F5"/>
    <w:rsid w:val="000F39A8"/>
    <w:rsid w:val="000F3D15"/>
    <w:rsid w:val="000F3E56"/>
    <w:rsid w:val="000F40BC"/>
    <w:rsid w:val="000F4943"/>
    <w:rsid w:val="000F6629"/>
    <w:rsid w:val="000F7901"/>
    <w:rsid w:val="000F7FEB"/>
    <w:rsid w:val="00100AF4"/>
    <w:rsid w:val="00100E01"/>
    <w:rsid w:val="001010F8"/>
    <w:rsid w:val="0010174A"/>
    <w:rsid w:val="00102AAB"/>
    <w:rsid w:val="0010334D"/>
    <w:rsid w:val="00103A87"/>
    <w:rsid w:val="00104972"/>
    <w:rsid w:val="0010574F"/>
    <w:rsid w:val="00106213"/>
    <w:rsid w:val="00106315"/>
    <w:rsid w:val="00106B3D"/>
    <w:rsid w:val="00106DED"/>
    <w:rsid w:val="00106E83"/>
    <w:rsid w:val="0010759B"/>
    <w:rsid w:val="00107691"/>
    <w:rsid w:val="00107AC9"/>
    <w:rsid w:val="00110225"/>
    <w:rsid w:val="001106B7"/>
    <w:rsid w:val="001109F2"/>
    <w:rsid w:val="0011103A"/>
    <w:rsid w:val="00112E12"/>
    <w:rsid w:val="0011339D"/>
    <w:rsid w:val="001139FE"/>
    <w:rsid w:val="00114421"/>
    <w:rsid w:val="00115B58"/>
    <w:rsid w:val="0011606E"/>
    <w:rsid w:val="00116E37"/>
    <w:rsid w:val="00116ED5"/>
    <w:rsid w:val="001177BE"/>
    <w:rsid w:val="00117D8E"/>
    <w:rsid w:val="00120F69"/>
    <w:rsid w:val="00121428"/>
    <w:rsid w:val="0012187C"/>
    <w:rsid w:val="001218DB"/>
    <w:rsid w:val="00121D4E"/>
    <w:rsid w:val="001221EE"/>
    <w:rsid w:val="00122597"/>
    <w:rsid w:val="001233B6"/>
    <w:rsid w:val="00123B5B"/>
    <w:rsid w:val="001241E1"/>
    <w:rsid w:val="00124299"/>
    <w:rsid w:val="00124837"/>
    <w:rsid w:val="00124B2A"/>
    <w:rsid w:val="00125A1E"/>
    <w:rsid w:val="00125F79"/>
    <w:rsid w:val="00126402"/>
    <w:rsid w:val="001269A3"/>
    <w:rsid w:val="00126C58"/>
    <w:rsid w:val="00126E6B"/>
    <w:rsid w:val="0012775F"/>
    <w:rsid w:val="00127BA6"/>
    <w:rsid w:val="001303C9"/>
    <w:rsid w:val="001309AD"/>
    <w:rsid w:val="00131489"/>
    <w:rsid w:val="001314F6"/>
    <w:rsid w:val="001318FB"/>
    <w:rsid w:val="0013193B"/>
    <w:rsid w:val="00131EFA"/>
    <w:rsid w:val="00132812"/>
    <w:rsid w:val="00132B94"/>
    <w:rsid w:val="00132DB6"/>
    <w:rsid w:val="00132EEA"/>
    <w:rsid w:val="00133062"/>
    <w:rsid w:val="001338C9"/>
    <w:rsid w:val="00133A26"/>
    <w:rsid w:val="00133B89"/>
    <w:rsid w:val="00133FFB"/>
    <w:rsid w:val="001340C0"/>
    <w:rsid w:val="00134A02"/>
    <w:rsid w:val="00134C04"/>
    <w:rsid w:val="00134D68"/>
    <w:rsid w:val="00135892"/>
    <w:rsid w:val="00135CD2"/>
    <w:rsid w:val="0013671F"/>
    <w:rsid w:val="00136C89"/>
    <w:rsid w:val="0014047F"/>
    <w:rsid w:val="00140F73"/>
    <w:rsid w:val="0014180E"/>
    <w:rsid w:val="001421CC"/>
    <w:rsid w:val="0014308C"/>
    <w:rsid w:val="00143B05"/>
    <w:rsid w:val="00144363"/>
    <w:rsid w:val="001467BB"/>
    <w:rsid w:val="001469C6"/>
    <w:rsid w:val="00146ED5"/>
    <w:rsid w:val="001471D7"/>
    <w:rsid w:val="001478DB"/>
    <w:rsid w:val="00147B1A"/>
    <w:rsid w:val="0015055F"/>
    <w:rsid w:val="0015118B"/>
    <w:rsid w:val="00151739"/>
    <w:rsid w:val="00151932"/>
    <w:rsid w:val="00152189"/>
    <w:rsid w:val="00152C06"/>
    <w:rsid w:val="00152FE2"/>
    <w:rsid w:val="00156026"/>
    <w:rsid w:val="001560D5"/>
    <w:rsid w:val="001560DA"/>
    <w:rsid w:val="001568B4"/>
    <w:rsid w:val="00156A90"/>
    <w:rsid w:val="001573EC"/>
    <w:rsid w:val="00157C60"/>
    <w:rsid w:val="00160342"/>
    <w:rsid w:val="00160C7F"/>
    <w:rsid w:val="00160CFB"/>
    <w:rsid w:val="0016110A"/>
    <w:rsid w:val="00163680"/>
    <w:rsid w:val="00164858"/>
    <w:rsid w:val="00164F8C"/>
    <w:rsid w:val="00165631"/>
    <w:rsid w:val="00165F3B"/>
    <w:rsid w:val="00165FDF"/>
    <w:rsid w:val="001660E7"/>
    <w:rsid w:val="001660F1"/>
    <w:rsid w:val="00166462"/>
    <w:rsid w:val="001673E0"/>
    <w:rsid w:val="0017014A"/>
    <w:rsid w:val="001713FA"/>
    <w:rsid w:val="001714F4"/>
    <w:rsid w:val="00171765"/>
    <w:rsid w:val="00171F94"/>
    <w:rsid w:val="001728A7"/>
    <w:rsid w:val="00172DDE"/>
    <w:rsid w:val="00175370"/>
    <w:rsid w:val="001753CE"/>
    <w:rsid w:val="00175A7A"/>
    <w:rsid w:val="00176293"/>
    <w:rsid w:val="00177778"/>
    <w:rsid w:val="00177B57"/>
    <w:rsid w:val="0018029C"/>
    <w:rsid w:val="00180894"/>
    <w:rsid w:val="0018091F"/>
    <w:rsid w:val="00180FD8"/>
    <w:rsid w:val="0018134E"/>
    <w:rsid w:val="001813CB"/>
    <w:rsid w:val="00181D7F"/>
    <w:rsid w:val="0018389D"/>
    <w:rsid w:val="001844AA"/>
    <w:rsid w:val="001863A5"/>
    <w:rsid w:val="0018747F"/>
    <w:rsid w:val="001874F9"/>
    <w:rsid w:val="0018775B"/>
    <w:rsid w:val="001902D7"/>
    <w:rsid w:val="0019055C"/>
    <w:rsid w:val="001906CB"/>
    <w:rsid w:val="00191853"/>
    <w:rsid w:val="00193F84"/>
    <w:rsid w:val="00194019"/>
    <w:rsid w:val="001943B6"/>
    <w:rsid w:val="00195500"/>
    <w:rsid w:val="0019572F"/>
    <w:rsid w:val="00196848"/>
    <w:rsid w:val="00196E6B"/>
    <w:rsid w:val="001978C2"/>
    <w:rsid w:val="00197A5D"/>
    <w:rsid w:val="00197CD7"/>
    <w:rsid w:val="001A1208"/>
    <w:rsid w:val="001A18EA"/>
    <w:rsid w:val="001A26BE"/>
    <w:rsid w:val="001A26C5"/>
    <w:rsid w:val="001A27DC"/>
    <w:rsid w:val="001A30CB"/>
    <w:rsid w:val="001A39D9"/>
    <w:rsid w:val="001A3B01"/>
    <w:rsid w:val="001A432D"/>
    <w:rsid w:val="001A57F9"/>
    <w:rsid w:val="001A59E1"/>
    <w:rsid w:val="001A5B73"/>
    <w:rsid w:val="001A5FCC"/>
    <w:rsid w:val="001A681E"/>
    <w:rsid w:val="001A6CDD"/>
    <w:rsid w:val="001A7BA5"/>
    <w:rsid w:val="001B035D"/>
    <w:rsid w:val="001B0A1A"/>
    <w:rsid w:val="001B0D6A"/>
    <w:rsid w:val="001B10B5"/>
    <w:rsid w:val="001B1544"/>
    <w:rsid w:val="001B1C64"/>
    <w:rsid w:val="001B1D92"/>
    <w:rsid w:val="001B2120"/>
    <w:rsid w:val="001B22C4"/>
    <w:rsid w:val="001B2FDB"/>
    <w:rsid w:val="001B31A5"/>
    <w:rsid w:val="001B3289"/>
    <w:rsid w:val="001B393D"/>
    <w:rsid w:val="001B39FD"/>
    <w:rsid w:val="001B3E39"/>
    <w:rsid w:val="001B3ECA"/>
    <w:rsid w:val="001B4319"/>
    <w:rsid w:val="001B51D2"/>
    <w:rsid w:val="001B539A"/>
    <w:rsid w:val="001B557D"/>
    <w:rsid w:val="001B55C6"/>
    <w:rsid w:val="001B5616"/>
    <w:rsid w:val="001B5757"/>
    <w:rsid w:val="001B5B29"/>
    <w:rsid w:val="001B7321"/>
    <w:rsid w:val="001B7C69"/>
    <w:rsid w:val="001B7E21"/>
    <w:rsid w:val="001C03EF"/>
    <w:rsid w:val="001C0E1D"/>
    <w:rsid w:val="001C1059"/>
    <w:rsid w:val="001C14DB"/>
    <w:rsid w:val="001C17AF"/>
    <w:rsid w:val="001C1B85"/>
    <w:rsid w:val="001C1D97"/>
    <w:rsid w:val="001C344A"/>
    <w:rsid w:val="001C4A19"/>
    <w:rsid w:val="001C55EF"/>
    <w:rsid w:val="001C58A4"/>
    <w:rsid w:val="001C5AD2"/>
    <w:rsid w:val="001C6BA0"/>
    <w:rsid w:val="001C7896"/>
    <w:rsid w:val="001C7947"/>
    <w:rsid w:val="001C7C5C"/>
    <w:rsid w:val="001D044F"/>
    <w:rsid w:val="001D22B5"/>
    <w:rsid w:val="001D26C2"/>
    <w:rsid w:val="001D31DA"/>
    <w:rsid w:val="001D32E5"/>
    <w:rsid w:val="001D387D"/>
    <w:rsid w:val="001D3B1F"/>
    <w:rsid w:val="001D3FFE"/>
    <w:rsid w:val="001D449A"/>
    <w:rsid w:val="001D452A"/>
    <w:rsid w:val="001D45A7"/>
    <w:rsid w:val="001D4640"/>
    <w:rsid w:val="001D47E7"/>
    <w:rsid w:val="001D5C64"/>
    <w:rsid w:val="001D75BC"/>
    <w:rsid w:val="001E0D05"/>
    <w:rsid w:val="001E0FDB"/>
    <w:rsid w:val="001E10C8"/>
    <w:rsid w:val="001E11C5"/>
    <w:rsid w:val="001E2477"/>
    <w:rsid w:val="001E2890"/>
    <w:rsid w:val="001E2F13"/>
    <w:rsid w:val="001E315A"/>
    <w:rsid w:val="001E3E3C"/>
    <w:rsid w:val="001E3E43"/>
    <w:rsid w:val="001E4601"/>
    <w:rsid w:val="001E6CC4"/>
    <w:rsid w:val="001E74C5"/>
    <w:rsid w:val="001E76A1"/>
    <w:rsid w:val="001F1FA1"/>
    <w:rsid w:val="001F2952"/>
    <w:rsid w:val="001F2995"/>
    <w:rsid w:val="001F4613"/>
    <w:rsid w:val="001F46D0"/>
    <w:rsid w:val="001F4CF4"/>
    <w:rsid w:val="001F4D41"/>
    <w:rsid w:val="001F58C6"/>
    <w:rsid w:val="001F62F7"/>
    <w:rsid w:val="001F6975"/>
    <w:rsid w:val="001F77C9"/>
    <w:rsid w:val="001F7847"/>
    <w:rsid w:val="001F7A1A"/>
    <w:rsid w:val="0020004A"/>
    <w:rsid w:val="0020049D"/>
    <w:rsid w:val="00200722"/>
    <w:rsid w:val="00201872"/>
    <w:rsid w:val="00202814"/>
    <w:rsid w:val="00202B11"/>
    <w:rsid w:val="0020380F"/>
    <w:rsid w:val="00203A17"/>
    <w:rsid w:val="00203E26"/>
    <w:rsid w:val="00204217"/>
    <w:rsid w:val="00204AC0"/>
    <w:rsid w:val="002051C5"/>
    <w:rsid w:val="00205542"/>
    <w:rsid w:val="0020554A"/>
    <w:rsid w:val="00205976"/>
    <w:rsid w:val="00205A77"/>
    <w:rsid w:val="0020652D"/>
    <w:rsid w:val="00206D60"/>
    <w:rsid w:val="002071A9"/>
    <w:rsid w:val="0020792D"/>
    <w:rsid w:val="00210C15"/>
    <w:rsid w:val="00212413"/>
    <w:rsid w:val="00212694"/>
    <w:rsid w:val="00212835"/>
    <w:rsid w:val="00213223"/>
    <w:rsid w:val="0021443B"/>
    <w:rsid w:val="002155E2"/>
    <w:rsid w:val="00215F9D"/>
    <w:rsid w:val="002165BA"/>
    <w:rsid w:val="00216740"/>
    <w:rsid w:val="0021732D"/>
    <w:rsid w:val="0021741F"/>
    <w:rsid w:val="00217A4B"/>
    <w:rsid w:val="00217A9D"/>
    <w:rsid w:val="00220E07"/>
    <w:rsid w:val="002213BF"/>
    <w:rsid w:val="002217DB"/>
    <w:rsid w:val="00221CEC"/>
    <w:rsid w:val="002230DC"/>
    <w:rsid w:val="00223860"/>
    <w:rsid w:val="00224225"/>
    <w:rsid w:val="002244F0"/>
    <w:rsid w:val="002248D2"/>
    <w:rsid w:val="002249D2"/>
    <w:rsid w:val="00224D84"/>
    <w:rsid w:val="002254CE"/>
    <w:rsid w:val="00225E1E"/>
    <w:rsid w:val="00226109"/>
    <w:rsid w:val="00226BF5"/>
    <w:rsid w:val="002304C5"/>
    <w:rsid w:val="00230597"/>
    <w:rsid w:val="002308FC"/>
    <w:rsid w:val="00230E87"/>
    <w:rsid w:val="00230EFC"/>
    <w:rsid w:val="0023102E"/>
    <w:rsid w:val="002311E7"/>
    <w:rsid w:val="00231D92"/>
    <w:rsid w:val="002325A1"/>
    <w:rsid w:val="00232D18"/>
    <w:rsid w:val="00232F57"/>
    <w:rsid w:val="002333F0"/>
    <w:rsid w:val="0023375F"/>
    <w:rsid w:val="00233D74"/>
    <w:rsid w:val="00233F96"/>
    <w:rsid w:val="002347BC"/>
    <w:rsid w:val="00234C91"/>
    <w:rsid w:val="00234CD5"/>
    <w:rsid w:val="00234E59"/>
    <w:rsid w:val="00235F87"/>
    <w:rsid w:val="002360EE"/>
    <w:rsid w:val="00236B2B"/>
    <w:rsid w:val="00237388"/>
    <w:rsid w:val="002376C0"/>
    <w:rsid w:val="00237C51"/>
    <w:rsid w:val="0024057D"/>
    <w:rsid w:val="00240FBB"/>
    <w:rsid w:val="0024216F"/>
    <w:rsid w:val="00242565"/>
    <w:rsid w:val="0024258C"/>
    <w:rsid w:val="0024259E"/>
    <w:rsid w:val="00242D90"/>
    <w:rsid w:val="002438E4"/>
    <w:rsid w:val="00244343"/>
    <w:rsid w:val="0024459D"/>
    <w:rsid w:val="00244AA9"/>
    <w:rsid w:val="002453F0"/>
    <w:rsid w:val="00245B3F"/>
    <w:rsid w:val="00245DA8"/>
    <w:rsid w:val="00245E07"/>
    <w:rsid w:val="0024676D"/>
    <w:rsid w:val="002468A4"/>
    <w:rsid w:val="002473FB"/>
    <w:rsid w:val="002477EB"/>
    <w:rsid w:val="00247B60"/>
    <w:rsid w:val="00247C30"/>
    <w:rsid w:val="00247F8C"/>
    <w:rsid w:val="0025003E"/>
    <w:rsid w:val="002502B9"/>
    <w:rsid w:val="002503D1"/>
    <w:rsid w:val="002504A4"/>
    <w:rsid w:val="00250A9A"/>
    <w:rsid w:val="00250E0B"/>
    <w:rsid w:val="0025141F"/>
    <w:rsid w:val="0025212A"/>
    <w:rsid w:val="002522DA"/>
    <w:rsid w:val="00252AEA"/>
    <w:rsid w:val="00253588"/>
    <w:rsid w:val="00253ADF"/>
    <w:rsid w:val="00253E0C"/>
    <w:rsid w:val="00254CDB"/>
    <w:rsid w:val="00255383"/>
    <w:rsid w:val="002553E3"/>
    <w:rsid w:val="00255682"/>
    <w:rsid w:val="0025740E"/>
    <w:rsid w:val="002577AC"/>
    <w:rsid w:val="002579D9"/>
    <w:rsid w:val="00257FAE"/>
    <w:rsid w:val="00260538"/>
    <w:rsid w:val="0026111B"/>
    <w:rsid w:val="00261349"/>
    <w:rsid w:val="00261440"/>
    <w:rsid w:val="0026160F"/>
    <w:rsid w:val="00261CCA"/>
    <w:rsid w:val="00262E15"/>
    <w:rsid w:val="00263646"/>
    <w:rsid w:val="00263C66"/>
    <w:rsid w:val="00263E5D"/>
    <w:rsid w:val="00264141"/>
    <w:rsid w:val="00264363"/>
    <w:rsid w:val="00264A59"/>
    <w:rsid w:val="00264F09"/>
    <w:rsid w:val="00265CB6"/>
    <w:rsid w:val="00266A87"/>
    <w:rsid w:val="00267702"/>
    <w:rsid w:val="00271160"/>
    <w:rsid w:val="00271612"/>
    <w:rsid w:val="0027178F"/>
    <w:rsid w:val="00271CBF"/>
    <w:rsid w:val="00271CDC"/>
    <w:rsid w:val="00271D02"/>
    <w:rsid w:val="0027228E"/>
    <w:rsid w:val="00272329"/>
    <w:rsid w:val="00272633"/>
    <w:rsid w:val="00272646"/>
    <w:rsid w:val="0027271B"/>
    <w:rsid w:val="00272DAD"/>
    <w:rsid w:val="00273107"/>
    <w:rsid w:val="00273860"/>
    <w:rsid w:val="00273B2B"/>
    <w:rsid w:val="00273C89"/>
    <w:rsid w:val="002742A3"/>
    <w:rsid w:val="002742E8"/>
    <w:rsid w:val="00274349"/>
    <w:rsid w:val="00274898"/>
    <w:rsid w:val="00274D73"/>
    <w:rsid w:val="002752E7"/>
    <w:rsid w:val="00275B4E"/>
    <w:rsid w:val="00275E08"/>
    <w:rsid w:val="00275E1E"/>
    <w:rsid w:val="00276B89"/>
    <w:rsid w:val="002770E7"/>
    <w:rsid w:val="00277CB3"/>
    <w:rsid w:val="00280E00"/>
    <w:rsid w:val="00281184"/>
    <w:rsid w:val="002812C6"/>
    <w:rsid w:val="002818CB"/>
    <w:rsid w:val="00281A72"/>
    <w:rsid w:val="00281BEB"/>
    <w:rsid w:val="0028289D"/>
    <w:rsid w:val="00282C4B"/>
    <w:rsid w:val="002837BE"/>
    <w:rsid w:val="00283C4A"/>
    <w:rsid w:val="00284BC7"/>
    <w:rsid w:val="00284CAA"/>
    <w:rsid w:val="00284EA5"/>
    <w:rsid w:val="002860B4"/>
    <w:rsid w:val="00286922"/>
    <w:rsid w:val="0028726C"/>
    <w:rsid w:val="00287EA6"/>
    <w:rsid w:val="002908BE"/>
    <w:rsid w:val="002910B8"/>
    <w:rsid w:val="002912B2"/>
    <w:rsid w:val="002915B0"/>
    <w:rsid w:val="0029164D"/>
    <w:rsid w:val="0029183E"/>
    <w:rsid w:val="0029201B"/>
    <w:rsid w:val="00292375"/>
    <w:rsid w:val="002923C5"/>
    <w:rsid w:val="00293BD0"/>
    <w:rsid w:val="00293DD6"/>
    <w:rsid w:val="00294F32"/>
    <w:rsid w:val="0029544F"/>
    <w:rsid w:val="00295BF0"/>
    <w:rsid w:val="00295D51"/>
    <w:rsid w:val="00296964"/>
    <w:rsid w:val="002A0233"/>
    <w:rsid w:val="002A03BD"/>
    <w:rsid w:val="002A05CD"/>
    <w:rsid w:val="002A07E2"/>
    <w:rsid w:val="002A1402"/>
    <w:rsid w:val="002A1928"/>
    <w:rsid w:val="002A1BF1"/>
    <w:rsid w:val="002A1D8B"/>
    <w:rsid w:val="002A2ACA"/>
    <w:rsid w:val="002A2D1C"/>
    <w:rsid w:val="002A3041"/>
    <w:rsid w:val="002A36A9"/>
    <w:rsid w:val="002A4D90"/>
    <w:rsid w:val="002A50ED"/>
    <w:rsid w:val="002A5406"/>
    <w:rsid w:val="002A5A17"/>
    <w:rsid w:val="002A5EE3"/>
    <w:rsid w:val="002A77F9"/>
    <w:rsid w:val="002B12C3"/>
    <w:rsid w:val="002B1479"/>
    <w:rsid w:val="002B19FE"/>
    <w:rsid w:val="002B1FD7"/>
    <w:rsid w:val="002B226D"/>
    <w:rsid w:val="002B2502"/>
    <w:rsid w:val="002B28A6"/>
    <w:rsid w:val="002B2F9D"/>
    <w:rsid w:val="002B334E"/>
    <w:rsid w:val="002B386A"/>
    <w:rsid w:val="002B3E9F"/>
    <w:rsid w:val="002B4926"/>
    <w:rsid w:val="002B4CBA"/>
    <w:rsid w:val="002B539D"/>
    <w:rsid w:val="002B5ADD"/>
    <w:rsid w:val="002B5BDC"/>
    <w:rsid w:val="002B601F"/>
    <w:rsid w:val="002B77AD"/>
    <w:rsid w:val="002B78BD"/>
    <w:rsid w:val="002B793D"/>
    <w:rsid w:val="002B7D72"/>
    <w:rsid w:val="002C10CB"/>
    <w:rsid w:val="002C15EA"/>
    <w:rsid w:val="002C19B9"/>
    <w:rsid w:val="002C1FA9"/>
    <w:rsid w:val="002C2153"/>
    <w:rsid w:val="002C23BF"/>
    <w:rsid w:val="002C38BF"/>
    <w:rsid w:val="002C3D0D"/>
    <w:rsid w:val="002C4584"/>
    <w:rsid w:val="002C4B99"/>
    <w:rsid w:val="002C5053"/>
    <w:rsid w:val="002C542F"/>
    <w:rsid w:val="002C5E04"/>
    <w:rsid w:val="002C673A"/>
    <w:rsid w:val="002C718A"/>
    <w:rsid w:val="002C7475"/>
    <w:rsid w:val="002C7DE8"/>
    <w:rsid w:val="002D08DB"/>
    <w:rsid w:val="002D0F1F"/>
    <w:rsid w:val="002D12EB"/>
    <w:rsid w:val="002D14AC"/>
    <w:rsid w:val="002D2434"/>
    <w:rsid w:val="002D285C"/>
    <w:rsid w:val="002D2CED"/>
    <w:rsid w:val="002D2E95"/>
    <w:rsid w:val="002D36E7"/>
    <w:rsid w:val="002D3BE2"/>
    <w:rsid w:val="002D42CE"/>
    <w:rsid w:val="002D4439"/>
    <w:rsid w:val="002D4EC8"/>
    <w:rsid w:val="002D5896"/>
    <w:rsid w:val="002D5BB7"/>
    <w:rsid w:val="002D60E1"/>
    <w:rsid w:val="002D6EC5"/>
    <w:rsid w:val="002E025C"/>
    <w:rsid w:val="002E0336"/>
    <w:rsid w:val="002E0AB9"/>
    <w:rsid w:val="002E0BE8"/>
    <w:rsid w:val="002E1B55"/>
    <w:rsid w:val="002E457E"/>
    <w:rsid w:val="002E4A3A"/>
    <w:rsid w:val="002E4AEF"/>
    <w:rsid w:val="002E542A"/>
    <w:rsid w:val="002E56A2"/>
    <w:rsid w:val="002E614F"/>
    <w:rsid w:val="002E6A15"/>
    <w:rsid w:val="002E726D"/>
    <w:rsid w:val="002E73D4"/>
    <w:rsid w:val="002E7747"/>
    <w:rsid w:val="002F0042"/>
    <w:rsid w:val="002F0357"/>
    <w:rsid w:val="002F0A52"/>
    <w:rsid w:val="002F2A06"/>
    <w:rsid w:val="002F2E2A"/>
    <w:rsid w:val="002F3749"/>
    <w:rsid w:val="002F3891"/>
    <w:rsid w:val="002F3D88"/>
    <w:rsid w:val="002F3DCF"/>
    <w:rsid w:val="002F4B01"/>
    <w:rsid w:val="002F4C58"/>
    <w:rsid w:val="002F544B"/>
    <w:rsid w:val="002F58F8"/>
    <w:rsid w:val="002F5B53"/>
    <w:rsid w:val="002F5BE0"/>
    <w:rsid w:val="002F5BF9"/>
    <w:rsid w:val="002F60B5"/>
    <w:rsid w:val="002F61AB"/>
    <w:rsid w:val="002F6339"/>
    <w:rsid w:val="002F657F"/>
    <w:rsid w:val="002F6949"/>
    <w:rsid w:val="002F7684"/>
    <w:rsid w:val="0030057E"/>
    <w:rsid w:val="00300C63"/>
    <w:rsid w:val="00302232"/>
    <w:rsid w:val="003025A1"/>
    <w:rsid w:val="00302679"/>
    <w:rsid w:val="00302B60"/>
    <w:rsid w:val="00302C75"/>
    <w:rsid w:val="003032D3"/>
    <w:rsid w:val="00303FF7"/>
    <w:rsid w:val="00304A4E"/>
    <w:rsid w:val="00304C7E"/>
    <w:rsid w:val="00305776"/>
    <w:rsid w:val="0030592F"/>
    <w:rsid w:val="003064A4"/>
    <w:rsid w:val="00306A6A"/>
    <w:rsid w:val="00307018"/>
    <w:rsid w:val="0030779F"/>
    <w:rsid w:val="00307D38"/>
    <w:rsid w:val="00307D59"/>
    <w:rsid w:val="00307D7B"/>
    <w:rsid w:val="003101CB"/>
    <w:rsid w:val="003114A4"/>
    <w:rsid w:val="00311664"/>
    <w:rsid w:val="00311685"/>
    <w:rsid w:val="00311725"/>
    <w:rsid w:val="003118E1"/>
    <w:rsid w:val="00311C2B"/>
    <w:rsid w:val="00312332"/>
    <w:rsid w:val="00312347"/>
    <w:rsid w:val="00312B58"/>
    <w:rsid w:val="00312DE4"/>
    <w:rsid w:val="00312F60"/>
    <w:rsid w:val="0031407F"/>
    <w:rsid w:val="0031560E"/>
    <w:rsid w:val="00315D9F"/>
    <w:rsid w:val="00316309"/>
    <w:rsid w:val="003164B4"/>
    <w:rsid w:val="00316811"/>
    <w:rsid w:val="0031724E"/>
    <w:rsid w:val="0031748D"/>
    <w:rsid w:val="003175E8"/>
    <w:rsid w:val="00317DB3"/>
    <w:rsid w:val="003203ED"/>
    <w:rsid w:val="0032079E"/>
    <w:rsid w:val="0032098C"/>
    <w:rsid w:val="0032166C"/>
    <w:rsid w:val="00322240"/>
    <w:rsid w:val="003233D1"/>
    <w:rsid w:val="00324556"/>
    <w:rsid w:val="0032461F"/>
    <w:rsid w:val="00324847"/>
    <w:rsid w:val="00324DB2"/>
    <w:rsid w:val="00324DD7"/>
    <w:rsid w:val="00325E46"/>
    <w:rsid w:val="0032664E"/>
    <w:rsid w:val="00327B1E"/>
    <w:rsid w:val="00330119"/>
    <w:rsid w:val="00330269"/>
    <w:rsid w:val="00331736"/>
    <w:rsid w:val="00331FD6"/>
    <w:rsid w:val="0033236B"/>
    <w:rsid w:val="00332978"/>
    <w:rsid w:val="00332A95"/>
    <w:rsid w:val="00333748"/>
    <w:rsid w:val="00333932"/>
    <w:rsid w:val="00333F42"/>
    <w:rsid w:val="00334600"/>
    <w:rsid w:val="003351D7"/>
    <w:rsid w:val="0033573A"/>
    <w:rsid w:val="00335BC6"/>
    <w:rsid w:val="003363AF"/>
    <w:rsid w:val="00336EDF"/>
    <w:rsid w:val="003379D5"/>
    <w:rsid w:val="00337ED4"/>
    <w:rsid w:val="00340141"/>
    <w:rsid w:val="00340706"/>
    <w:rsid w:val="00340B3D"/>
    <w:rsid w:val="00341790"/>
    <w:rsid w:val="003420AF"/>
    <w:rsid w:val="003424E0"/>
    <w:rsid w:val="00342ED1"/>
    <w:rsid w:val="003431CB"/>
    <w:rsid w:val="00344A07"/>
    <w:rsid w:val="00344F7B"/>
    <w:rsid w:val="00345820"/>
    <w:rsid w:val="003459F4"/>
    <w:rsid w:val="00345DEF"/>
    <w:rsid w:val="00346802"/>
    <w:rsid w:val="00346A30"/>
    <w:rsid w:val="00347389"/>
    <w:rsid w:val="00347746"/>
    <w:rsid w:val="00350B27"/>
    <w:rsid w:val="003512FE"/>
    <w:rsid w:val="00351677"/>
    <w:rsid w:val="00351851"/>
    <w:rsid w:val="00351B69"/>
    <w:rsid w:val="003531AE"/>
    <w:rsid w:val="003535EB"/>
    <w:rsid w:val="00353E4E"/>
    <w:rsid w:val="0035453B"/>
    <w:rsid w:val="003560FB"/>
    <w:rsid w:val="0035678A"/>
    <w:rsid w:val="003568CC"/>
    <w:rsid w:val="003577AD"/>
    <w:rsid w:val="00357800"/>
    <w:rsid w:val="0035795C"/>
    <w:rsid w:val="003579B2"/>
    <w:rsid w:val="00357D70"/>
    <w:rsid w:val="00360CC2"/>
    <w:rsid w:val="00360E75"/>
    <w:rsid w:val="00360F82"/>
    <w:rsid w:val="003614CF"/>
    <w:rsid w:val="003615C9"/>
    <w:rsid w:val="00361715"/>
    <w:rsid w:val="00361D78"/>
    <w:rsid w:val="0036205D"/>
    <w:rsid w:val="00362FD9"/>
    <w:rsid w:val="0036320E"/>
    <w:rsid w:val="003637AB"/>
    <w:rsid w:val="00363867"/>
    <w:rsid w:val="003641D7"/>
    <w:rsid w:val="0036426E"/>
    <w:rsid w:val="003644EE"/>
    <w:rsid w:val="00364A2F"/>
    <w:rsid w:val="00364D99"/>
    <w:rsid w:val="00367035"/>
    <w:rsid w:val="00367F82"/>
    <w:rsid w:val="0037045F"/>
    <w:rsid w:val="00371E67"/>
    <w:rsid w:val="0037248E"/>
    <w:rsid w:val="00372D95"/>
    <w:rsid w:val="00372DEB"/>
    <w:rsid w:val="00372FFC"/>
    <w:rsid w:val="00373939"/>
    <w:rsid w:val="00373D4D"/>
    <w:rsid w:val="00373DE2"/>
    <w:rsid w:val="00374285"/>
    <w:rsid w:val="003746B2"/>
    <w:rsid w:val="00374E5A"/>
    <w:rsid w:val="00374FE7"/>
    <w:rsid w:val="00375D43"/>
    <w:rsid w:val="00376B2D"/>
    <w:rsid w:val="00377A2A"/>
    <w:rsid w:val="00380E95"/>
    <w:rsid w:val="003810FC"/>
    <w:rsid w:val="003815B1"/>
    <w:rsid w:val="00381758"/>
    <w:rsid w:val="003829E4"/>
    <w:rsid w:val="00383E77"/>
    <w:rsid w:val="00383F6C"/>
    <w:rsid w:val="003841EA"/>
    <w:rsid w:val="003846B1"/>
    <w:rsid w:val="00384CB7"/>
    <w:rsid w:val="00386CCD"/>
    <w:rsid w:val="00387F85"/>
    <w:rsid w:val="003908DF"/>
    <w:rsid w:val="00391613"/>
    <w:rsid w:val="003917AF"/>
    <w:rsid w:val="003933F2"/>
    <w:rsid w:val="0039365E"/>
    <w:rsid w:val="0039366E"/>
    <w:rsid w:val="00393C72"/>
    <w:rsid w:val="00394D72"/>
    <w:rsid w:val="0039515A"/>
    <w:rsid w:val="0039521D"/>
    <w:rsid w:val="00395870"/>
    <w:rsid w:val="00395C66"/>
    <w:rsid w:val="00395C8A"/>
    <w:rsid w:val="00396238"/>
    <w:rsid w:val="0039748D"/>
    <w:rsid w:val="00397BE1"/>
    <w:rsid w:val="00397D43"/>
    <w:rsid w:val="003A032E"/>
    <w:rsid w:val="003A098A"/>
    <w:rsid w:val="003A112A"/>
    <w:rsid w:val="003A151C"/>
    <w:rsid w:val="003A1DA9"/>
    <w:rsid w:val="003A1EEC"/>
    <w:rsid w:val="003A3EB3"/>
    <w:rsid w:val="003A4558"/>
    <w:rsid w:val="003A549D"/>
    <w:rsid w:val="003A556D"/>
    <w:rsid w:val="003A665C"/>
    <w:rsid w:val="003A6BE1"/>
    <w:rsid w:val="003A6D17"/>
    <w:rsid w:val="003A71B1"/>
    <w:rsid w:val="003B02E8"/>
    <w:rsid w:val="003B0A9E"/>
    <w:rsid w:val="003B168A"/>
    <w:rsid w:val="003B2E50"/>
    <w:rsid w:val="003B2FC5"/>
    <w:rsid w:val="003B3618"/>
    <w:rsid w:val="003B3878"/>
    <w:rsid w:val="003B3CA3"/>
    <w:rsid w:val="003B4508"/>
    <w:rsid w:val="003B4C5C"/>
    <w:rsid w:val="003B6665"/>
    <w:rsid w:val="003B76BB"/>
    <w:rsid w:val="003B7AB4"/>
    <w:rsid w:val="003B7F1F"/>
    <w:rsid w:val="003C017D"/>
    <w:rsid w:val="003C110D"/>
    <w:rsid w:val="003C1AA5"/>
    <w:rsid w:val="003C2954"/>
    <w:rsid w:val="003C2CD1"/>
    <w:rsid w:val="003C328F"/>
    <w:rsid w:val="003C4617"/>
    <w:rsid w:val="003C4CE5"/>
    <w:rsid w:val="003C4F84"/>
    <w:rsid w:val="003C5947"/>
    <w:rsid w:val="003C5A56"/>
    <w:rsid w:val="003C6990"/>
    <w:rsid w:val="003C6B68"/>
    <w:rsid w:val="003C6C18"/>
    <w:rsid w:val="003C6D09"/>
    <w:rsid w:val="003C6F89"/>
    <w:rsid w:val="003C75AA"/>
    <w:rsid w:val="003D0810"/>
    <w:rsid w:val="003D21C5"/>
    <w:rsid w:val="003D240D"/>
    <w:rsid w:val="003D352B"/>
    <w:rsid w:val="003D3996"/>
    <w:rsid w:val="003D3C9E"/>
    <w:rsid w:val="003D472C"/>
    <w:rsid w:val="003D4849"/>
    <w:rsid w:val="003D6384"/>
    <w:rsid w:val="003D71AF"/>
    <w:rsid w:val="003E09A5"/>
    <w:rsid w:val="003E1E71"/>
    <w:rsid w:val="003E2215"/>
    <w:rsid w:val="003E28D2"/>
    <w:rsid w:val="003E2CA3"/>
    <w:rsid w:val="003E3381"/>
    <w:rsid w:val="003E34FB"/>
    <w:rsid w:val="003E3A27"/>
    <w:rsid w:val="003E3E04"/>
    <w:rsid w:val="003E43E4"/>
    <w:rsid w:val="003E4B99"/>
    <w:rsid w:val="003E539D"/>
    <w:rsid w:val="003E5BFE"/>
    <w:rsid w:val="003E6B55"/>
    <w:rsid w:val="003E6F49"/>
    <w:rsid w:val="003E7589"/>
    <w:rsid w:val="003E7E26"/>
    <w:rsid w:val="003F03A7"/>
    <w:rsid w:val="003F0584"/>
    <w:rsid w:val="003F0738"/>
    <w:rsid w:val="003F0910"/>
    <w:rsid w:val="003F133D"/>
    <w:rsid w:val="003F1ECA"/>
    <w:rsid w:val="003F23A8"/>
    <w:rsid w:val="003F2A5A"/>
    <w:rsid w:val="003F2C82"/>
    <w:rsid w:val="003F2F20"/>
    <w:rsid w:val="003F2FB3"/>
    <w:rsid w:val="003F31E0"/>
    <w:rsid w:val="003F3E79"/>
    <w:rsid w:val="003F4A69"/>
    <w:rsid w:val="003F5573"/>
    <w:rsid w:val="003F5B17"/>
    <w:rsid w:val="003F5BFB"/>
    <w:rsid w:val="003F70DE"/>
    <w:rsid w:val="003F71EE"/>
    <w:rsid w:val="003F7BEA"/>
    <w:rsid w:val="004004BC"/>
    <w:rsid w:val="00400C9B"/>
    <w:rsid w:val="00400FCA"/>
    <w:rsid w:val="004017DE"/>
    <w:rsid w:val="00401969"/>
    <w:rsid w:val="00401E87"/>
    <w:rsid w:val="00401EFF"/>
    <w:rsid w:val="00402053"/>
    <w:rsid w:val="004025D1"/>
    <w:rsid w:val="00402773"/>
    <w:rsid w:val="00402CEE"/>
    <w:rsid w:val="004036D0"/>
    <w:rsid w:val="0040373F"/>
    <w:rsid w:val="00403B47"/>
    <w:rsid w:val="00404628"/>
    <w:rsid w:val="00404C1E"/>
    <w:rsid w:val="00404C95"/>
    <w:rsid w:val="00404D9F"/>
    <w:rsid w:val="00404E84"/>
    <w:rsid w:val="00405F54"/>
    <w:rsid w:val="004072DC"/>
    <w:rsid w:val="00407770"/>
    <w:rsid w:val="00407FEA"/>
    <w:rsid w:val="00410612"/>
    <w:rsid w:val="00410C16"/>
    <w:rsid w:val="00411339"/>
    <w:rsid w:val="00411451"/>
    <w:rsid w:val="00411CE6"/>
    <w:rsid w:val="00411F83"/>
    <w:rsid w:val="0041246A"/>
    <w:rsid w:val="00412BF1"/>
    <w:rsid w:val="00412ED6"/>
    <w:rsid w:val="00412EE2"/>
    <w:rsid w:val="00413188"/>
    <w:rsid w:val="004133DC"/>
    <w:rsid w:val="00415445"/>
    <w:rsid w:val="004158B9"/>
    <w:rsid w:val="00416253"/>
    <w:rsid w:val="00416C8D"/>
    <w:rsid w:val="00417EB2"/>
    <w:rsid w:val="00417F31"/>
    <w:rsid w:val="00420CF0"/>
    <w:rsid w:val="00421576"/>
    <w:rsid w:val="0042164D"/>
    <w:rsid w:val="00421B1E"/>
    <w:rsid w:val="00421DD2"/>
    <w:rsid w:val="00422F1D"/>
    <w:rsid w:val="00423A16"/>
    <w:rsid w:val="00423BA0"/>
    <w:rsid w:val="0042435B"/>
    <w:rsid w:val="004246C0"/>
    <w:rsid w:val="004248FF"/>
    <w:rsid w:val="0042499C"/>
    <w:rsid w:val="00424BBC"/>
    <w:rsid w:val="004251AB"/>
    <w:rsid w:val="00425A98"/>
    <w:rsid w:val="00425D9E"/>
    <w:rsid w:val="00425F55"/>
    <w:rsid w:val="00426E2F"/>
    <w:rsid w:val="00430A18"/>
    <w:rsid w:val="004328E3"/>
    <w:rsid w:val="00434380"/>
    <w:rsid w:val="00435DDE"/>
    <w:rsid w:val="00435FDB"/>
    <w:rsid w:val="00436183"/>
    <w:rsid w:val="004361A3"/>
    <w:rsid w:val="004367A0"/>
    <w:rsid w:val="00440658"/>
    <w:rsid w:val="00440C11"/>
    <w:rsid w:val="00440C7A"/>
    <w:rsid w:val="00440E4E"/>
    <w:rsid w:val="00440F4B"/>
    <w:rsid w:val="0044147A"/>
    <w:rsid w:val="0044199B"/>
    <w:rsid w:val="00441ACA"/>
    <w:rsid w:val="00444154"/>
    <w:rsid w:val="00445497"/>
    <w:rsid w:val="00445BAC"/>
    <w:rsid w:val="0044673E"/>
    <w:rsid w:val="00446C13"/>
    <w:rsid w:val="00447906"/>
    <w:rsid w:val="00447A3B"/>
    <w:rsid w:val="00447D99"/>
    <w:rsid w:val="00450ABA"/>
    <w:rsid w:val="00450ADF"/>
    <w:rsid w:val="00451000"/>
    <w:rsid w:val="00451126"/>
    <w:rsid w:val="004512AB"/>
    <w:rsid w:val="00451303"/>
    <w:rsid w:val="004518B7"/>
    <w:rsid w:val="00451C1E"/>
    <w:rsid w:val="0045286E"/>
    <w:rsid w:val="004531C4"/>
    <w:rsid w:val="0045332B"/>
    <w:rsid w:val="004542FB"/>
    <w:rsid w:val="004545F1"/>
    <w:rsid w:val="00454973"/>
    <w:rsid w:val="00454B15"/>
    <w:rsid w:val="00454BE6"/>
    <w:rsid w:val="0045543D"/>
    <w:rsid w:val="0045572A"/>
    <w:rsid w:val="00455BC4"/>
    <w:rsid w:val="00456371"/>
    <w:rsid w:val="00456B46"/>
    <w:rsid w:val="00457158"/>
    <w:rsid w:val="004572C4"/>
    <w:rsid w:val="0045759D"/>
    <w:rsid w:val="004577DD"/>
    <w:rsid w:val="00457AEA"/>
    <w:rsid w:val="00460958"/>
    <w:rsid w:val="00462E27"/>
    <w:rsid w:val="004633D3"/>
    <w:rsid w:val="0046358A"/>
    <w:rsid w:val="00463B42"/>
    <w:rsid w:val="00463D95"/>
    <w:rsid w:val="00463DD9"/>
    <w:rsid w:val="00464232"/>
    <w:rsid w:val="0046431F"/>
    <w:rsid w:val="004645CB"/>
    <w:rsid w:val="00464903"/>
    <w:rsid w:val="004649EC"/>
    <w:rsid w:val="00464E3B"/>
    <w:rsid w:val="00464F9F"/>
    <w:rsid w:val="00465273"/>
    <w:rsid w:val="004652DF"/>
    <w:rsid w:val="004653FE"/>
    <w:rsid w:val="0046549C"/>
    <w:rsid w:val="00465EDB"/>
    <w:rsid w:val="004662B4"/>
    <w:rsid w:val="00467BB5"/>
    <w:rsid w:val="00467E28"/>
    <w:rsid w:val="004709A2"/>
    <w:rsid w:val="00471CAB"/>
    <w:rsid w:val="00471CD0"/>
    <w:rsid w:val="00472EB1"/>
    <w:rsid w:val="004731DC"/>
    <w:rsid w:val="00473988"/>
    <w:rsid w:val="00473B22"/>
    <w:rsid w:val="004743AA"/>
    <w:rsid w:val="00474572"/>
    <w:rsid w:val="00474D13"/>
    <w:rsid w:val="0047550B"/>
    <w:rsid w:val="004756F8"/>
    <w:rsid w:val="00475A3A"/>
    <w:rsid w:val="00476DBF"/>
    <w:rsid w:val="00480895"/>
    <w:rsid w:val="00480EDA"/>
    <w:rsid w:val="00481258"/>
    <w:rsid w:val="0048167E"/>
    <w:rsid w:val="004818B8"/>
    <w:rsid w:val="00481BDE"/>
    <w:rsid w:val="00481FC0"/>
    <w:rsid w:val="00482631"/>
    <w:rsid w:val="0048263D"/>
    <w:rsid w:val="00482D0B"/>
    <w:rsid w:val="00482D87"/>
    <w:rsid w:val="00483629"/>
    <w:rsid w:val="00484A4F"/>
    <w:rsid w:val="00484CB8"/>
    <w:rsid w:val="00485054"/>
    <w:rsid w:val="00485A0A"/>
    <w:rsid w:val="00487063"/>
    <w:rsid w:val="00487212"/>
    <w:rsid w:val="00487A19"/>
    <w:rsid w:val="00487EE2"/>
    <w:rsid w:val="00490061"/>
    <w:rsid w:val="004901C8"/>
    <w:rsid w:val="00490EF3"/>
    <w:rsid w:val="00490FB2"/>
    <w:rsid w:val="004925B2"/>
    <w:rsid w:val="004925B9"/>
    <w:rsid w:val="00492696"/>
    <w:rsid w:val="00493C02"/>
    <w:rsid w:val="00494EC1"/>
    <w:rsid w:val="00495214"/>
    <w:rsid w:val="00495B4D"/>
    <w:rsid w:val="00495E32"/>
    <w:rsid w:val="004960DE"/>
    <w:rsid w:val="00496C6F"/>
    <w:rsid w:val="004971F8"/>
    <w:rsid w:val="0049742F"/>
    <w:rsid w:val="004A00A1"/>
    <w:rsid w:val="004A0296"/>
    <w:rsid w:val="004A099C"/>
    <w:rsid w:val="004A17D8"/>
    <w:rsid w:val="004A17F8"/>
    <w:rsid w:val="004A189F"/>
    <w:rsid w:val="004A1B9A"/>
    <w:rsid w:val="004A1EAC"/>
    <w:rsid w:val="004A1EFC"/>
    <w:rsid w:val="004A2E1F"/>
    <w:rsid w:val="004A34C9"/>
    <w:rsid w:val="004A3964"/>
    <w:rsid w:val="004A4023"/>
    <w:rsid w:val="004A4378"/>
    <w:rsid w:val="004A453A"/>
    <w:rsid w:val="004A5C64"/>
    <w:rsid w:val="004A61A9"/>
    <w:rsid w:val="004A647A"/>
    <w:rsid w:val="004A6551"/>
    <w:rsid w:val="004A6BB9"/>
    <w:rsid w:val="004A7242"/>
    <w:rsid w:val="004A729A"/>
    <w:rsid w:val="004A7A15"/>
    <w:rsid w:val="004B03D9"/>
    <w:rsid w:val="004B0580"/>
    <w:rsid w:val="004B07D8"/>
    <w:rsid w:val="004B094B"/>
    <w:rsid w:val="004B0E1B"/>
    <w:rsid w:val="004B1B24"/>
    <w:rsid w:val="004B2D64"/>
    <w:rsid w:val="004B3123"/>
    <w:rsid w:val="004B3158"/>
    <w:rsid w:val="004B422C"/>
    <w:rsid w:val="004B5316"/>
    <w:rsid w:val="004B5D5C"/>
    <w:rsid w:val="004B61C9"/>
    <w:rsid w:val="004B6BF5"/>
    <w:rsid w:val="004B6E7C"/>
    <w:rsid w:val="004B7BF3"/>
    <w:rsid w:val="004C002F"/>
    <w:rsid w:val="004C004F"/>
    <w:rsid w:val="004C1076"/>
    <w:rsid w:val="004C22A0"/>
    <w:rsid w:val="004C23AF"/>
    <w:rsid w:val="004C2C2D"/>
    <w:rsid w:val="004C3236"/>
    <w:rsid w:val="004C3B38"/>
    <w:rsid w:val="004C3D10"/>
    <w:rsid w:val="004C3DCD"/>
    <w:rsid w:val="004C542C"/>
    <w:rsid w:val="004C57BC"/>
    <w:rsid w:val="004C5ADC"/>
    <w:rsid w:val="004C6159"/>
    <w:rsid w:val="004C6700"/>
    <w:rsid w:val="004C681F"/>
    <w:rsid w:val="004C688B"/>
    <w:rsid w:val="004D026E"/>
    <w:rsid w:val="004D080F"/>
    <w:rsid w:val="004D0D5C"/>
    <w:rsid w:val="004D1832"/>
    <w:rsid w:val="004D1F79"/>
    <w:rsid w:val="004D1FE3"/>
    <w:rsid w:val="004D2781"/>
    <w:rsid w:val="004D32E5"/>
    <w:rsid w:val="004D3858"/>
    <w:rsid w:val="004D38F3"/>
    <w:rsid w:val="004D3E0B"/>
    <w:rsid w:val="004D3F0C"/>
    <w:rsid w:val="004D40C1"/>
    <w:rsid w:val="004D436D"/>
    <w:rsid w:val="004D4D77"/>
    <w:rsid w:val="004D4F1C"/>
    <w:rsid w:val="004D6224"/>
    <w:rsid w:val="004D709A"/>
    <w:rsid w:val="004D7C64"/>
    <w:rsid w:val="004D7EFC"/>
    <w:rsid w:val="004E016E"/>
    <w:rsid w:val="004E07F0"/>
    <w:rsid w:val="004E142C"/>
    <w:rsid w:val="004E2236"/>
    <w:rsid w:val="004E2447"/>
    <w:rsid w:val="004E29AD"/>
    <w:rsid w:val="004E3316"/>
    <w:rsid w:val="004E3787"/>
    <w:rsid w:val="004E3930"/>
    <w:rsid w:val="004E4062"/>
    <w:rsid w:val="004E4CC8"/>
    <w:rsid w:val="004E5358"/>
    <w:rsid w:val="004E5C03"/>
    <w:rsid w:val="004E5EF3"/>
    <w:rsid w:val="004E6135"/>
    <w:rsid w:val="004E7582"/>
    <w:rsid w:val="004E7E0E"/>
    <w:rsid w:val="004F0104"/>
    <w:rsid w:val="004F0FF9"/>
    <w:rsid w:val="004F1101"/>
    <w:rsid w:val="004F15AE"/>
    <w:rsid w:val="004F1602"/>
    <w:rsid w:val="004F17AD"/>
    <w:rsid w:val="004F18AA"/>
    <w:rsid w:val="004F1913"/>
    <w:rsid w:val="004F211E"/>
    <w:rsid w:val="004F32B6"/>
    <w:rsid w:val="004F3BF7"/>
    <w:rsid w:val="004F4BDC"/>
    <w:rsid w:val="004F5600"/>
    <w:rsid w:val="004F6D29"/>
    <w:rsid w:val="004F7226"/>
    <w:rsid w:val="004F793A"/>
    <w:rsid w:val="005000E1"/>
    <w:rsid w:val="00500E45"/>
    <w:rsid w:val="00501819"/>
    <w:rsid w:val="00502B8D"/>
    <w:rsid w:val="00502DBD"/>
    <w:rsid w:val="00503D80"/>
    <w:rsid w:val="00503FED"/>
    <w:rsid w:val="005040BB"/>
    <w:rsid w:val="00504A79"/>
    <w:rsid w:val="0050603F"/>
    <w:rsid w:val="005062B5"/>
    <w:rsid w:val="005075E7"/>
    <w:rsid w:val="00507A36"/>
    <w:rsid w:val="00507E88"/>
    <w:rsid w:val="005118AC"/>
    <w:rsid w:val="0051274E"/>
    <w:rsid w:val="00512839"/>
    <w:rsid w:val="00512923"/>
    <w:rsid w:val="00513199"/>
    <w:rsid w:val="00513581"/>
    <w:rsid w:val="00513660"/>
    <w:rsid w:val="00514A03"/>
    <w:rsid w:val="0051501F"/>
    <w:rsid w:val="005150A7"/>
    <w:rsid w:val="005163F8"/>
    <w:rsid w:val="00516683"/>
    <w:rsid w:val="00516AA4"/>
    <w:rsid w:val="00516D07"/>
    <w:rsid w:val="00517470"/>
    <w:rsid w:val="00517B03"/>
    <w:rsid w:val="00520143"/>
    <w:rsid w:val="005213D6"/>
    <w:rsid w:val="005218BE"/>
    <w:rsid w:val="005218D1"/>
    <w:rsid w:val="005219ED"/>
    <w:rsid w:val="00521EFD"/>
    <w:rsid w:val="005221F7"/>
    <w:rsid w:val="00523DE9"/>
    <w:rsid w:val="00524BE5"/>
    <w:rsid w:val="00525311"/>
    <w:rsid w:val="005257F9"/>
    <w:rsid w:val="0052595F"/>
    <w:rsid w:val="0052654C"/>
    <w:rsid w:val="00526778"/>
    <w:rsid w:val="005269DE"/>
    <w:rsid w:val="00527632"/>
    <w:rsid w:val="005317C9"/>
    <w:rsid w:val="00532C14"/>
    <w:rsid w:val="00532CCB"/>
    <w:rsid w:val="005345F4"/>
    <w:rsid w:val="00534FBD"/>
    <w:rsid w:val="005355ED"/>
    <w:rsid w:val="00535887"/>
    <w:rsid w:val="00535AA5"/>
    <w:rsid w:val="00535D50"/>
    <w:rsid w:val="00536015"/>
    <w:rsid w:val="00536031"/>
    <w:rsid w:val="00536EB3"/>
    <w:rsid w:val="005370B3"/>
    <w:rsid w:val="00537F7D"/>
    <w:rsid w:val="00540728"/>
    <w:rsid w:val="00540A84"/>
    <w:rsid w:val="00541000"/>
    <w:rsid w:val="00541F2B"/>
    <w:rsid w:val="0054267B"/>
    <w:rsid w:val="00543311"/>
    <w:rsid w:val="0054346A"/>
    <w:rsid w:val="00543C8F"/>
    <w:rsid w:val="00543D07"/>
    <w:rsid w:val="00543DDC"/>
    <w:rsid w:val="005441CA"/>
    <w:rsid w:val="00544622"/>
    <w:rsid w:val="00544C85"/>
    <w:rsid w:val="00544EBC"/>
    <w:rsid w:val="00546170"/>
    <w:rsid w:val="00546871"/>
    <w:rsid w:val="00547F8E"/>
    <w:rsid w:val="0055000B"/>
    <w:rsid w:val="005503FA"/>
    <w:rsid w:val="0055099E"/>
    <w:rsid w:val="00550B88"/>
    <w:rsid w:val="0055100C"/>
    <w:rsid w:val="00551DF5"/>
    <w:rsid w:val="00551EBF"/>
    <w:rsid w:val="0055246B"/>
    <w:rsid w:val="00552472"/>
    <w:rsid w:val="00553A1B"/>
    <w:rsid w:val="00554142"/>
    <w:rsid w:val="005565D0"/>
    <w:rsid w:val="00556763"/>
    <w:rsid w:val="005568C9"/>
    <w:rsid w:val="00556996"/>
    <w:rsid w:val="005569B5"/>
    <w:rsid w:val="00560237"/>
    <w:rsid w:val="00560AED"/>
    <w:rsid w:val="00561140"/>
    <w:rsid w:val="00561A9A"/>
    <w:rsid w:val="00561BE6"/>
    <w:rsid w:val="0056204B"/>
    <w:rsid w:val="0056240D"/>
    <w:rsid w:val="0056260A"/>
    <w:rsid w:val="00562BEA"/>
    <w:rsid w:val="0056329E"/>
    <w:rsid w:val="005637B1"/>
    <w:rsid w:val="00563911"/>
    <w:rsid w:val="00563C67"/>
    <w:rsid w:val="00564861"/>
    <w:rsid w:val="00566921"/>
    <w:rsid w:val="0056735B"/>
    <w:rsid w:val="00570627"/>
    <w:rsid w:val="005707C2"/>
    <w:rsid w:val="0057094D"/>
    <w:rsid w:val="00571526"/>
    <w:rsid w:val="0057185D"/>
    <w:rsid w:val="00571E81"/>
    <w:rsid w:val="00571FCC"/>
    <w:rsid w:val="00572C6A"/>
    <w:rsid w:val="0057359A"/>
    <w:rsid w:val="0057369F"/>
    <w:rsid w:val="00573B9B"/>
    <w:rsid w:val="005740BE"/>
    <w:rsid w:val="00574345"/>
    <w:rsid w:val="005744E7"/>
    <w:rsid w:val="0057567E"/>
    <w:rsid w:val="00575A99"/>
    <w:rsid w:val="00575FCD"/>
    <w:rsid w:val="0057648E"/>
    <w:rsid w:val="00577231"/>
    <w:rsid w:val="005774C6"/>
    <w:rsid w:val="005775E6"/>
    <w:rsid w:val="00577FCC"/>
    <w:rsid w:val="00581069"/>
    <w:rsid w:val="005812E2"/>
    <w:rsid w:val="00581E8D"/>
    <w:rsid w:val="00581FED"/>
    <w:rsid w:val="00582C59"/>
    <w:rsid w:val="00583613"/>
    <w:rsid w:val="005837A5"/>
    <w:rsid w:val="0058410E"/>
    <w:rsid w:val="00584507"/>
    <w:rsid w:val="00584D62"/>
    <w:rsid w:val="005850B9"/>
    <w:rsid w:val="0058537D"/>
    <w:rsid w:val="00585599"/>
    <w:rsid w:val="005862A5"/>
    <w:rsid w:val="005862AE"/>
    <w:rsid w:val="00586D0F"/>
    <w:rsid w:val="00587134"/>
    <w:rsid w:val="005877A9"/>
    <w:rsid w:val="005878D4"/>
    <w:rsid w:val="00587979"/>
    <w:rsid w:val="00587F87"/>
    <w:rsid w:val="005900DA"/>
    <w:rsid w:val="00590744"/>
    <w:rsid w:val="00590D32"/>
    <w:rsid w:val="00590E4E"/>
    <w:rsid w:val="005912DA"/>
    <w:rsid w:val="00591A15"/>
    <w:rsid w:val="00591C7E"/>
    <w:rsid w:val="00591E5F"/>
    <w:rsid w:val="00592202"/>
    <w:rsid w:val="005928D8"/>
    <w:rsid w:val="00593025"/>
    <w:rsid w:val="005934B6"/>
    <w:rsid w:val="00593C31"/>
    <w:rsid w:val="005944B7"/>
    <w:rsid w:val="00595B06"/>
    <w:rsid w:val="005966CB"/>
    <w:rsid w:val="00596831"/>
    <w:rsid w:val="00597542"/>
    <w:rsid w:val="005979A2"/>
    <w:rsid w:val="005A0148"/>
    <w:rsid w:val="005A0850"/>
    <w:rsid w:val="005A0ADD"/>
    <w:rsid w:val="005A132C"/>
    <w:rsid w:val="005A22B8"/>
    <w:rsid w:val="005A23C4"/>
    <w:rsid w:val="005A29F0"/>
    <w:rsid w:val="005A5512"/>
    <w:rsid w:val="005A5794"/>
    <w:rsid w:val="005A6F9A"/>
    <w:rsid w:val="005A760B"/>
    <w:rsid w:val="005B07DB"/>
    <w:rsid w:val="005B0D9A"/>
    <w:rsid w:val="005B1345"/>
    <w:rsid w:val="005B150C"/>
    <w:rsid w:val="005B1BE8"/>
    <w:rsid w:val="005B2A7E"/>
    <w:rsid w:val="005B2E08"/>
    <w:rsid w:val="005B4777"/>
    <w:rsid w:val="005B478C"/>
    <w:rsid w:val="005B54EC"/>
    <w:rsid w:val="005B6628"/>
    <w:rsid w:val="005B6D62"/>
    <w:rsid w:val="005B7543"/>
    <w:rsid w:val="005B767A"/>
    <w:rsid w:val="005C112F"/>
    <w:rsid w:val="005C297D"/>
    <w:rsid w:val="005C3809"/>
    <w:rsid w:val="005C3A04"/>
    <w:rsid w:val="005C451F"/>
    <w:rsid w:val="005C4576"/>
    <w:rsid w:val="005C467A"/>
    <w:rsid w:val="005C4A53"/>
    <w:rsid w:val="005C5171"/>
    <w:rsid w:val="005C571D"/>
    <w:rsid w:val="005C6388"/>
    <w:rsid w:val="005C6677"/>
    <w:rsid w:val="005C7238"/>
    <w:rsid w:val="005C7262"/>
    <w:rsid w:val="005C76B7"/>
    <w:rsid w:val="005D000A"/>
    <w:rsid w:val="005D02EB"/>
    <w:rsid w:val="005D0300"/>
    <w:rsid w:val="005D0799"/>
    <w:rsid w:val="005D0A73"/>
    <w:rsid w:val="005D0CA4"/>
    <w:rsid w:val="005D11F0"/>
    <w:rsid w:val="005D156E"/>
    <w:rsid w:val="005D1974"/>
    <w:rsid w:val="005D1CAE"/>
    <w:rsid w:val="005D1FC5"/>
    <w:rsid w:val="005D209C"/>
    <w:rsid w:val="005D2BCF"/>
    <w:rsid w:val="005D2C48"/>
    <w:rsid w:val="005D3067"/>
    <w:rsid w:val="005D4440"/>
    <w:rsid w:val="005D4DF6"/>
    <w:rsid w:val="005D50AC"/>
    <w:rsid w:val="005D5FA0"/>
    <w:rsid w:val="005D6639"/>
    <w:rsid w:val="005D686D"/>
    <w:rsid w:val="005D6A32"/>
    <w:rsid w:val="005D6A7C"/>
    <w:rsid w:val="005D7493"/>
    <w:rsid w:val="005E0278"/>
    <w:rsid w:val="005E0CDF"/>
    <w:rsid w:val="005E15F1"/>
    <w:rsid w:val="005E1991"/>
    <w:rsid w:val="005E1FCB"/>
    <w:rsid w:val="005E24E8"/>
    <w:rsid w:val="005E2E1A"/>
    <w:rsid w:val="005E34AB"/>
    <w:rsid w:val="005E4312"/>
    <w:rsid w:val="005E4EFA"/>
    <w:rsid w:val="005E4FE2"/>
    <w:rsid w:val="005E58C5"/>
    <w:rsid w:val="005E5D50"/>
    <w:rsid w:val="005E664A"/>
    <w:rsid w:val="005E69F9"/>
    <w:rsid w:val="005E6C73"/>
    <w:rsid w:val="005E7343"/>
    <w:rsid w:val="005F0423"/>
    <w:rsid w:val="005F0921"/>
    <w:rsid w:val="005F0D52"/>
    <w:rsid w:val="005F124E"/>
    <w:rsid w:val="005F16EB"/>
    <w:rsid w:val="005F1E5B"/>
    <w:rsid w:val="005F1EBF"/>
    <w:rsid w:val="005F21F3"/>
    <w:rsid w:val="005F3D00"/>
    <w:rsid w:val="005F4324"/>
    <w:rsid w:val="005F5E21"/>
    <w:rsid w:val="005F6BEC"/>
    <w:rsid w:val="005F6CE7"/>
    <w:rsid w:val="005F716C"/>
    <w:rsid w:val="005F75D6"/>
    <w:rsid w:val="005F76B0"/>
    <w:rsid w:val="005F7EB5"/>
    <w:rsid w:val="0060041E"/>
    <w:rsid w:val="006008D1"/>
    <w:rsid w:val="00601386"/>
    <w:rsid w:val="00601C8B"/>
    <w:rsid w:val="00601E7B"/>
    <w:rsid w:val="0060264F"/>
    <w:rsid w:val="0060288B"/>
    <w:rsid w:val="00602AA8"/>
    <w:rsid w:val="00603387"/>
    <w:rsid w:val="0060372F"/>
    <w:rsid w:val="00603DB5"/>
    <w:rsid w:val="006048B0"/>
    <w:rsid w:val="00604B3B"/>
    <w:rsid w:val="0060565B"/>
    <w:rsid w:val="00605947"/>
    <w:rsid w:val="00606B74"/>
    <w:rsid w:val="0060703F"/>
    <w:rsid w:val="0061121F"/>
    <w:rsid w:val="00611464"/>
    <w:rsid w:val="00611915"/>
    <w:rsid w:val="006121E6"/>
    <w:rsid w:val="00613CFA"/>
    <w:rsid w:val="00614615"/>
    <w:rsid w:val="00614C36"/>
    <w:rsid w:val="00614FC8"/>
    <w:rsid w:val="006150FE"/>
    <w:rsid w:val="0061554B"/>
    <w:rsid w:val="006161E7"/>
    <w:rsid w:val="0061650B"/>
    <w:rsid w:val="00616672"/>
    <w:rsid w:val="00620A19"/>
    <w:rsid w:val="00620B09"/>
    <w:rsid w:val="006216FD"/>
    <w:rsid w:val="006218A6"/>
    <w:rsid w:val="006223A4"/>
    <w:rsid w:val="006226C7"/>
    <w:rsid w:val="0062334F"/>
    <w:rsid w:val="0062345D"/>
    <w:rsid w:val="00624182"/>
    <w:rsid w:val="0062515E"/>
    <w:rsid w:val="006251DF"/>
    <w:rsid w:val="00625BDF"/>
    <w:rsid w:val="00626396"/>
    <w:rsid w:val="00626BC8"/>
    <w:rsid w:val="00626F61"/>
    <w:rsid w:val="006302B0"/>
    <w:rsid w:val="00630BEF"/>
    <w:rsid w:val="0063120E"/>
    <w:rsid w:val="0063181A"/>
    <w:rsid w:val="006319D0"/>
    <w:rsid w:val="00632976"/>
    <w:rsid w:val="00632E1D"/>
    <w:rsid w:val="00633504"/>
    <w:rsid w:val="00633BAE"/>
    <w:rsid w:val="0063419F"/>
    <w:rsid w:val="0063439A"/>
    <w:rsid w:val="006343A2"/>
    <w:rsid w:val="00634C17"/>
    <w:rsid w:val="00634DBA"/>
    <w:rsid w:val="00635C21"/>
    <w:rsid w:val="00636327"/>
    <w:rsid w:val="006365F2"/>
    <w:rsid w:val="00636E00"/>
    <w:rsid w:val="00637113"/>
    <w:rsid w:val="00637121"/>
    <w:rsid w:val="006376FB"/>
    <w:rsid w:val="006379E5"/>
    <w:rsid w:val="00637F1E"/>
    <w:rsid w:val="00637FB7"/>
    <w:rsid w:val="00640CE1"/>
    <w:rsid w:val="00641803"/>
    <w:rsid w:val="00641BAC"/>
    <w:rsid w:val="00641BC1"/>
    <w:rsid w:val="00641DEC"/>
    <w:rsid w:val="00641F4B"/>
    <w:rsid w:val="006425F9"/>
    <w:rsid w:val="006428A4"/>
    <w:rsid w:val="006435B1"/>
    <w:rsid w:val="006437B4"/>
    <w:rsid w:val="006438FA"/>
    <w:rsid w:val="00643D0B"/>
    <w:rsid w:val="006446EE"/>
    <w:rsid w:val="00644B94"/>
    <w:rsid w:val="006462CA"/>
    <w:rsid w:val="00646530"/>
    <w:rsid w:val="0064680E"/>
    <w:rsid w:val="006474E4"/>
    <w:rsid w:val="00647B87"/>
    <w:rsid w:val="00647E90"/>
    <w:rsid w:val="00650CE1"/>
    <w:rsid w:val="00651107"/>
    <w:rsid w:val="00651337"/>
    <w:rsid w:val="006526D2"/>
    <w:rsid w:val="00653BBE"/>
    <w:rsid w:val="006543E7"/>
    <w:rsid w:val="006544F0"/>
    <w:rsid w:val="00654764"/>
    <w:rsid w:val="00654A76"/>
    <w:rsid w:val="00654E53"/>
    <w:rsid w:val="006557D2"/>
    <w:rsid w:val="006562DE"/>
    <w:rsid w:val="00656452"/>
    <w:rsid w:val="006565BB"/>
    <w:rsid w:val="00657B34"/>
    <w:rsid w:val="00657B8C"/>
    <w:rsid w:val="00660959"/>
    <w:rsid w:val="00660F57"/>
    <w:rsid w:val="006624EB"/>
    <w:rsid w:val="006625B9"/>
    <w:rsid w:val="006625FE"/>
    <w:rsid w:val="006639AD"/>
    <w:rsid w:val="00663ACF"/>
    <w:rsid w:val="0066481B"/>
    <w:rsid w:val="006654B1"/>
    <w:rsid w:val="006654EB"/>
    <w:rsid w:val="00667149"/>
    <w:rsid w:val="00667C2F"/>
    <w:rsid w:val="0067026B"/>
    <w:rsid w:val="00671840"/>
    <w:rsid w:val="0067187C"/>
    <w:rsid w:val="0067192E"/>
    <w:rsid w:val="006747FF"/>
    <w:rsid w:val="006752B8"/>
    <w:rsid w:val="00675789"/>
    <w:rsid w:val="006757AD"/>
    <w:rsid w:val="00676CE9"/>
    <w:rsid w:val="00676F31"/>
    <w:rsid w:val="0067735C"/>
    <w:rsid w:val="006773AB"/>
    <w:rsid w:val="006779D1"/>
    <w:rsid w:val="00677EAC"/>
    <w:rsid w:val="00680392"/>
    <w:rsid w:val="0068053A"/>
    <w:rsid w:val="00680843"/>
    <w:rsid w:val="00681E9A"/>
    <w:rsid w:val="0068221D"/>
    <w:rsid w:val="006822B8"/>
    <w:rsid w:val="00682CE0"/>
    <w:rsid w:val="00682ECA"/>
    <w:rsid w:val="00683E39"/>
    <w:rsid w:val="006850F4"/>
    <w:rsid w:val="00685EA5"/>
    <w:rsid w:val="00686BCA"/>
    <w:rsid w:val="00687086"/>
    <w:rsid w:val="006903AE"/>
    <w:rsid w:val="006909D8"/>
    <w:rsid w:val="00691EAA"/>
    <w:rsid w:val="00693250"/>
    <w:rsid w:val="00693281"/>
    <w:rsid w:val="0069332A"/>
    <w:rsid w:val="006938B5"/>
    <w:rsid w:val="006943A8"/>
    <w:rsid w:val="006947E2"/>
    <w:rsid w:val="00694C17"/>
    <w:rsid w:val="00694E17"/>
    <w:rsid w:val="00695626"/>
    <w:rsid w:val="0069565C"/>
    <w:rsid w:val="006958DE"/>
    <w:rsid w:val="00696780"/>
    <w:rsid w:val="00696861"/>
    <w:rsid w:val="006970C0"/>
    <w:rsid w:val="00697C19"/>
    <w:rsid w:val="006A107E"/>
    <w:rsid w:val="006A15F6"/>
    <w:rsid w:val="006A16F7"/>
    <w:rsid w:val="006A1867"/>
    <w:rsid w:val="006A238C"/>
    <w:rsid w:val="006A311B"/>
    <w:rsid w:val="006A3770"/>
    <w:rsid w:val="006A383C"/>
    <w:rsid w:val="006A39CE"/>
    <w:rsid w:val="006A5451"/>
    <w:rsid w:val="006A5767"/>
    <w:rsid w:val="006A57C7"/>
    <w:rsid w:val="006A5D36"/>
    <w:rsid w:val="006A62BC"/>
    <w:rsid w:val="006A63D4"/>
    <w:rsid w:val="006A68F9"/>
    <w:rsid w:val="006A6976"/>
    <w:rsid w:val="006A6C2F"/>
    <w:rsid w:val="006B1180"/>
    <w:rsid w:val="006B1654"/>
    <w:rsid w:val="006B1E5E"/>
    <w:rsid w:val="006B2DC2"/>
    <w:rsid w:val="006B322F"/>
    <w:rsid w:val="006B3C4D"/>
    <w:rsid w:val="006B4EA1"/>
    <w:rsid w:val="006B4F6C"/>
    <w:rsid w:val="006B5090"/>
    <w:rsid w:val="006B513D"/>
    <w:rsid w:val="006B5257"/>
    <w:rsid w:val="006B5C13"/>
    <w:rsid w:val="006B652A"/>
    <w:rsid w:val="006B6B5F"/>
    <w:rsid w:val="006B7185"/>
    <w:rsid w:val="006B7DC7"/>
    <w:rsid w:val="006B7E84"/>
    <w:rsid w:val="006C0258"/>
    <w:rsid w:val="006C0768"/>
    <w:rsid w:val="006C08C4"/>
    <w:rsid w:val="006C0954"/>
    <w:rsid w:val="006C0C5D"/>
    <w:rsid w:val="006C0DE0"/>
    <w:rsid w:val="006C1E84"/>
    <w:rsid w:val="006C3451"/>
    <w:rsid w:val="006C3825"/>
    <w:rsid w:val="006C5041"/>
    <w:rsid w:val="006C60E9"/>
    <w:rsid w:val="006C64B5"/>
    <w:rsid w:val="006C64C3"/>
    <w:rsid w:val="006C65F1"/>
    <w:rsid w:val="006C6F19"/>
    <w:rsid w:val="006C7105"/>
    <w:rsid w:val="006C7987"/>
    <w:rsid w:val="006C7D64"/>
    <w:rsid w:val="006D0677"/>
    <w:rsid w:val="006D123C"/>
    <w:rsid w:val="006D244F"/>
    <w:rsid w:val="006D2B2B"/>
    <w:rsid w:val="006D3E76"/>
    <w:rsid w:val="006D3F7F"/>
    <w:rsid w:val="006D42D6"/>
    <w:rsid w:val="006D52D2"/>
    <w:rsid w:val="006D5643"/>
    <w:rsid w:val="006D6C33"/>
    <w:rsid w:val="006D7080"/>
    <w:rsid w:val="006E0848"/>
    <w:rsid w:val="006E0C46"/>
    <w:rsid w:val="006E0D01"/>
    <w:rsid w:val="006E13AB"/>
    <w:rsid w:val="006E1AC6"/>
    <w:rsid w:val="006E201C"/>
    <w:rsid w:val="006E22AA"/>
    <w:rsid w:val="006E3128"/>
    <w:rsid w:val="006E32CE"/>
    <w:rsid w:val="006E32F2"/>
    <w:rsid w:val="006E39D7"/>
    <w:rsid w:val="006E3FFA"/>
    <w:rsid w:val="006E463E"/>
    <w:rsid w:val="006E49AB"/>
    <w:rsid w:val="006E4DC5"/>
    <w:rsid w:val="006E65F9"/>
    <w:rsid w:val="006E7068"/>
    <w:rsid w:val="006E738B"/>
    <w:rsid w:val="006E77CD"/>
    <w:rsid w:val="006E7B91"/>
    <w:rsid w:val="006F003B"/>
    <w:rsid w:val="006F01C1"/>
    <w:rsid w:val="006F01F7"/>
    <w:rsid w:val="006F0DA1"/>
    <w:rsid w:val="006F11E7"/>
    <w:rsid w:val="006F2566"/>
    <w:rsid w:val="006F3357"/>
    <w:rsid w:val="006F3550"/>
    <w:rsid w:val="006F38EC"/>
    <w:rsid w:val="006F44EE"/>
    <w:rsid w:val="006F4B05"/>
    <w:rsid w:val="006F6621"/>
    <w:rsid w:val="006F7058"/>
    <w:rsid w:val="006F71E6"/>
    <w:rsid w:val="006F7D1A"/>
    <w:rsid w:val="00700F95"/>
    <w:rsid w:val="00701F16"/>
    <w:rsid w:val="0070219B"/>
    <w:rsid w:val="00702FE5"/>
    <w:rsid w:val="007038AD"/>
    <w:rsid w:val="00704820"/>
    <w:rsid w:val="00705611"/>
    <w:rsid w:val="00705618"/>
    <w:rsid w:val="00705A1F"/>
    <w:rsid w:val="00706C36"/>
    <w:rsid w:val="0070719D"/>
    <w:rsid w:val="00707CA2"/>
    <w:rsid w:val="007101FF"/>
    <w:rsid w:val="00711130"/>
    <w:rsid w:val="007116EB"/>
    <w:rsid w:val="0071173F"/>
    <w:rsid w:val="00712A87"/>
    <w:rsid w:val="00712CCB"/>
    <w:rsid w:val="0071349B"/>
    <w:rsid w:val="0071354A"/>
    <w:rsid w:val="0071371E"/>
    <w:rsid w:val="00713B4E"/>
    <w:rsid w:val="00713D4B"/>
    <w:rsid w:val="007141A5"/>
    <w:rsid w:val="0071448B"/>
    <w:rsid w:val="00715414"/>
    <w:rsid w:val="00715A27"/>
    <w:rsid w:val="00716034"/>
    <w:rsid w:val="007160B0"/>
    <w:rsid w:val="0071699F"/>
    <w:rsid w:val="00716DB8"/>
    <w:rsid w:val="00716DFA"/>
    <w:rsid w:val="00716F47"/>
    <w:rsid w:val="00717047"/>
    <w:rsid w:val="00717AAD"/>
    <w:rsid w:val="00720452"/>
    <w:rsid w:val="0072105E"/>
    <w:rsid w:val="00721205"/>
    <w:rsid w:val="00721BD7"/>
    <w:rsid w:val="00722925"/>
    <w:rsid w:val="007239DE"/>
    <w:rsid w:val="00723B39"/>
    <w:rsid w:val="00723EC7"/>
    <w:rsid w:val="00724756"/>
    <w:rsid w:val="00724904"/>
    <w:rsid w:val="007249EB"/>
    <w:rsid w:val="0072534E"/>
    <w:rsid w:val="007256A6"/>
    <w:rsid w:val="00726239"/>
    <w:rsid w:val="0072690E"/>
    <w:rsid w:val="007269E8"/>
    <w:rsid w:val="00730238"/>
    <w:rsid w:val="00730B0C"/>
    <w:rsid w:val="00730CA8"/>
    <w:rsid w:val="00732F57"/>
    <w:rsid w:val="007341AE"/>
    <w:rsid w:val="00734B97"/>
    <w:rsid w:val="0073641B"/>
    <w:rsid w:val="007365BE"/>
    <w:rsid w:val="007366EB"/>
    <w:rsid w:val="00736A16"/>
    <w:rsid w:val="007376AA"/>
    <w:rsid w:val="007379CF"/>
    <w:rsid w:val="00740299"/>
    <w:rsid w:val="00740337"/>
    <w:rsid w:val="00740680"/>
    <w:rsid w:val="00740A05"/>
    <w:rsid w:val="007411FE"/>
    <w:rsid w:val="00742454"/>
    <w:rsid w:val="00743D8F"/>
    <w:rsid w:val="00743F98"/>
    <w:rsid w:val="00744609"/>
    <w:rsid w:val="00744787"/>
    <w:rsid w:val="00744A35"/>
    <w:rsid w:val="00744C7A"/>
    <w:rsid w:val="007465E2"/>
    <w:rsid w:val="0074673A"/>
    <w:rsid w:val="007472A9"/>
    <w:rsid w:val="00747ADC"/>
    <w:rsid w:val="007500CE"/>
    <w:rsid w:val="0075078F"/>
    <w:rsid w:val="007514F7"/>
    <w:rsid w:val="007518F8"/>
    <w:rsid w:val="00752887"/>
    <w:rsid w:val="00753F30"/>
    <w:rsid w:val="007540AF"/>
    <w:rsid w:val="007564A9"/>
    <w:rsid w:val="00756681"/>
    <w:rsid w:val="00756CF4"/>
    <w:rsid w:val="0075744E"/>
    <w:rsid w:val="00757667"/>
    <w:rsid w:val="00757B6E"/>
    <w:rsid w:val="00760015"/>
    <w:rsid w:val="007601A0"/>
    <w:rsid w:val="0076031A"/>
    <w:rsid w:val="007607BB"/>
    <w:rsid w:val="007607F4"/>
    <w:rsid w:val="0076252B"/>
    <w:rsid w:val="00762579"/>
    <w:rsid w:val="00762E1B"/>
    <w:rsid w:val="00762E68"/>
    <w:rsid w:val="00763364"/>
    <w:rsid w:val="007634F0"/>
    <w:rsid w:val="00763B45"/>
    <w:rsid w:val="007644C0"/>
    <w:rsid w:val="00764CA8"/>
    <w:rsid w:val="00764D56"/>
    <w:rsid w:val="00765236"/>
    <w:rsid w:val="00765D5E"/>
    <w:rsid w:val="0076622B"/>
    <w:rsid w:val="007662C7"/>
    <w:rsid w:val="00766385"/>
    <w:rsid w:val="007673A3"/>
    <w:rsid w:val="00767472"/>
    <w:rsid w:val="007677A1"/>
    <w:rsid w:val="00767DDC"/>
    <w:rsid w:val="00770795"/>
    <w:rsid w:val="0077098B"/>
    <w:rsid w:val="00770B0E"/>
    <w:rsid w:val="007710DA"/>
    <w:rsid w:val="007714B5"/>
    <w:rsid w:val="0077172D"/>
    <w:rsid w:val="0077176C"/>
    <w:rsid w:val="00771782"/>
    <w:rsid w:val="00771A1E"/>
    <w:rsid w:val="00771F8A"/>
    <w:rsid w:val="007721F7"/>
    <w:rsid w:val="00772C3F"/>
    <w:rsid w:val="00773975"/>
    <w:rsid w:val="00773BFC"/>
    <w:rsid w:val="00773EEA"/>
    <w:rsid w:val="00774D98"/>
    <w:rsid w:val="00775373"/>
    <w:rsid w:val="007756EA"/>
    <w:rsid w:val="00775AD7"/>
    <w:rsid w:val="00776165"/>
    <w:rsid w:val="007805A7"/>
    <w:rsid w:val="00780F57"/>
    <w:rsid w:val="00782842"/>
    <w:rsid w:val="0078396C"/>
    <w:rsid w:val="00783A99"/>
    <w:rsid w:val="007842C1"/>
    <w:rsid w:val="007842FB"/>
    <w:rsid w:val="007845A0"/>
    <w:rsid w:val="007847D0"/>
    <w:rsid w:val="00784B20"/>
    <w:rsid w:val="00784E28"/>
    <w:rsid w:val="00785150"/>
    <w:rsid w:val="007858EC"/>
    <w:rsid w:val="0078590E"/>
    <w:rsid w:val="00785C93"/>
    <w:rsid w:val="00785D9F"/>
    <w:rsid w:val="007864E1"/>
    <w:rsid w:val="0078722E"/>
    <w:rsid w:val="00787622"/>
    <w:rsid w:val="00787BD0"/>
    <w:rsid w:val="00790982"/>
    <w:rsid w:val="00790D2B"/>
    <w:rsid w:val="007915F4"/>
    <w:rsid w:val="0079211C"/>
    <w:rsid w:val="00792D36"/>
    <w:rsid w:val="00792DA0"/>
    <w:rsid w:val="0079303D"/>
    <w:rsid w:val="00793487"/>
    <w:rsid w:val="00793DC2"/>
    <w:rsid w:val="007944C2"/>
    <w:rsid w:val="0079590A"/>
    <w:rsid w:val="00796237"/>
    <w:rsid w:val="0079651D"/>
    <w:rsid w:val="007967F8"/>
    <w:rsid w:val="00796BC9"/>
    <w:rsid w:val="00796C5D"/>
    <w:rsid w:val="00796DFB"/>
    <w:rsid w:val="007974D5"/>
    <w:rsid w:val="00797E3D"/>
    <w:rsid w:val="007A0876"/>
    <w:rsid w:val="007A0D50"/>
    <w:rsid w:val="007A103A"/>
    <w:rsid w:val="007A104A"/>
    <w:rsid w:val="007A13C0"/>
    <w:rsid w:val="007A1A3A"/>
    <w:rsid w:val="007A241F"/>
    <w:rsid w:val="007A3DC3"/>
    <w:rsid w:val="007A3F8B"/>
    <w:rsid w:val="007A4106"/>
    <w:rsid w:val="007A41CC"/>
    <w:rsid w:val="007A4ABD"/>
    <w:rsid w:val="007A5B98"/>
    <w:rsid w:val="007A61EA"/>
    <w:rsid w:val="007A76C3"/>
    <w:rsid w:val="007A7A44"/>
    <w:rsid w:val="007B0055"/>
    <w:rsid w:val="007B0B82"/>
    <w:rsid w:val="007B0DF2"/>
    <w:rsid w:val="007B34AF"/>
    <w:rsid w:val="007B399C"/>
    <w:rsid w:val="007B3BC1"/>
    <w:rsid w:val="007B4717"/>
    <w:rsid w:val="007B5198"/>
    <w:rsid w:val="007B5238"/>
    <w:rsid w:val="007B535E"/>
    <w:rsid w:val="007B5CCA"/>
    <w:rsid w:val="007B5DF7"/>
    <w:rsid w:val="007B68B9"/>
    <w:rsid w:val="007B6B2E"/>
    <w:rsid w:val="007B7420"/>
    <w:rsid w:val="007B74D0"/>
    <w:rsid w:val="007B7897"/>
    <w:rsid w:val="007C0A47"/>
    <w:rsid w:val="007C0B96"/>
    <w:rsid w:val="007C137F"/>
    <w:rsid w:val="007C2646"/>
    <w:rsid w:val="007C2AD8"/>
    <w:rsid w:val="007C310E"/>
    <w:rsid w:val="007C39DA"/>
    <w:rsid w:val="007C3B9F"/>
    <w:rsid w:val="007C3E2B"/>
    <w:rsid w:val="007C41C1"/>
    <w:rsid w:val="007C556E"/>
    <w:rsid w:val="007C6AF2"/>
    <w:rsid w:val="007C72DE"/>
    <w:rsid w:val="007D0128"/>
    <w:rsid w:val="007D0C31"/>
    <w:rsid w:val="007D1BCC"/>
    <w:rsid w:val="007D1BE5"/>
    <w:rsid w:val="007D2291"/>
    <w:rsid w:val="007D24CE"/>
    <w:rsid w:val="007D26A0"/>
    <w:rsid w:val="007D3F16"/>
    <w:rsid w:val="007D4559"/>
    <w:rsid w:val="007D48AE"/>
    <w:rsid w:val="007D4EF9"/>
    <w:rsid w:val="007D5769"/>
    <w:rsid w:val="007D590D"/>
    <w:rsid w:val="007D6166"/>
    <w:rsid w:val="007D64C2"/>
    <w:rsid w:val="007D70C6"/>
    <w:rsid w:val="007D73FC"/>
    <w:rsid w:val="007E0255"/>
    <w:rsid w:val="007E130B"/>
    <w:rsid w:val="007E13E5"/>
    <w:rsid w:val="007E1694"/>
    <w:rsid w:val="007E193A"/>
    <w:rsid w:val="007E26BF"/>
    <w:rsid w:val="007E2BA0"/>
    <w:rsid w:val="007E4079"/>
    <w:rsid w:val="007E40D5"/>
    <w:rsid w:val="007E49F6"/>
    <w:rsid w:val="007E6448"/>
    <w:rsid w:val="007E659E"/>
    <w:rsid w:val="007E6CC3"/>
    <w:rsid w:val="007E7ECC"/>
    <w:rsid w:val="007F009C"/>
    <w:rsid w:val="007F2A38"/>
    <w:rsid w:val="007F2FCA"/>
    <w:rsid w:val="007F3461"/>
    <w:rsid w:val="007F3B6B"/>
    <w:rsid w:val="007F44DA"/>
    <w:rsid w:val="007F4941"/>
    <w:rsid w:val="007F5270"/>
    <w:rsid w:val="007F687D"/>
    <w:rsid w:val="007F724E"/>
    <w:rsid w:val="007F7950"/>
    <w:rsid w:val="007F7B0D"/>
    <w:rsid w:val="007F7C0E"/>
    <w:rsid w:val="008005AB"/>
    <w:rsid w:val="008006A4"/>
    <w:rsid w:val="0080155A"/>
    <w:rsid w:val="00801AE5"/>
    <w:rsid w:val="00801CED"/>
    <w:rsid w:val="00802DC9"/>
    <w:rsid w:val="008030C8"/>
    <w:rsid w:val="008039FC"/>
    <w:rsid w:val="0080440D"/>
    <w:rsid w:val="0080461A"/>
    <w:rsid w:val="0080488E"/>
    <w:rsid w:val="00804C22"/>
    <w:rsid w:val="008053D9"/>
    <w:rsid w:val="00806217"/>
    <w:rsid w:val="00806248"/>
    <w:rsid w:val="00806DE9"/>
    <w:rsid w:val="00806FDE"/>
    <w:rsid w:val="0080785B"/>
    <w:rsid w:val="008109F4"/>
    <w:rsid w:val="00810B7F"/>
    <w:rsid w:val="00810F36"/>
    <w:rsid w:val="00812036"/>
    <w:rsid w:val="008126BA"/>
    <w:rsid w:val="00812A5C"/>
    <w:rsid w:val="008137A5"/>
    <w:rsid w:val="00813981"/>
    <w:rsid w:val="00813B95"/>
    <w:rsid w:val="00813D34"/>
    <w:rsid w:val="00814C94"/>
    <w:rsid w:val="00814FD3"/>
    <w:rsid w:val="00815808"/>
    <w:rsid w:val="0081683F"/>
    <w:rsid w:val="00816B48"/>
    <w:rsid w:val="00816BC7"/>
    <w:rsid w:val="0081732D"/>
    <w:rsid w:val="0081749E"/>
    <w:rsid w:val="00817E1B"/>
    <w:rsid w:val="008203DD"/>
    <w:rsid w:val="008227CB"/>
    <w:rsid w:val="008228A7"/>
    <w:rsid w:val="00822B21"/>
    <w:rsid w:val="00822BC6"/>
    <w:rsid w:val="00823313"/>
    <w:rsid w:val="0082336D"/>
    <w:rsid w:val="00823457"/>
    <w:rsid w:val="0082381B"/>
    <w:rsid w:val="00823A6E"/>
    <w:rsid w:val="00823F95"/>
    <w:rsid w:val="008242A8"/>
    <w:rsid w:val="00824528"/>
    <w:rsid w:val="00824974"/>
    <w:rsid w:val="00825666"/>
    <w:rsid w:val="00825888"/>
    <w:rsid w:val="00825918"/>
    <w:rsid w:val="00825F29"/>
    <w:rsid w:val="008271B6"/>
    <w:rsid w:val="00827726"/>
    <w:rsid w:val="00827AAB"/>
    <w:rsid w:val="00827DE4"/>
    <w:rsid w:val="008300E3"/>
    <w:rsid w:val="00830587"/>
    <w:rsid w:val="008306B1"/>
    <w:rsid w:val="00830E8B"/>
    <w:rsid w:val="00830F76"/>
    <w:rsid w:val="008314C1"/>
    <w:rsid w:val="00831C7E"/>
    <w:rsid w:val="00831D8A"/>
    <w:rsid w:val="008333E7"/>
    <w:rsid w:val="0083362B"/>
    <w:rsid w:val="008336A0"/>
    <w:rsid w:val="00833BC3"/>
    <w:rsid w:val="00834006"/>
    <w:rsid w:val="00835145"/>
    <w:rsid w:val="008359FC"/>
    <w:rsid w:val="00835B90"/>
    <w:rsid w:val="00836725"/>
    <w:rsid w:val="00836CBA"/>
    <w:rsid w:val="00836D1A"/>
    <w:rsid w:val="00837CA1"/>
    <w:rsid w:val="00840832"/>
    <w:rsid w:val="00840D6C"/>
    <w:rsid w:val="0084104D"/>
    <w:rsid w:val="0084143A"/>
    <w:rsid w:val="008415C4"/>
    <w:rsid w:val="00842E0D"/>
    <w:rsid w:val="0084334A"/>
    <w:rsid w:val="0084336D"/>
    <w:rsid w:val="008435EA"/>
    <w:rsid w:val="008441BE"/>
    <w:rsid w:val="00845664"/>
    <w:rsid w:val="0084578C"/>
    <w:rsid w:val="00845C31"/>
    <w:rsid w:val="0084649B"/>
    <w:rsid w:val="0084675C"/>
    <w:rsid w:val="00846E99"/>
    <w:rsid w:val="00846F70"/>
    <w:rsid w:val="0084768F"/>
    <w:rsid w:val="008476ED"/>
    <w:rsid w:val="00851145"/>
    <w:rsid w:val="00851BFB"/>
    <w:rsid w:val="00851C57"/>
    <w:rsid w:val="0085217B"/>
    <w:rsid w:val="008525A6"/>
    <w:rsid w:val="00852897"/>
    <w:rsid w:val="00852A67"/>
    <w:rsid w:val="00852B96"/>
    <w:rsid w:val="00854A25"/>
    <w:rsid w:val="00854EBA"/>
    <w:rsid w:val="008564F9"/>
    <w:rsid w:val="00856894"/>
    <w:rsid w:val="00857554"/>
    <w:rsid w:val="00857CB4"/>
    <w:rsid w:val="00860128"/>
    <w:rsid w:val="00860C1A"/>
    <w:rsid w:val="008612C6"/>
    <w:rsid w:val="008615B3"/>
    <w:rsid w:val="0086171D"/>
    <w:rsid w:val="00861DA4"/>
    <w:rsid w:val="008622C7"/>
    <w:rsid w:val="00862411"/>
    <w:rsid w:val="0086295D"/>
    <w:rsid w:val="00863398"/>
    <w:rsid w:val="00863798"/>
    <w:rsid w:val="00863CEA"/>
    <w:rsid w:val="00864BDC"/>
    <w:rsid w:val="00865041"/>
    <w:rsid w:val="008653A7"/>
    <w:rsid w:val="0086590B"/>
    <w:rsid w:val="00865B21"/>
    <w:rsid w:val="00865B47"/>
    <w:rsid w:val="00865DB7"/>
    <w:rsid w:val="008664D9"/>
    <w:rsid w:val="008678B4"/>
    <w:rsid w:val="0086791A"/>
    <w:rsid w:val="008708B1"/>
    <w:rsid w:val="00871968"/>
    <w:rsid w:val="00871A25"/>
    <w:rsid w:val="00871C11"/>
    <w:rsid w:val="00871D09"/>
    <w:rsid w:val="00871FE2"/>
    <w:rsid w:val="00872A02"/>
    <w:rsid w:val="00872A2F"/>
    <w:rsid w:val="00872F0D"/>
    <w:rsid w:val="00873496"/>
    <w:rsid w:val="00873C11"/>
    <w:rsid w:val="00873CC7"/>
    <w:rsid w:val="00874C5A"/>
    <w:rsid w:val="00875248"/>
    <w:rsid w:val="0087599E"/>
    <w:rsid w:val="00875E2A"/>
    <w:rsid w:val="00876B7C"/>
    <w:rsid w:val="00877128"/>
    <w:rsid w:val="008771EC"/>
    <w:rsid w:val="00877A23"/>
    <w:rsid w:val="008814EF"/>
    <w:rsid w:val="00881611"/>
    <w:rsid w:val="0088183E"/>
    <w:rsid w:val="00882423"/>
    <w:rsid w:val="00882BCA"/>
    <w:rsid w:val="00883759"/>
    <w:rsid w:val="008841CD"/>
    <w:rsid w:val="0088457C"/>
    <w:rsid w:val="00884AD2"/>
    <w:rsid w:val="008851C1"/>
    <w:rsid w:val="008857B7"/>
    <w:rsid w:val="00885DA6"/>
    <w:rsid w:val="008865F1"/>
    <w:rsid w:val="00886E73"/>
    <w:rsid w:val="00887198"/>
    <w:rsid w:val="00887209"/>
    <w:rsid w:val="00887494"/>
    <w:rsid w:val="008902E9"/>
    <w:rsid w:val="008909BF"/>
    <w:rsid w:val="00890B0B"/>
    <w:rsid w:val="00890B1D"/>
    <w:rsid w:val="00891450"/>
    <w:rsid w:val="008916B7"/>
    <w:rsid w:val="00891D12"/>
    <w:rsid w:val="0089269B"/>
    <w:rsid w:val="00892EC3"/>
    <w:rsid w:val="0089350A"/>
    <w:rsid w:val="00893744"/>
    <w:rsid w:val="00893811"/>
    <w:rsid w:val="0089531B"/>
    <w:rsid w:val="00895362"/>
    <w:rsid w:val="00896C81"/>
    <w:rsid w:val="00896EDE"/>
    <w:rsid w:val="00897CF3"/>
    <w:rsid w:val="00897CF9"/>
    <w:rsid w:val="00897EAA"/>
    <w:rsid w:val="00897F8B"/>
    <w:rsid w:val="008A0FC6"/>
    <w:rsid w:val="008A1B71"/>
    <w:rsid w:val="008A1FA5"/>
    <w:rsid w:val="008A2430"/>
    <w:rsid w:val="008A2544"/>
    <w:rsid w:val="008A2A9D"/>
    <w:rsid w:val="008A3496"/>
    <w:rsid w:val="008A363D"/>
    <w:rsid w:val="008A38F1"/>
    <w:rsid w:val="008A3B99"/>
    <w:rsid w:val="008A418D"/>
    <w:rsid w:val="008A439F"/>
    <w:rsid w:val="008A4EB1"/>
    <w:rsid w:val="008A53B8"/>
    <w:rsid w:val="008A5BA1"/>
    <w:rsid w:val="008A6119"/>
    <w:rsid w:val="008A64F5"/>
    <w:rsid w:val="008A6DA5"/>
    <w:rsid w:val="008A7B53"/>
    <w:rsid w:val="008B0146"/>
    <w:rsid w:val="008B0C57"/>
    <w:rsid w:val="008B1795"/>
    <w:rsid w:val="008B18B8"/>
    <w:rsid w:val="008B2234"/>
    <w:rsid w:val="008B2C4F"/>
    <w:rsid w:val="008B3A43"/>
    <w:rsid w:val="008B481B"/>
    <w:rsid w:val="008B5634"/>
    <w:rsid w:val="008B56AA"/>
    <w:rsid w:val="008B6752"/>
    <w:rsid w:val="008B77AD"/>
    <w:rsid w:val="008B78AE"/>
    <w:rsid w:val="008B7D00"/>
    <w:rsid w:val="008C0154"/>
    <w:rsid w:val="008C2C73"/>
    <w:rsid w:val="008C3F08"/>
    <w:rsid w:val="008C404E"/>
    <w:rsid w:val="008C4566"/>
    <w:rsid w:val="008C4874"/>
    <w:rsid w:val="008C4C40"/>
    <w:rsid w:val="008C4C80"/>
    <w:rsid w:val="008C4DB5"/>
    <w:rsid w:val="008C50BD"/>
    <w:rsid w:val="008C5327"/>
    <w:rsid w:val="008C5A09"/>
    <w:rsid w:val="008C6DD6"/>
    <w:rsid w:val="008C73E6"/>
    <w:rsid w:val="008C7484"/>
    <w:rsid w:val="008C74D3"/>
    <w:rsid w:val="008D0386"/>
    <w:rsid w:val="008D041D"/>
    <w:rsid w:val="008D06E9"/>
    <w:rsid w:val="008D0E89"/>
    <w:rsid w:val="008D1198"/>
    <w:rsid w:val="008D1323"/>
    <w:rsid w:val="008D151E"/>
    <w:rsid w:val="008D1B34"/>
    <w:rsid w:val="008D28E5"/>
    <w:rsid w:val="008D3470"/>
    <w:rsid w:val="008D352F"/>
    <w:rsid w:val="008D5182"/>
    <w:rsid w:val="008D67C9"/>
    <w:rsid w:val="008D68E5"/>
    <w:rsid w:val="008D6B65"/>
    <w:rsid w:val="008D6FE1"/>
    <w:rsid w:val="008D7940"/>
    <w:rsid w:val="008D7C4D"/>
    <w:rsid w:val="008D7DB9"/>
    <w:rsid w:val="008D7F4A"/>
    <w:rsid w:val="008E0A28"/>
    <w:rsid w:val="008E1203"/>
    <w:rsid w:val="008E2036"/>
    <w:rsid w:val="008E2D57"/>
    <w:rsid w:val="008E49A6"/>
    <w:rsid w:val="008E4ED7"/>
    <w:rsid w:val="008E55C4"/>
    <w:rsid w:val="008E57E0"/>
    <w:rsid w:val="008E67B8"/>
    <w:rsid w:val="008E6AE5"/>
    <w:rsid w:val="008E7413"/>
    <w:rsid w:val="008F082C"/>
    <w:rsid w:val="008F0B02"/>
    <w:rsid w:val="008F2B17"/>
    <w:rsid w:val="008F2B32"/>
    <w:rsid w:val="008F2F48"/>
    <w:rsid w:val="008F3E25"/>
    <w:rsid w:val="008F3FCC"/>
    <w:rsid w:val="008F4034"/>
    <w:rsid w:val="008F438D"/>
    <w:rsid w:val="008F4F9F"/>
    <w:rsid w:val="008F54EC"/>
    <w:rsid w:val="008F5A90"/>
    <w:rsid w:val="008F61C0"/>
    <w:rsid w:val="008F6831"/>
    <w:rsid w:val="008F76A1"/>
    <w:rsid w:val="008F7E49"/>
    <w:rsid w:val="00900069"/>
    <w:rsid w:val="00900324"/>
    <w:rsid w:val="00900655"/>
    <w:rsid w:val="00900742"/>
    <w:rsid w:val="0090095A"/>
    <w:rsid w:val="00903168"/>
    <w:rsid w:val="0090333C"/>
    <w:rsid w:val="009034E7"/>
    <w:rsid w:val="00903811"/>
    <w:rsid w:val="009042A7"/>
    <w:rsid w:val="009042D5"/>
    <w:rsid w:val="00904E97"/>
    <w:rsid w:val="00904F1E"/>
    <w:rsid w:val="0090594D"/>
    <w:rsid w:val="00905CAB"/>
    <w:rsid w:val="00905FA4"/>
    <w:rsid w:val="009067B7"/>
    <w:rsid w:val="00906D1E"/>
    <w:rsid w:val="00907C44"/>
    <w:rsid w:val="00910336"/>
    <w:rsid w:val="009105F1"/>
    <w:rsid w:val="00910BA1"/>
    <w:rsid w:val="0091130B"/>
    <w:rsid w:val="0091175D"/>
    <w:rsid w:val="00911856"/>
    <w:rsid w:val="00912C85"/>
    <w:rsid w:val="00912FD7"/>
    <w:rsid w:val="0091342A"/>
    <w:rsid w:val="00913C7B"/>
    <w:rsid w:val="00915CB9"/>
    <w:rsid w:val="00915E53"/>
    <w:rsid w:val="00916B7E"/>
    <w:rsid w:val="0091722A"/>
    <w:rsid w:val="00917BFD"/>
    <w:rsid w:val="00920E5E"/>
    <w:rsid w:val="0092122E"/>
    <w:rsid w:val="00921EBF"/>
    <w:rsid w:val="00922EC6"/>
    <w:rsid w:val="009234EE"/>
    <w:rsid w:val="0092369E"/>
    <w:rsid w:val="00925978"/>
    <w:rsid w:val="00925BE4"/>
    <w:rsid w:val="009261A8"/>
    <w:rsid w:val="00926658"/>
    <w:rsid w:val="00926FA0"/>
    <w:rsid w:val="00927A3F"/>
    <w:rsid w:val="00927ED8"/>
    <w:rsid w:val="00930299"/>
    <w:rsid w:val="009304F5"/>
    <w:rsid w:val="009307D5"/>
    <w:rsid w:val="00930DB2"/>
    <w:rsid w:val="00931293"/>
    <w:rsid w:val="00931C96"/>
    <w:rsid w:val="00932BDC"/>
    <w:rsid w:val="00932C68"/>
    <w:rsid w:val="00932C7B"/>
    <w:rsid w:val="009338EA"/>
    <w:rsid w:val="0093415E"/>
    <w:rsid w:val="00934563"/>
    <w:rsid w:val="00935605"/>
    <w:rsid w:val="009363E4"/>
    <w:rsid w:val="0093661E"/>
    <w:rsid w:val="009366D0"/>
    <w:rsid w:val="009374D4"/>
    <w:rsid w:val="00937557"/>
    <w:rsid w:val="00937668"/>
    <w:rsid w:val="009379AE"/>
    <w:rsid w:val="00940692"/>
    <w:rsid w:val="00940DD5"/>
    <w:rsid w:val="00940E02"/>
    <w:rsid w:val="00941922"/>
    <w:rsid w:val="00941B08"/>
    <w:rsid w:val="00942C78"/>
    <w:rsid w:val="00943508"/>
    <w:rsid w:val="00943D6A"/>
    <w:rsid w:val="00945529"/>
    <w:rsid w:val="009458D7"/>
    <w:rsid w:val="00946104"/>
    <w:rsid w:val="00946A19"/>
    <w:rsid w:val="00946B33"/>
    <w:rsid w:val="00946CAB"/>
    <w:rsid w:val="00946E4D"/>
    <w:rsid w:val="00947379"/>
    <w:rsid w:val="009474D2"/>
    <w:rsid w:val="009475A6"/>
    <w:rsid w:val="00947F4D"/>
    <w:rsid w:val="00950409"/>
    <w:rsid w:val="00950414"/>
    <w:rsid w:val="00950E35"/>
    <w:rsid w:val="00951468"/>
    <w:rsid w:val="009519C5"/>
    <w:rsid w:val="009520F6"/>
    <w:rsid w:val="00952CB2"/>
    <w:rsid w:val="009536C5"/>
    <w:rsid w:val="009538E3"/>
    <w:rsid w:val="00953909"/>
    <w:rsid w:val="00953DED"/>
    <w:rsid w:val="00953F4B"/>
    <w:rsid w:val="009540EF"/>
    <w:rsid w:val="00954382"/>
    <w:rsid w:val="00954843"/>
    <w:rsid w:val="00954DE7"/>
    <w:rsid w:val="009562BC"/>
    <w:rsid w:val="00956477"/>
    <w:rsid w:val="00956982"/>
    <w:rsid w:val="00956B5C"/>
    <w:rsid w:val="00957468"/>
    <w:rsid w:val="009578DD"/>
    <w:rsid w:val="00957F33"/>
    <w:rsid w:val="0096066C"/>
    <w:rsid w:val="00960F58"/>
    <w:rsid w:val="009637F8"/>
    <w:rsid w:val="00963929"/>
    <w:rsid w:val="00963EE6"/>
    <w:rsid w:val="009644E6"/>
    <w:rsid w:val="00964BF7"/>
    <w:rsid w:val="0096574D"/>
    <w:rsid w:val="009659E8"/>
    <w:rsid w:val="00965B8A"/>
    <w:rsid w:val="00965FFB"/>
    <w:rsid w:val="00966AEF"/>
    <w:rsid w:val="00966BFC"/>
    <w:rsid w:val="009678D5"/>
    <w:rsid w:val="009701CD"/>
    <w:rsid w:val="0097025F"/>
    <w:rsid w:val="009706D3"/>
    <w:rsid w:val="00970931"/>
    <w:rsid w:val="00971101"/>
    <w:rsid w:val="00972133"/>
    <w:rsid w:val="0097219F"/>
    <w:rsid w:val="00972378"/>
    <w:rsid w:val="00973912"/>
    <w:rsid w:val="00973E65"/>
    <w:rsid w:val="00973FF8"/>
    <w:rsid w:val="00974092"/>
    <w:rsid w:val="00974406"/>
    <w:rsid w:val="009745B2"/>
    <w:rsid w:val="00976106"/>
    <w:rsid w:val="00976BEE"/>
    <w:rsid w:val="00976EF1"/>
    <w:rsid w:val="0097729E"/>
    <w:rsid w:val="009803C8"/>
    <w:rsid w:val="00980982"/>
    <w:rsid w:val="009811C1"/>
    <w:rsid w:val="009811E2"/>
    <w:rsid w:val="00982255"/>
    <w:rsid w:val="00982A06"/>
    <w:rsid w:val="00982BF0"/>
    <w:rsid w:val="0098307F"/>
    <w:rsid w:val="0098339D"/>
    <w:rsid w:val="00984231"/>
    <w:rsid w:val="009858B2"/>
    <w:rsid w:val="0098640D"/>
    <w:rsid w:val="0098696A"/>
    <w:rsid w:val="00986C4D"/>
    <w:rsid w:val="0098715D"/>
    <w:rsid w:val="00987A2F"/>
    <w:rsid w:val="0099027E"/>
    <w:rsid w:val="00990789"/>
    <w:rsid w:val="0099098A"/>
    <w:rsid w:val="00990C9D"/>
    <w:rsid w:val="009915BD"/>
    <w:rsid w:val="00991683"/>
    <w:rsid w:val="00991C56"/>
    <w:rsid w:val="00993D32"/>
    <w:rsid w:val="00993E7A"/>
    <w:rsid w:val="00993F96"/>
    <w:rsid w:val="0099493A"/>
    <w:rsid w:val="00994CF1"/>
    <w:rsid w:val="00995612"/>
    <w:rsid w:val="00995A68"/>
    <w:rsid w:val="00995CC3"/>
    <w:rsid w:val="009966D2"/>
    <w:rsid w:val="00997FD9"/>
    <w:rsid w:val="009A103C"/>
    <w:rsid w:val="009A1A30"/>
    <w:rsid w:val="009A1EB2"/>
    <w:rsid w:val="009A1EDB"/>
    <w:rsid w:val="009A2544"/>
    <w:rsid w:val="009A2561"/>
    <w:rsid w:val="009A3D0D"/>
    <w:rsid w:val="009A3DB4"/>
    <w:rsid w:val="009A50ED"/>
    <w:rsid w:val="009A5663"/>
    <w:rsid w:val="009A5D9E"/>
    <w:rsid w:val="009A64B6"/>
    <w:rsid w:val="009B001E"/>
    <w:rsid w:val="009B027D"/>
    <w:rsid w:val="009B0492"/>
    <w:rsid w:val="009B1803"/>
    <w:rsid w:val="009B19C2"/>
    <w:rsid w:val="009B21F1"/>
    <w:rsid w:val="009B2B9C"/>
    <w:rsid w:val="009B2DD7"/>
    <w:rsid w:val="009B2EE1"/>
    <w:rsid w:val="009B31CC"/>
    <w:rsid w:val="009B34FC"/>
    <w:rsid w:val="009B3D1F"/>
    <w:rsid w:val="009B534C"/>
    <w:rsid w:val="009B6124"/>
    <w:rsid w:val="009B64E5"/>
    <w:rsid w:val="009B6618"/>
    <w:rsid w:val="009B6C10"/>
    <w:rsid w:val="009B6CE3"/>
    <w:rsid w:val="009B6ED3"/>
    <w:rsid w:val="009B712D"/>
    <w:rsid w:val="009B7C59"/>
    <w:rsid w:val="009C0128"/>
    <w:rsid w:val="009C0572"/>
    <w:rsid w:val="009C20EB"/>
    <w:rsid w:val="009C2295"/>
    <w:rsid w:val="009C262A"/>
    <w:rsid w:val="009C2EFA"/>
    <w:rsid w:val="009C3EBF"/>
    <w:rsid w:val="009C4729"/>
    <w:rsid w:val="009C4B79"/>
    <w:rsid w:val="009C4F24"/>
    <w:rsid w:val="009C508E"/>
    <w:rsid w:val="009C62B8"/>
    <w:rsid w:val="009C68E4"/>
    <w:rsid w:val="009C6AAD"/>
    <w:rsid w:val="009C6C01"/>
    <w:rsid w:val="009C6C09"/>
    <w:rsid w:val="009C7998"/>
    <w:rsid w:val="009C7C34"/>
    <w:rsid w:val="009D01AB"/>
    <w:rsid w:val="009D0A4A"/>
    <w:rsid w:val="009D0F4D"/>
    <w:rsid w:val="009D19BB"/>
    <w:rsid w:val="009D19E2"/>
    <w:rsid w:val="009D2AA5"/>
    <w:rsid w:val="009D34AF"/>
    <w:rsid w:val="009D3CD2"/>
    <w:rsid w:val="009D4126"/>
    <w:rsid w:val="009D4150"/>
    <w:rsid w:val="009D5F88"/>
    <w:rsid w:val="009D6146"/>
    <w:rsid w:val="009E096D"/>
    <w:rsid w:val="009E175E"/>
    <w:rsid w:val="009E1A90"/>
    <w:rsid w:val="009E207F"/>
    <w:rsid w:val="009E242D"/>
    <w:rsid w:val="009E247D"/>
    <w:rsid w:val="009E31E4"/>
    <w:rsid w:val="009E3264"/>
    <w:rsid w:val="009E32CB"/>
    <w:rsid w:val="009E4F6B"/>
    <w:rsid w:val="009E50A3"/>
    <w:rsid w:val="009E5E79"/>
    <w:rsid w:val="009E5FFC"/>
    <w:rsid w:val="009E6001"/>
    <w:rsid w:val="009E6170"/>
    <w:rsid w:val="009E6CB6"/>
    <w:rsid w:val="009E6EDA"/>
    <w:rsid w:val="009E7625"/>
    <w:rsid w:val="009F061F"/>
    <w:rsid w:val="009F0698"/>
    <w:rsid w:val="009F0C41"/>
    <w:rsid w:val="009F0E0B"/>
    <w:rsid w:val="009F111B"/>
    <w:rsid w:val="009F1449"/>
    <w:rsid w:val="009F18DF"/>
    <w:rsid w:val="009F1B48"/>
    <w:rsid w:val="009F1B65"/>
    <w:rsid w:val="009F1C61"/>
    <w:rsid w:val="009F2A67"/>
    <w:rsid w:val="009F3011"/>
    <w:rsid w:val="009F3026"/>
    <w:rsid w:val="009F383E"/>
    <w:rsid w:val="009F40FD"/>
    <w:rsid w:val="009F4831"/>
    <w:rsid w:val="009F54AC"/>
    <w:rsid w:val="009F5B60"/>
    <w:rsid w:val="009F605E"/>
    <w:rsid w:val="009F61DF"/>
    <w:rsid w:val="009F65E8"/>
    <w:rsid w:val="009F69E9"/>
    <w:rsid w:val="009F7AD8"/>
    <w:rsid w:val="00A00116"/>
    <w:rsid w:val="00A001A2"/>
    <w:rsid w:val="00A0020C"/>
    <w:rsid w:val="00A00428"/>
    <w:rsid w:val="00A011BA"/>
    <w:rsid w:val="00A012DD"/>
    <w:rsid w:val="00A015CC"/>
    <w:rsid w:val="00A01D9C"/>
    <w:rsid w:val="00A0244A"/>
    <w:rsid w:val="00A02872"/>
    <w:rsid w:val="00A02CE0"/>
    <w:rsid w:val="00A04026"/>
    <w:rsid w:val="00A0443F"/>
    <w:rsid w:val="00A050B2"/>
    <w:rsid w:val="00A0575E"/>
    <w:rsid w:val="00A05F08"/>
    <w:rsid w:val="00A0680D"/>
    <w:rsid w:val="00A06FE1"/>
    <w:rsid w:val="00A07171"/>
    <w:rsid w:val="00A076DD"/>
    <w:rsid w:val="00A079E4"/>
    <w:rsid w:val="00A105DC"/>
    <w:rsid w:val="00A10730"/>
    <w:rsid w:val="00A11C50"/>
    <w:rsid w:val="00A12130"/>
    <w:rsid w:val="00A121B5"/>
    <w:rsid w:val="00A12501"/>
    <w:rsid w:val="00A12A26"/>
    <w:rsid w:val="00A13B3B"/>
    <w:rsid w:val="00A13CA6"/>
    <w:rsid w:val="00A142D6"/>
    <w:rsid w:val="00A146C3"/>
    <w:rsid w:val="00A14A19"/>
    <w:rsid w:val="00A154C1"/>
    <w:rsid w:val="00A169D4"/>
    <w:rsid w:val="00A16C6B"/>
    <w:rsid w:val="00A16EDE"/>
    <w:rsid w:val="00A1774C"/>
    <w:rsid w:val="00A17ED7"/>
    <w:rsid w:val="00A17F3A"/>
    <w:rsid w:val="00A17FF4"/>
    <w:rsid w:val="00A20378"/>
    <w:rsid w:val="00A20607"/>
    <w:rsid w:val="00A21436"/>
    <w:rsid w:val="00A22556"/>
    <w:rsid w:val="00A22FFC"/>
    <w:rsid w:val="00A23783"/>
    <w:rsid w:val="00A23805"/>
    <w:rsid w:val="00A242B2"/>
    <w:rsid w:val="00A24482"/>
    <w:rsid w:val="00A25CEE"/>
    <w:rsid w:val="00A262F4"/>
    <w:rsid w:val="00A26AE0"/>
    <w:rsid w:val="00A2734C"/>
    <w:rsid w:val="00A275BA"/>
    <w:rsid w:val="00A3000C"/>
    <w:rsid w:val="00A31151"/>
    <w:rsid w:val="00A31BE1"/>
    <w:rsid w:val="00A32CA4"/>
    <w:rsid w:val="00A331F1"/>
    <w:rsid w:val="00A341B5"/>
    <w:rsid w:val="00A347F3"/>
    <w:rsid w:val="00A35920"/>
    <w:rsid w:val="00A35ED4"/>
    <w:rsid w:val="00A3605F"/>
    <w:rsid w:val="00A36318"/>
    <w:rsid w:val="00A36E55"/>
    <w:rsid w:val="00A37389"/>
    <w:rsid w:val="00A37452"/>
    <w:rsid w:val="00A37DCE"/>
    <w:rsid w:val="00A400C2"/>
    <w:rsid w:val="00A4075E"/>
    <w:rsid w:val="00A41EC8"/>
    <w:rsid w:val="00A4209B"/>
    <w:rsid w:val="00A42717"/>
    <w:rsid w:val="00A42B1B"/>
    <w:rsid w:val="00A42F45"/>
    <w:rsid w:val="00A435A7"/>
    <w:rsid w:val="00A436EA"/>
    <w:rsid w:val="00A44BCB"/>
    <w:rsid w:val="00A455D2"/>
    <w:rsid w:val="00A45763"/>
    <w:rsid w:val="00A45D78"/>
    <w:rsid w:val="00A45DE5"/>
    <w:rsid w:val="00A46196"/>
    <w:rsid w:val="00A46327"/>
    <w:rsid w:val="00A4657A"/>
    <w:rsid w:val="00A4679F"/>
    <w:rsid w:val="00A4773B"/>
    <w:rsid w:val="00A47898"/>
    <w:rsid w:val="00A5020F"/>
    <w:rsid w:val="00A50F8B"/>
    <w:rsid w:val="00A512E9"/>
    <w:rsid w:val="00A51829"/>
    <w:rsid w:val="00A51844"/>
    <w:rsid w:val="00A51A6A"/>
    <w:rsid w:val="00A52249"/>
    <w:rsid w:val="00A53685"/>
    <w:rsid w:val="00A53979"/>
    <w:rsid w:val="00A54558"/>
    <w:rsid w:val="00A55349"/>
    <w:rsid w:val="00A55D6D"/>
    <w:rsid w:val="00A55EC9"/>
    <w:rsid w:val="00A56B88"/>
    <w:rsid w:val="00A60061"/>
    <w:rsid w:val="00A60101"/>
    <w:rsid w:val="00A60383"/>
    <w:rsid w:val="00A616C8"/>
    <w:rsid w:val="00A61FC5"/>
    <w:rsid w:val="00A62473"/>
    <w:rsid w:val="00A63F19"/>
    <w:rsid w:val="00A64381"/>
    <w:rsid w:val="00A64385"/>
    <w:rsid w:val="00A651F6"/>
    <w:rsid w:val="00A66106"/>
    <w:rsid w:val="00A66267"/>
    <w:rsid w:val="00A66714"/>
    <w:rsid w:val="00A670CA"/>
    <w:rsid w:val="00A67461"/>
    <w:rsid w:val="00A7010E"/>
    <w:rsid w:val="00A70E72"/>
    <w:rsid w:val="00A71131"/>
    <w:rsid w:val="00A71958"/>
    <w:rsid w:val="00A73548"/>
    <w:rsid w:val="00A739E4"/>
    <w:rsid w:val="00A73DE8"/>
    <w:rsid w:val="00A73E74"/>
    <w:rsid w:val="00A748EE"/>
    <w:rsid w:val="00A759B3"/>
    <w:rsid w:val="00A76456"/>
    <w:rsid w:val="00A76A01"/>
    <w:rsid w:val="00A77509"/>
    <w:rsid w:val="00A778B2"/>
    <w:rsid w:val="00A803DC"/>
    <w:rsid w:val="00A80878"/>
    <w:rsid w:val="00A80CD3"/>
    <w:rsid w:val="00A80D86"/>
    <w:rsid w:val="00A819B6"/>
    <w:rsid w:val="00A81BF9"/>
    <w:rsid w:val="00A81D42"/>
    <w:rsid w:val="00A81D5B"/>
    <w:rsid w:val="00A829CD"/>
    <w:rsid w:val="00A82DA9"/>
    <w:rsid w:val="00A82FC5"/>
    <w:rsid w:val="00A836FF"/>
    <w:rsid w:val="00A840AE"/>
    <w:rsid w:val="00A851E3"/>
    <w:rsid w:val="00A855A4"/>
    <w:rsid w:val="00A85C66"/>
    <w:rsid w:val="00A85F45"/>
    <w:rsid w:val="00A8614F"/>
    <w:rsid w:val="00A86C5D"/>
    <w:rsid w:val="00A86CD3"/>
    <w:rsid w:val="00A87A05"/>
    <w:rsid w:val="00A90545"/>
    <w:rsid w:val="00A911C8"/>
    <w:rsid w:val="00A91FA0"/>
    <w:rsid w:val="00A92241"/>
    <w:rsid w:val="00A92CC0"/>
    <w:rsid w:val="00A930BD"/>
    <w:rsid w:val="00A933C7"/>
    <w:rsid w:val="00A9440A"/>
    <w:rsid w:val="00A94978"/>
    <w:rsid w:val="00A949E7"/>
    <w:rsid w:val="00A94CEC"/>
    <w:rsid w:val="00A94D07"/>
    <w:rsid w:val="00A9658B"/>
    <w:rsid w:val="00A965CC"/>
    <w:rsid w:val="00A96D09"/>
    <w:rsid w:val="00A96FEF"/>
    <w:rsid w:val="00AA0DB2"/>
    <w:rsid w:val="00AA109D"/>
    <w:rsid w:val="00AA31B3"/>
    <w:rsid w:val="00AA3D9A"/>
    <w:rsid w:val="00AA45C7"/>
    <w:rsid w:val="00AA4DC0"/>
    <w:rsid w:val="00AA57E3"/>
    <w:rsid w:val="00AA5A4E"/>
    <w:rsid w:val="00AA64AC"/>
    <w:rsid w:val="00AA65A3"/>
    <w:rsid w:val="00AA78EE"/>
    <w:rsid w:val="00AA7D8E"/>
    <w:rsid w:val="00AB0B44"/>
    <w:rsid w:val="00AB1686"/>
    <w:rsid w:val="00AB21F3"/>
    <w:rsid w:val="00AB23DC"/>
    <w:rsid w:val="00AB275B"/>
    <w:rsid w:val="00AB3A66"/>
    <w:rsid w:val="00AB44CF"/>
    <w:rsid w:val="00AB44F0"/>
    <w:rsid w:val="00AB4E90"/>
    <w:rsid w:val="00AB54EF"/>
    <w:rsid w:val="00AB5672"/>
    <w:rsid w:val="00AB5A5C"/>
    <w:rsid w:val="00AB5B36"/>
    <w:rsid w:val="00AB6963"/>
    <w:rsid w:val="00AB6ABD"/>
    <w:rsid w:val="00AB6B29"/>
    <w:rsid w:val="00AB6BB8"/>
    <w:rsid w:val="00AB6F1B"/>
    <w:rsid w:val="00AC0087"/>
    <w:rsid w:val="00AC08DF"/>
    <w:rsid w:val="00AC1FC9"/>
    <w:rsid w:val="00AC2B1D"/>
    <w:rsid w:val="00AC31F6"/>
    <w:rsid w:val="00AC41D6"/>
    <w:rsid w:val="00AC494D"/>
    <w:rsid w:val="00AC497B"/>
    <w:rsid w:val="00AC4D07"/>
    <w:rsid w:val="00AC4D09"/>
    <w:rsid w:val="00AC74DE"/>
    <w:rsid w:val="00AC7F40"/>
    <w:rsid w:val="00AD02D0"/>
    <w:rsid w:val="00AD057A"/>
    <w:rsid w:val="00AD1896"/>
    <w:rsid w:val="00AD2292"/>
    <w:rsid w:val="00AD2708"/>
    <w:rsid w:val="00AD2A76"/>
    <w:rsid w:val="00AD37E5"/>
    <w:rsid w:val="00AD3BF3"/>
    <w:rsid w:val="00AD3EB7"/>
    <w:rsid w:val="00AD4E65"/>
    <w:rsid w:val="00AD5176"/>
    <w:rsid w:val="00AD5530"/>
    <w:rsid w:val="00AD60F2"/>
    <w:rsid w:val="00AD7791"/>
    <w:rsid w:val="00AD7B63"/>
    <w:rsid w:val="00AD7FD6"/>
    <w:rsid w:val="00AE00C5"/>
    <w:rsid w:val="00AE01CA"/>
    <w:rsid w:val="00AE0378"/>
    <w:rsid w:val="00AE06A0"/>
    <w:rsid w:val="00AE16D3"/>
    <w:rsid w:val="00AE239E"/>
    <w:rsid w:val="00AE2811"/>
    <w:rsid w:val="00AE2EC9"/>
    <w:rsid w:val="00AE366B"/>
    <w:rsid w:val="00AE4808"/>
    <w:rsid w:val="00AE5B5B"/>
    <w:rsid w:val="00AE5BFC"/>
    <w:rsid w:val="00AE603D"/>
    <w:rsid w:val="00AE65B8"/>
    <w:rsid w:val="00AE6E0B"/>
    <w:rsid w:val="00AE7D10"/>
    <w:rsid w:val="00AF073B"/>
    <w:rsid w:val="00AF1010"/>
    <w:rsid w:val="00AF11AE"/>
    <w:rsid w:val="00AF191F"/>
    <w:rsid w:val="00AF3308"/>
    <w:rsid w:val="00AF38D1"/>
    <w:rsid w:val="00AF39D8"/>
    <w:rsid w:val="00AF4101"/>
    <w:rsid w:val="00AF410C"/>
    <w:rsid w:val="00AF426A"/>
    <w:rsid w:val="00AF4E31"/>
    <w:rsid w:val="00AF5B90"/>
    <w:rsid w:val="00AF671E"/>
    <w:rsid w:val="00AF6BA1"/>
    <w:rsid w:val="00AF6D02"/>
    <w:rsid w:val="00B00863"/>
    <w:rsid w:val="00B010C4"/>
    <w:rsid w:val="00B02441"/>
    <w:rsid w:val="00B027D2"/>
    <w:rsid w:val="00B034D5"/>
    <w:rsid w:val="00B04466"/>
    <w:rsid w:val="00B04806"/>
    <w:rsid w:val="00B057E7"/>
    <w:rsid w:val="00B0688F"/>
    <w:rsid w:val="00B06A22"/>
    <w:rsid w:val="00B06CFE"/>
    <w:rsid w:val="00B0749A"/>
    <w:rsid w:val="00B07915"/>
    <w:rsid w:val="00B07C99"/>
    <w:rsid w:val="00B07EB3"/>
    <w:rsid w:val="00B10C54"/>
    <w:rsid w:val="00B10DDC"/>
    <w:rsid w:val="00B114A0"/>
    <w:rsid w:val="00B1173C"/>
    <w:rsid w:val="00B12CE7"/>
    <w:rsid w:val="00B12D1E"/>
    <w:rsid w:val="00B12F69"/>
    <w:rsid w:val="00B1403B"/>
    <w:rsid w:val="00B140B4"/>
    <w:rsid w:val="00B14D70"/>
    <w:rsid w:val="00B15532"/>
    <w:rsid w:val="00B15641"/>
    <w:rsid w:val="00B15A27"/>
    <w:rsid w:val="00B15D53"/>
    <w:rsid w:val="00B166E9"/>
    <w:rsid w:val="00B16F77"/>
    <w:rsid w:val="00B1775C"/>
    <w:rsid w:val="00B17B25"/>
    <w:rsid w:val="00B21B7B"/>
    <w:rsid w:val="00B22045"/>
    <w:rsid w:val="00B239C4"/>
    <w:rsid w:val="00B23E33"/>
    <w:rsid w:val="00B247FB"/>
    <w:rsid w:val="00B24EFE"/>
    <w:rsid w:val="00B25BE7"/>
    <w:rsid w:val="00B265F5"/>
    <w:rsid w:val="00B27289"/>
    <w:rsid w:val="00B276B5"/>
    <w:rsid w:val="00B277A7"/>
    <w:rsid w:val="00B27B3E"/>
    <w:rsid w:val="00B27C31"/>
    <w:rsid w:val="00B27CD1"/>
    <w:rsid w:val="00B30075"/>
    <w:rsid w:val="00B30665"/>
    <w:rsid w:val="00B30779"/>
    <w:rsid w:val="00B32A37"/>
    <w:rsid w:val="00B32BEF"/>
    <w:rsid w:val="00B33A5A"/>
    <w:rsid w:val="00B35AD9"/>
    <w:rsid w:val="00B367C5"/>
    <w:rsid w:val="00B36877"/>
    <w:rsid w:val="00B36E57"/>
    <w:rsid w:val="00B373E3"/>
    <w:rsid w:val="00B3757B"/>
    <w:rsid w:val="00B37C8A"/>
    <w:rsid w:val="00B406FD"/>
    <w:rsid w:val="00B412C9"/>
    <w:rsid w:val="00B413C1"/>
    <w:rsid w:val="00B4268C"/>
    <w:rsid w:val="00B428B5"/>
    <w:rsid w:val="00B42E08"/>
    <w:rsid w:val="00B4333F"/>
    <w:rsid w:val="00B435C9"/>
    <w:rsid w:val="00B437DA"/>
    <w:rsid w:val="00B4473F"/>
    <w:rsid w:val="00B44F04"/>
    <w:rsid w:val="00B450CF"/>
    <w:rsid w:val="00B4631A"/>
    <w:rsid w:val="00B46ACC"/>
    <w:rsid w:val="00B47666"/>
    <w:rsid w:val="00B477D2"/>
    <w:rsid w:val="00B47EB0"/>
    <w:rsid w:val="00B50EE6"/>
    <w:rsid w:val="00B50FB3"/>
    <w:rsid w:val="00B512E7"/>
    <w:rsid w:val="00B52BB5"/>
    <w:rsid w:val="00B54403"/>
    <w:rsid w:val="00B55151"/>
    <w:rsid w:val="00B55686"/>
    <w:rsid w:val="00B557ED"/>
    <w:rsid w:val="00B55C56"/>
    <w:rsid w:val="00B55F30"/>
    <w:rsid w:val="00B562E1"/>
    <w:rsid w:val="00B56A44"/>
    <w:rsid w:val="00B56E92"/>
    <w:rsid w:val="00B56F18"/>
    <w:rsid w:val="00B574B0"/>
    <w:rsid w:val="00B6071A"/>
    <w:rsid w:val="00B60A04"/>
    <w:rsid w:val="00B60A81"/>
    <w:rsid w:val="00B60B77"/>
    <w:rsid w:val="00B61744"/>
    <w:rsid w:val="00B6189C"/>
    <w:rsid w:val="00B62D8C"/>
    <w:rsid w:val="00B63AA1"/>
    <w:rsid w:val="00B6541D"/>
    <w:rsid w:val="00B65E7E"/>
    <w:rsid w:val="00B66A41"/>
    <w:rsid w:val="00B67161"/>
    <w:rsid w:val="00B70081"/>
    <w:rsid w:val="00B71B14"/>
    <w:rsid w:val="00B72B30"/>
    <w:rsid w:val="00B72C5D"/>
    <w:rsid w:val="00B73DE0"/>
    <w:rsid w:val="00B74559"/>
    <w:rsid w:val="00B74B6B"/>
    <w:rsid w:val="00B74D48"/>
    <w:rsid w:val="00B75150"/>
    <w:rsid w:val="00B76CE3"/>
    <w:rsid w:val="00B76EF9"/>
    <w:rsid w:val="00B775DE"/>
    <w:rsid w:val="00B77862"/>
    <w:rsid w:val="00B77B60"/>
    <w:rsid w:val="00B77C62"/>
    <w:rsid w:val="00B801C1"/>
    <w:rsid w:val="00B80AF7"/>
    <w:rsid w:val="00B80B9B"/>
    <w:rsid w:val="00B80C6E"/>
    <w:rsid w:val="00B81C5B"/>
    <w:rsid w:val="00B81C84"/>
    <w:rsid w:val="00B822A5"/>
    <w:rsid w:val="00B836A5"/>
    <w:rsid w:val="00B838AE"/>
    <w:rsid w:val="00B83A5D"/>
    <w:rsid w:val="00B8492E"/>
    <w:rsid w:val="00B84ACF"/>
    <w:rsid w:val="00B85A61"/>
    <w:rsid w:val="00B862E9"/>
    <w:rsid w:val="00B86386"/>
    <w:rsid w:val="00B8660D"/>
    <w:rsid w:val="00B86FC4"/>
    <w:rsid w:val="00B875CB"/>
    <w:rsid w:val="00B9019F"/>
    <w:rsid w:val="00B903BB"/>
    <w:rsid w:val="00B916BB"/>
    <w:rsid w:val="00B918A6"/>
    <w:rsid w:val="00B924EC"/>
    <w:rsid w:val="00B92B37"/>
    <w:rsid w:val="00B92D0E"/>
    <w:rsid w:val="00B9309A"/>
    <w:rsid w:val="00B934A2"/>
    <w:rsid w:val="00B934A9"/>
    <w:rsid w:val="00B93EE9"/>
    <w:rsid w:val="00B94587"/>
    <w:rsid w:val="00B94EC3"/>
    <w:rsid w:val="00B95010"/>
    <w:rsid w:val="00B95950"/>
    <w:rsid w:val="00B95EE9"/>
    <w:rsid w:val="00B96087"/>
    <w:rsid w:val="00B96A42"/>
    <w:rsid w:val="00B97C2E"/>
    <w:rsid w:val="00BA0027"/>
    <w:rsid w:val="00BA09D8"/>
    <w:rsid w:val="00BA104A"/>
    <w:rsid w:val="00BA13C5"/>
    <w:rsid w:val="00BA144A"/>
    <w:rsid w:val="00BA205E"/>
    <w:rsid w:val="00BA273E"/>
    <w:rsid w:val="00BA2BB4"/>
    <w:rsid w:val="00BA31B3"/>
    <w:rsid w:val="00BA35D9"/>
    <w:rsid w:val="00BA54E7"/>
    <w:rsid w:val="00BA5B18"/>
    <w:rsid w:val="00BA67C3"/>
    <w:rsid w:val="00BA6832"/>
    <w:rsid w:val="00BA6DB0"/>
    <w:rsid w:val="00BA6F01"/>
    <w:rsid w:val="00BA792D"/>
    <w:rsid w:val="00BA7BBC"/>
    <w:rsid w:val="00BB1285"/>
    <w:rsid w:val="00BB1367"/>
    <w:rsid w:val="00BB143A"/>
    <w:rsid w:val="00BB3231"/>
    <w:rsid w:val="00BB373A"/>
    <w:rsid w:val="00BB3B77"/>
    <w:rsid w:val="00BB581B"/>
    <w:rsid w:val="00BB6301"/>
    <w:rsid w:val="00BB7801"/>
    <w:rsid w:val="00BB7B3F"/>
    <w:rsid w:val="00BC02DD"/>
    <w:rsid w:val="00BC0359"/>
    <w:rsid w:val="00BC0635"/>
    <w:rsid w:val="00BC0D14"/>
    <w:rsid w:val="00BC1599"/>
    <w:rsid w:val="00BC182D"/>
    <w:rsid w:val="00BC1CBE"/>
    <w:rsid w:val="00BC2DE8"/>
    <w:rsid w:val="00BC335E"/>
    <w:rsid w:val="00BC409E"/>
    <w:rsid w:val="00BC4AB7"/>
    <w:rsid w:val="00BC69A9"/>
    <w:rsid w:val="00BC6B60"/>
    <w:rsid w:val="00BC6EE0"/>
    <w:rsid w:val="00BC7262"/>
    <w:rsid w:val="00BD0226"/>
    <w:rsid w:val="00BD0A89"/>
    <w:rsid w:val="00BD11B6"/>
    <w:rsid w:val="00BD13ED"/>
    <w:rsid w:val="00BD149B"/>
    <w:rsid w:val="00BD184E"/>
    <w:rsid w:val="00BD394D"/>
    <w:rsid w:val="00BD3AED"/>
    <w:rsid w:val="00BD4258"/>
    <w:rsid w:val="00BD4745"/>
    <w:rsid w:val="00BD4AB9"/>
    <w:rsid w:val="00BD4D77"/>
    <w:rsid w:val="00BD4E85"/>
    <w:rsid w:val="00BD5654"/>
    <w:rsid w:val="00BD56E3"/>
    <w:rsid w:val="00BD5C64"/>
    <w:rsid w:val="00BD5FC6"/>
    <w:rsid w:val="00BD6D0F"/>
    <w:rsid w:val="00BD7182"/>
    <w:rsid w:val="00BD7534"/>
    <w:rsid w:val="00BD7746"/>
    <w:rsid w:val="00BD7CC3"/>
    <w:rsid w:val="00BE0013"/>
    <w:rsid w:val="00BE0CE0"/>
    <w:rsid w:val="00BE0F64"/>
    <w:rsid w:val="00BE1160"/>
    <w:rsid w:val="00BE1D7B"/>
    <w:rsid w:val="00BE1DC7"/>
    <w:rsid w:val="00BE225D"/>
    <w:rsid w:val="00BE2AB4"/>
    <w:rsid w:val="00BE2CFF"/>
    <w:rsid w:val="00BE4296"/>
    <w:rsid w:val="00BE46C3"/>
    <w:rsid w:val="00BE499C"/>
    <w:rsid w:val="00BE4AD6"/>
    <w:rsid w:val="00BE4B9F"/>
    <w:rsid w:val="00BE5403"/>
    <w:rsid w:val="00BE5610"/>
    <w:rsid w:val="00BE6122"/>
    <w:rsid w:val="00BE7742"/>
    <w:rsid w:val="00BF0AF3"/>
    <w:rsid w:val="00BF0C53"/>
    <w:rsid w:val="00BF12AC"/>
    <w:rsid w:val="00BF1605"/>
    <w:rsid w:val="00BF19E8"/>
    <w:rsid w:val="00BF36EB"/>
    <w:rsid w:val="00BF3F41"/>
    <w:rsid w:val="00BF48BE"/>
    <w:rsid w:val="00BF4A7E"/>
    <w:rsid w:val="00BF4DF4"/>
    <w:rsid w:val="00BF54A6"/>
    <w:rsid w:val="00BF5FB7"/>
    <w:rsid w:val="00BF6021"/>
    <w:rsid w:val="00BF677E"/>
    <w:rsid w:val="00BF7BF5"/>
    <w:rsid w:val="00BF7D37"/>
    <w:rsid w:val="00C00636"/>
    <w:rsid w:val="00C01678"/>
    <w:rsid w:val="00C01930"/>
    <w:rsid w:val="00C02012"/>
    <w:rsid w:val="00C02225"/>
    <w:rsid w:val="00C026AD"/>
    <w:rsid w:val="00C0317C"/>
    <w:rsid w:val="00C03980"/>
    <w:rsid w:val="00C03D15"/>
    <w:rsid w:val="00C03D95"/>
    <w:rsid w:val="00C05654"/>
    <w:rsid w:val="00C056E7"/>
    <w:rsid w:val="00C05BA1"/>
    <w:rsid w:val="00C05D9F"/>
    <w:rsid w:val="00C05F1C"/>
    <w:rsid w:val="00C065AE"/>
    <w:rsid w:val="00C0668C"/>
    <w:rsid w:val="00C06AFB"/>
    <w:rsid w:val="00C0760E"/>
    <w:rsid w:val="00C10462"/>
    <w:rsid w:val="00C10C43"/>
    <w:rsid w:val="00C11107"/>
    <w:rsid w:val="00C11FF2"/>
    <w:rsid w:val="00C12138"/>
    <w:rsid w:val="00C124A6"/>
    <w:rsid w:val="00C12F22"/>
    <w:rsid w:val="00C14228"/>
    <w:rsid w:val="00C1539F"/>
    <w:rsid w:val="00C15455"/>
    <w:rsid w:val="00C15468"/>
    <w:rsid w:val="00C15B7A"/>
    <w:rsid w:val="00C16B4C"/>
    <w:rsid w:val="00C16BAA"/>
    <w:rsid w:val="00C16DC9"/>
    <w:rsid w:val="00C17931"/>
    <w:rsid w:val="00C205D8"/>
    <w:rsid w:val="00C216A0"/>
    <w:rsid w:val="00C21E27"/>
    <w:rsid w:val="00C2262C"/>
    <w:rsid w:val="00C231D6"/>
    <w:rsid w:val="00C232E1"/>
    <w:rsid w:val="00C245AA"/>
    <w:rsid w:val="00C26007"/>
    <w:rsid w:val="00C2672A"/>
    <w:rsid w:val="00C268C9"/>
    <w:rsid w:val="00C268D2"/>
    <w:rsid w:val="00C2710E"/>
    <w:rsid w:val="00C3041B"/>
    <w:rsid w:val="00C30A2A"/>
    <w:rsid w:val="00C30EB6"/>
    <w:rsid w:val="00C310A6"/>
    <w:rsid w:val="00C31380"/>
    <w:rsid w:val="00C318AF"/>
    <w:rsid w:val="00C319C7"/>
    <w:rsid w:val="00C31AE1"/>
    <w:rsid w:val="00C31C63"/>
    <w:rsid w:val="00C31F92"/>
    <w:rsid w:val="00C32387"/>
    <w:rsid w:val="00C33FF0"/>
    <w:rsid w:val="00C35958"/>
    <w:rsid w:val="00C35A94"/>
    <w:rsid w:val="00C3605B"/>
    <w:rsid w:val="00C362B3"/>
    <w:rsid w:val="00C3691D"/>
    <w:rsid w:val="00C36A24"/>
    <w:rsid w:val="00C36E32"/>
    <w:rsid w:val="00C413DF"/>
    <w:rsid w:val="00C41452"/>
    <w:rsid w:val="00C41C4C"/>
    <w:rsid w:val="00C42ADA"/>
    <w:rsid w:val="00C42D86"/>
    <w:rsid w:val="00C43125"/>
    <w:rsid w:val="00C437FD"/>
    <w:rsid w:val="00C43D99"/>
    <w:rsid w:val="00C44236"/>
    <w:rsid w:val="00C44890"/>
    <w:rsid w:val="00C4533F"/>
    <w:rsid w:val="00C453D4"/>
    <w:rsid w:val="00C45490"/>
    <w:rsid w:val="00C45B3F"/>
    <w:rsid w:val="00C4608F"/>
    <w:rsid w:val="00C47687"/>
    <w:rsid w:val="00C477B6"/>
    <w:rsid w:val="00C47854"/>
    <w:rsid w:val="00C50249"/>
    <w:rsid w:val="00C506A3"/>
    <w:rsid w:val="00C50A72"/>
    <w:rsid w:val="00C50C2C"/>
    <w:rsid w:val="00C50E09"/>
    <w:rsid w:val="00C50E64"/>
    <w:rsid w:val="00C511DA"/>
    <w:rsid w:val="00C512B9"/>
    <w:rsid w:val="00C51ED7"/>
    <w:rsid w:val="00C5270D"/>
    <w:rsid w:val="00C52E97"/>
    <w:rsid w:val="00C52EFF"/>
    <w:rsid w:val="00C53FC3"/>
    <w:rsid w:val="00C5414D"/>
    <w:rsid w:val="00C556AB"/>
    <w:rsid w:val="00C55AFB"/>
    <w:rsid w:val="00C55F56"/>
    <w:rsid w:val="00C5656D"/>
    <w:rsid w:val="00C57757"/>
    <w:rsid w:val="00C577DF"/>
    <w:rsid w:val="00C604D9"/>
    <w:rsid w:val="00C60B32"/>
    <w:rsid w:val="00C60EE7"/>
    <w:rsid w:val="00C612F6"/>
    <w:rsid w:val="00C61324"/>
    <w:rsid w:val="00C61762"/>
    <w:rsid w:val="00C62CB8"/>
    <w:rsid w:val="00C63775"/>
    <w:rsid w:val="00C638C6"/>
    <w:rsid w:val="00C64013"/>
    <w:rsid w:val="00C64107"/>
    <w:rsid w:val="00C64533"/>
    <w:rsid w:val="00C646F2"/>
    <w:rsid w:val="00C64FB6"/>
    <w:rsid w:val="00C64FFF"/>
    <w:rsid w:val="00C65152"/>
    <w:rsid w:val="00C6516B"/>
    <w:rsid w:val="00C6570B"/>
    <w:rsid w:val="00C65D0D"/>
    <w:rsid w:val="00C66F02"/>
    <w:rsid w:val="00C7022B"/>
    <w:rsid w:val="00C702A6"/>
    <w:rsid w:val="00C707F5"/>
    <w:rsid w:val="00C71879"/>
    <w:rsid w:val="00C71BE6"/>
    <w:rsid w:val="00C739BF"/>
    <w:rsid w:val="00C73C00"/>
    <w:rsid w:val="00C74431"/>
    <w:rsid w:val="00C74B0E"/>
    <w:rsid w:val="00C74D12"/>
    <w:rsid w:val="00C751B2"/>
    <w:rsid w:val="00C75517"/>
    <w:rsid w:val="00C760D5"/>
    <w:rsid w:val="00C76290"/>
    <w:rsid w:val="00C76D76"/>
    <w:rsid w:val="00C77D4E"/>
    <w:rsid w:val="00C80063"/>
    <w:rsid w:val="00C80117"/>
    <w:rsid w:val="00C803DF"/>
    <w:rsid w:val="00C805B5"/>
    <w:rsid w:val="00C8354E"/>
    <w:rsid w:val="00C845B8"/>
    <w:rsid w:val="00C84612"/>
    <w:rsid w:val="00C85037"/>
    <w:rsid w:val="00C857E2"/>
    <w:rsid w:val="00C85F14"/>
    <w:rsid w:val="00C863B1"/>
    <w:rsid w:val="00C8650E"/>
    <w:rsid w:val="00C874F9"/>
    <w:rsid w:val="00C8767A"/>
    <w:rsid w:val="00C87AAA"/>
    <w:rsid w:val="00C9154B"/>
    <w:rsid w:val="00C91A2E"/>
    <w:rsid w:val="00C91E59"/>
    <w:rsid w:val="00C92EE1"/>
    <w:rsid w:val="00C93252"/>
    <w:rsid w:val="00C932E2"/>
    <w:rsid w:val="00C93428"/>
    <w:rsid w:val="00C935A0"/>
    <w:rsid w:val="00C95177"/>
    <w:rsid w:val="00C95EF1"/>
    <w:rsid w:val="00C96E4F"/>
    <w:rsid w:val="00CA1904"/>
    <w:rsid w:val="00CA1A67"/>
    <w:rsid w:val="00CA2AC0"/>
    <w:rsid w:val="00CA3B24"/>
    <w:rsid w:val="00CA4738"/>
    <w:rsid w:val="00CA4D63"/>
    <w:rsid w:val="00CA62C4"/>
    <w:rsid w:val="00CA68E9"/>
    <w:rsid w:val="00CA7361"/>
    <w:rsid w:val="00CA7B08"/>
    <w:rsid w:val="00CA7C3F"/>
    <w:rsid w:val="00CB094A"/>
    <w:rsid w:val="00CB148B"/>
    <w:rsid w:val="00CB1845"/>
    <w:rsid w:val="00CB24F2"/>
    <w:rsid w:val="00CB2CB0"/>
    <w:rsid w:val="00CB2E60"/>
    <w:rsid w:val="00CB2FCC"/>
    <w:rsid w:val="00CB34F4"/>
    <w:rsid w:val="00CB3924"/>
    <w:rsid w:val="00CB3F44"/>
    <w:rsid w:val="00CB4103"/>
    <w:rsid w:val="00CB4401"/>
    <w:rsid w:val="00CB46BC"/>
    <w:rsid w:val="00CB51B2"/>
    <w:rsid w:val="00CB5496"/>
    <w:rsid w:val="00CB66E2"/>
    <w:rsid w:val="00CB68B7"/>
    <w:rsid w:val="00CB6AC4"/>
    <w:rsid w:val="00CB7277"/>
    <w:rsid w:val="00CB73E8"/>
    <w:rsid w:val="00CC0080"/>
    <w:rsid w:val="00CC02DA"/>
    <w:rsid w:val="00CC1484"/>
    <w:rsid w:val="00CC19D5"/>
    <w:rsid w:val="00CC1B69"/>
    <w:rsid w:val="00CC1F52"/>
    <w:rsid w:val="00CC200D"/>
    <w:rsid w:val="00CC24D5"/>
    <w:rsid w:val="00CC36D5"/>
    <w:rsid w:val="00CC3E63"/>
    <w:rsid w:val="00CC4676"/>
    <w:rsid w:val="00CC4D23"/>
    <w:rsid w:val="00CC54F3"/>
    <w:rsid w:val="00CC550B"/>
    <w:rsid w:val="00CC5A7E"/>
    <w:rsid w:val="00CC5EC8"/>
    <w:rsid w:val="00CC5F99"/>
    <w:rsid w:val="00CC6DF6"/>
    <w:rsid w:val="00CC72F4"/>
    <w:rsid w:val="00CD04C7"/>
    <w:rsid w:val="00CD0B57"/>
    <w:rsid w:val="00CD0B7B"/>
    <w:rsid w:val="00CD12E2"/>
    <w:rsid w:val="00CD1849"/>
    <w:rsid w:val="00CD1863"/>
    <w:rsid w:val="00CD192C"/>
    <w:rsid w:val="00CD1FC6"/>
    <w:rsid w:val="00CD26A6"/>
    <w:rsid w:val="00CD3000"/>
    <w:rsid w:val="00CD5C6C"/>
    <w:rsid w:val="00CD6C06"/>
    <w:rsid w:val="00CD747D"/>
    <w:rsid w:val="00CD7640"/>
    <w:rsid w:val="00CD7795"/>
    <w:rsid w:val="00CD7BD5"/>
    <w:rsid w:val="00CE0D19"/>
    <w:rsid w:val="00CE103C"/>
    <w:rsid w:val="00CE136B"/>
    <w:rsid w:val="00CE1885"/>
    <w:rsid w:val="00CE1CAD"/>
    <w:rsid w:val="00CE1D0D"/>
    <w:rsid w:val="00CE22D1"/>
    <w:rsid w:val="00CE36D6"/>
    <w:rsid w:val="00CE38F7"/>
    <w:rsid w:val="00CE39A3"/>
    <w:rsid w:val="00CE3AF5"/>
    <w:rsid w:val="00CE3F82"/>
    <w:rsid w:val="00CE408F"/>
    <w:rsid w:val="00CE4346"/>
    <w:rsid w:val="00CE4CF5"/>
    <w:rsid w:val="00CE5DA6"/>
    <w:rsid w:val="00CE6041"/>
    <w:rsid w:val="00CE6553"/>
    <w:rsid w:val="00CE673A"/>
    <w:rsid w:val="00CE683F"/>
    <w:rsid w:val="00CE6AA6"/>
    <w:rsid w:val="00CE7B06"/>
    <w:rsid w:val="00CF07D6"/>
    <w:rsid w:val="00CF0B56"/>
    <w:rsid w:val="00CF275A"/>
    <w:rsid w:val="00CF27CB"/>
    <w:rsid w:val="00CF2894"/>
    <w:rsid w:val="00CF2C6D"/>
    <w:rsid w:val="00CF2FA3"/>
    <w:rsid w:val="00CF4562"/>
    <w:rsid w:val="00CF4633"/>
    <w:rsid w:val="00CF4A3C"/>
    <w:rsid w:val="00CF4AB0"/>
    <w:rsid w:val="00CF4D78"/>
    <w:rsid w:val="00CF4DBA"/>
    <w:rsid w:val="00CF50BD"/>
    <w:rsid w:val="00CF530A"/>
    <w:rsid w:val="00CF5D25"/>
    <w:rsid w:val="00CF7682"/>
    <w:rsid w:val="00D001B0"/>
    <w:rsid w:val="00D00F71"/>
    <w:rsid w:val="00D0129F"/>
    <w:rsid w:val="00D01BEE"/>
    <w:rsid w:val="00D02A53"/>
    <w:rsid w:val="00D02C99"/>
    <w:rsid w:val="00D02E96"/>
    <w:rsid w:val="00D03528"/>
    <w:rsid w:val="00D038EA"/>
    <w:rsid w:val="00D03981"/>
    <w:rsid w:val="00D0484D"/>
    <w:rsid w:val="00D04BBE"/>
    <w:rsid w:val="00D054C4"/>
    <w:rsid w:val="00D06AD3"/>
    <w:rsid w:val="00D0713A"/>
    <w:rsid w:val="00D072CB"/>
    <w:rsid w:val="00D07D87"/>
    <w:rsid w:val="00D1066F"/>
    <w:rsid w:val="00D113ED"/>
    <w:rsid w:val="00D11C1D"/>
    <w:rsid w:val="00D121B2"/>
    <w:rsid w:val="00D12353"/>
    <w:rsid w:val="00D13243"/>
    <w:rsid w:val="00D141B4"/>
    <w:rsid w:val="00D143CC"/>
    <w:rsid w:val="00D14E2A"/>
    <w:rsid w:val="00D1540C"/>
    <w:rsid w:val="00D15545"/>
    <w:rsid w:val="00D158B7"/>
    <w:rsid w:val="00D16313"/>
    <w:rsid w:val="00D1634F"/>
    <w:rsid w:val="00D1682E"/>
    <w:rsid w:val="00D16B12"/>
    <w:rsid w:val="00D16D8B"/>
    <w:rsid w:val="00D1708D"/>
    <w:rsid w:val="00D17695"/>
    <w:rsid w:val="00D17811"/>
    <w:rsid w:val="00D20A43"/>
    <w:rsid w:val="00D20F33"/>
    <w:rsid w:val="00D2162B"/>
    <w:rsid w:val="00D2273C"/>
    <w:rsid w:val="00D22C04"/>
    <w:rsid w:val="00D23A2D"/>
    <w:rsid w:val="00D23DDF"/>
    <w:rsid w:val="00D249DD"/>
    <w:rsid w:val="00D24CC7"/>
    <w:rsid w:val="00D24EF2"/>
    <w:rsid w:val="00D279F3"/>
    <w:rsid w:val="00D302CF"/>
    <w:rsid w:val="00D30358"/>
    <w:rsid w:val="00D3046E"/>
    <w:rsid w:val="00D30E09"/>
    <w:rsid w:val="00D30F6B"/>
    <w:rsid w:val="00D3115C"/>
    <w:rsid w:val="00D311D4"/>
    <w:rsid w:val="00D313A1"/>
    <w:rsid w:val="00D31FEC"/>
    <w:rsid w:val="00D3257D"/>
    <w:rsid w:val="00D328C5"/>
    <w:rsid w:val="00D334B8"/>
    <w:rsid w:val="00D34172"/>
    <w:rsid w:val="00D3463A"/>
    <w:rsid w:val="00D34A70"/>
    <w:rsid w:val="00D34ED2"/>
    <w:rsid w:val="00D34F01"/>
    <w:rsid w:val="00D351E9"/>
    <w:rsid w:val="00D35215"/>
    <w:rsid w:val="00D35473"/>
    <w:rsid w:val="00D35ECF"/>
    <w:rsid w:val="00D35ED9"/>
    <w:rsid w:val="00D35EE9"/>
    <w:rsid w:val="00D361A0"/>
    <w:rsid w:val="00D36EF2"/>
    <w:rsid w:val="00D3781B"/>
    <w:rsid w:val="00D37834"/>
    <w:rsid w:val="00D40533"/>
    <w:rsid w:val="00D40C0D"/>
    <w:rsid w:val="00D410A5"/>
    <w:rsid w:val="00D41673"/>
    <w:rsid w:val="00D421FC"/>
    <w:rsid w:val="00D42362"/>
    <w:rsid w:val="00D43621"/>
    <w:rsid w:val="00D43F5C"/>
    <w:rsid w:val="00D44961"/>
    <w:rsid w:val="00D450A4"/>
    <w:rsid w:val="00D450C8"/>
    <w:rsid w:val="00D45346"/>
    <w:rsid w:val="00D45C77"/>
    <w:rsid w:val="00D45D71"/>
    <w:rsid w:val="00D45E74"/>
    <w:rsid w:val="00D469B7"/>
    <w:rsid w:val="00D47441"/>
    <w:rsid w:val="00D47819"/>
    <w:rsid w:val="00D5035F"/>
    <w:rsid w:val="00D50601"/>
    <w:rsid w:val="00D508CA"/>
    <w:rsid w:val="00D5098F"/>
    <w:rsid w:val="00D521A7"/>
    <w:rsid w:val="00D53B71"/>
    <w:rsid w:val="00D55203"/>
    <w:rsid w:val="00D5719C"/>
    <w:rsid w:val="00D5740F"/>
    <w:rsid w:val="00D57438"/>
    <w:rsid w:val="00D57450"/>
    <w:rsid w:val="00D575DE"/>
    <w:rsid w:val="00D5792F"/>
    <w:rsid w:val="00D57C7B"/>
    <w:rsid w:val="00D60506"/>
    <w:rsid w:val="00D60906"/>
    <w:rsid w:val="00D60969"/>
    <w:rsid w:val="00D60EA5"/>
    <w:rsid w:val="00D6180A"/>
    <w:rsid w:val="00D62ECB"/>
    <w:rsid w:val="00D64991"/>
    <w:rsid w:val="00D64AC3"/>
    <w:rsid w:val="00D667C7"/>
    <w:rsid w:val="00D67345"/>
    <w:rsid w:val="00D70702"/>
    <w:rsid w:val="00D71122"/>
    <w:rsid w:val="00D7204D"/>
    <w:rsid w:val="00D7246E"/>
    <w:rsid w:val="00D73571"/>
    <w:rsid w:val="00D736AD"/>
    <w:rsid w:val="00D7396B"/>
    <w:rsid w:val="00D7450A"/>
    <w:rsid w:val="00D746E4"/>
    <w:rsid w:val="00D7591A"/>
    <w:rsid w:val="00D75CAD"/>
    <w:rsid w:val="00D76FD1"/>
    <w:rsid w:val="00D772C7"/>
    <w:rsid w:val="00D77920"/>
    <w:rsid w:val="00D80381"/>
    <w:rsid w:val="00D80BE7"/>
    <w:rsid w:val="00D80D5B"/>
    <w:rsid w:val="00D81407"/>
    <w:rsid w:val="00D81986"/>
    <w:rsid w:val="00D81D67"/>
    <w:rsid w:val="00D82239"/>
    <w:rsid w:val="00D8238D"/>
    <w:rsid w:val="00D8238E"/>
    <w:rsid w:val="00D82841"/>
    <w:rsid w:val="00D82B9B"/>
    <w:rsid w:val="00D82C35"/>
    <w:rsid w:val="00D82E9A"/>
    <w:rsid w:val="00D83749"/>
    <w:rsid w:val="00D83E3A"/>
    <w:rsid w:val="00D84E43"/>
    <w:rsid w:val="00D856A7"/>
    <w:rsid w:val="00D85811"/>
    <w:rsid w:val="00D85A60"/>
    <w:rsid w:val="00D86003"/>
    <w:rsid w:val="00D8622E"/>
    <w:rsid w:val="00D87302"/>
    <w:rsid w:val="00D87B0C"/>
    <w:rsid w:val="00D91617"/>
    <w:rsid w:val="00D91FB0"/>
    <w:rsid w:val="00D928FF"/>
    <w:rsid w:val="00D92FE4"/>
    <w:rsid w:val="00D94153"/>
    <w:rsid w:val="00D94160"/>
    <w:rsid w:val="00D94DF3"/>
    <w:rsid w:val="00D9565D"/>
    <w:rsid w:val="00D95BC6"/>
    <w:rsid w:val="00D96593"/>
    <w:rsid w:val="00D96A99"/>
    <w:rsid w:val="00D96AAC"/>
    <w:rsid w:val="00D97562"/>
    <w:rsid w:val="00D97EE6"/>
    <w:rsid w:val="00DA0026"/>
    <w:rsid w:val="00DA0C18"/>
    <w:rsid w:val="00DA0C3A"/>
    <w:rsid w:val="00DA148F"/>
    <w:rsid w:val="00DA14DD"/>
    <w:rsid w:val="00DA23F9"/>
    <w:rsid w:val="00DA2782"/>
    <w:rsid w:val="00DA2D08"/>
    <w:rsid w:val="00DA495E"/>
    <w:rsid w:val="00DA4985"/>
    <w:rsid w:val="00DA50D0"/>
    <w:rsid w:val="00DA51FC"/>
    <w:rsid w:val="00DA6734"/>
    <w:rsid w:val="00DA6914"/>
    <w:rsid w:val="00DA6D63"/>
    <w:rsid w:val="00DA6DC8"/>
    <w:rsid w:val="00DA78D7"/>
    <w:rsid w:val="00DA7D84"/>
    <w:rsid w:val="00DB00FF"/>
    <w:rsid w:val="00DB29A3"/>
    <w:rsid w:val="00DB2A63"/>
    <w:rsid w:val="00DB2ED7"/>
    <w:rsid w:val="00DB3965"/>
    <w:rsid w:val="00DB3C68"/>
    <w:rsid w:val="00DB3E48"/>
    <w:rsid w:val="00DB41E6"/>
    <w:rsid w:val="00DB4E72"/>
    <w:rsid w:val="00DB5257"/>
    <w:rsid w:val="00DB5CED"/>
    <w:rsid w:val="00DB6666"/>
    <w:rsid w:val="00DB6839"/>
    <w:rsid w:val="00DB7323"/>
    <w:rsid w:val="00DC04F9"/>
    <w:rsid w:val="00DC0E1F"/>
    <w:rsid w:val="00DC19E7"/>
    <w:rsid w:val="00DC2215"/>
    <w:rsid w:val="00DC269F"/>
    <w:rsid w:val="00DC2CA9"/>
    <w:rsid w:val="00DC3145"/>
    <w:rsid w:val="00DC31C1"/>
    <w:rsid w:val="00DC3404"/>
    <w:rsid w:val="00DC3C81"/>
    <w:rsid w:val="00DC4272"/>
    <w:rsid w:val="00DC4597"/>
    <w:rsid w:val="00DC541B"/>
    <w:rsid w:val="00DC5EC5"/>
    <w:rsid w:val="00DC6DA6"/>
    <w:rsid w:val="00DC6EE1"/>
    <w:rsid w:val="00DC7E4B"/>
    <w:rsid w:val="00DD0008"/>
    <w:rsid w:val="00DD1454"/>
    <w:rsid w:val="00DD1B14"/>
    <w:rsid w:val="00DD1C1D"/>
    <w:rsid w:val="00DD29B3"/>
    <w:rsid w:val="00DD3032"/>
    <w:rsid w:val="00DD38D8"/>
    <w:rsid w:val="00DD4180"/>
    <w:rsid w:val="00DD41CC"/>
    <w:rsid w:val="00DD459F"/>
    <w:rsid w:val="00DD46D2"/>
    <w:rsid w:val="00DD4AD5"/>
    <w:rsid w:val="00DD5D42"/>
    <w:rsid w:val="00DE0CB5"/>
    <w:rsid w:val="00DE0E18"/>
    <w:rsid w:val="00DE0F6F"/>
    <w:rsid w:val="00DE1548"/>
    <w:rsid w:val="00DE18E8"/>
    <w:rsid w:val="00DE1909"/>
    <w:rsid w:val="00DE237F"/>
    <w:rsid w:val="00DE2A0C"/>
    <w:rsid w:val="00DE3BED"/>
    <w:rsid w:val="00DE5069"/>
    <w:rsid w:val="00DE6071"/>
    <w:rsid w:val="00DE6257"/>
    <w:rsid w:val="00DE667C"/>
    <w:rsid w:val="00DE689A"/>
    <w:rsid w:val="00DE6953"/>
    <w:rsid w:val="00DE69DB"/>
    <w:rsid w:val="00DE7507"/>
    <w:rsid w:val="00DF0091"/>
    <w:rsid w:val="00DF01B2"/>
    <w:rsid w:val="00DF0440"/>
    <w:rsid w:val="00DF07F8"/>
    <w:rsid w:val="00DF090C"/>
    <w:rsid w:val="00DF2399"/>
    <w:rsid w:val="00DF25EB"/>
    <w:rsid w:val="00DF2649"/>
    <w:rsid w:val="00DF29C3"/>
    <w:rsid w:val="00DF2B30"/>
    <w:rsid w:val="00DF2B6F"/>
    <w:rsid w:val="00DF3200"/>
    <w:rsid w:val="00DF4B7C"/>
    <w:rsid w:val="00DF58E4"/>
    <w:rsid w:val="00DF632A"/>
    <w:rsid w:val="00DF65B5"/>
    <w:rsid w:val="00DF6818"/>
    <w:rsid w:val="00E010BB"/>
    <w:rsid w:val="00E012E7"/>
    <w:rsid w:val="00E01B3B"/>
    <w:rsid w:val="00E01C36"/>
    <w:rsid w:val="00E0244C"/>
    <w:rsid w:val="00E026BC"/>
    <w:rsid w:val="00E02898"/>
    <w:rsid w:val="00E03109"/>
    <w:rsid w:val="00E032A1"/>
    <w:rsid w:val="00E03A3A"/>
    <w:rsid w:val="00E04727"/>
    <w:rsid w:val="00E05BD8"/>
    <w:rsid w:val="00E05D70"/>
    <w:rsid w:val="00E05FC6"/>
    <w:rsid w:val="00E06FA6"/>
    <w:rsid w:val="00E070E0"/>
    <w:rsid w:val="00E11663"/>
    <w:rsid w:val="00E11E12"/>
    <w:rsid w:val="00E11EBE"/>
    <w:rsid w:val="00E12EFB"/>
    <w:rsid w:val="00E1414E"/>
    <w:rsid w:val="00E1449C"/>
    <w:rsid w:val="00E1451F"/>
    <w:rsid w:val="00E15C6E"/>
    <w:rsid w:val="00E17E9E"/>
    <w:rsid w:val="00E2055A"/>
    <w:rsid w:val="00E20C5C"/>
    <w:rsid w:val="00E20DDF"/>
    <w:rsid w:val="00E21187"/>
    <w:rsid w:val="00E21CDF"/>
    <w:rsid w:val="00E245C3"/>
    <w:rsid w:val="00E247F4"/>
    <w:rsid w:val="00E25295"/>
    <w:rsid w:val="00E25673"/>
    <w:rsid w:val="00E25A97"/>
    <w:rsid w:val="00E25C38"/>
    <w:rsid w:val="00E25FF3"/>
    <w:rsid w:val="00E26BD6"/>
    <w:rsid w:val="00E26F3B"/>
    <w:rsid w:val="00E27149"/>
    <w:rsid w:val="00E27228"/>
    <w:rsid w:val="00E2727C"/>
    <w:rsid w:val="00E3061F"/>
    <w:rsid w:val="00E3084C"/>
    <w:rsid w:val="00E32B2B"/>
    <w:rsid w:val="00E32EDA"/>
    <w:rsid w:val="00E33D09"/>
    <w:rsid w:val="00E34AC0"/>
    <w:rsid w:val="00E354A7"/>
    <w:rsid w:val="00E36995"/>
    <w:rsid w:val="00E36B52"/>
    <w:rsid w:val="00E36C12"/>
    <w:rsid w:val="00E375DF"/>
    <w:rsid w:val="00E414DF"/>
    <w:rsid w:val="00E41F4D"/>
    <w:rsid w:val="00E4268A"/>
    <w:rsid w:val="00E42FF8"/>
    <w:rsid w:val="00E43082"/>
    <w:rsid w:val="00E43BD0"/>
    <w:rsid w:val="00E43C35"/>
    <w:rsid w:val="00E44383"/>
    <w:rsid w:val="00E44686"/>
    <w:rsid w:val="00E4495E"/>
    <w:rsid w:val="00E450AA"/>
    <w:rsid w:val="00E45295"/>
    <w:rsid w:val="00E46121"/>
    <w:rsid w:val="00E4653D"/>
    <w:rsid w:val="00E466B3"/>
    <w:rsid w:val="00E46834"/>
    <w:rsid w:val="00E46E9E"/>
    <w:rsid w:val="00E504DC"/>
    <w:rsid w:val="00E50A76"/>
    <w:rsid w:val="00E50F5A"/>
    <w:rsid w:val="00E51AD8"/>
    <w:rsid w:val="00E52585"/>
    <w:rsid w:val="00E52BD5"/>
    <w:rsid w:val="00E533E4"/>
    <w:rsid w:val="00E54066"/>
    <w:rsid w:val="00E54D1D"/>
    <w:rsid w:val="00E54D99"/>
    <w:rsid w:val="00E5531A"/>
    <w:rsid w:val="00E55B45"/>
    <w:rsid w:val="00E56143"/>
    <w:rsid w:val="00E5625A"/>
    <w:rsid w:val="00E5663F"/>
    <w:rsid w:val="00E567A7"/>
    <w:rsid w:val="00E56931"/>
    <w:rsid w:val="00E56AC4"/>
    <w:rsid w:val="00E56DAA"/>
    <w:rsid w:val="00E56F7E"/>
    <w:rsid w:val="00E57D86"/>
    <w:rsid w:val="00E57DFE"/>
    <w:rsid w:val="00E57F1A"/>
    <w:rsid w:val="00E60194"/>
    <w:rsid w:val="00E6029D"/>
    <w:rsid w:val="00E61486"/>
    <w:rsid w:val="00E6182C"/>
    <w:rsid w:val="00E620C0"/>
    <w:rsid w:val="00E621E4"/>
    <w:rsid w:val="00E62B34"/>
    <w:rsid w:val="00E63D57"/>
    <w:rsid w:val="00E6449E"/>
    <w:rsid w:val="00E6461E"/>
    <w:rsid w:val="00E64675"/>
    <w:rsid w:val="00E64E58"/>
    <w:rsid w:val="00E64F40"/>
    <w:rsid w:val="00E65742"/>
    <w:rsid w:val="00E65755"/>
    <w:rsid w:val="00E65AC9"/>
    <w:rsid w:val="00E66F63"/>
    <w:rsid w:val="00E67866"/>
    <w:rsid w:val="00E70221"/>
    <w:rsid w:val="00E70CC8"/>
    <w:rsid w:val="00E71F81"/>
    <w:rsid w:val="00E721B0"/>
    <w:rsid w:val="00E72CFC"/>
    <w:rsid w:val="00E7333C"/>
    <w:rsid w:val="00E73963"/>
    <w:rsid w:val="00E74730"/>
    <w:rsid w:val="00E74B2E"/>
    <w:rsid w:val="00E752AD"/>
    <w:rsid w:val="00E76031"/>
    <w:rsid w:val="00E7718B"/>
    <w:rsid w:val="00E80687"/>
    <w:rsid w:val="00E81028"/>
    <w:rsid w:val="00E819CC"/>
    <w:rsid w:val="00E8243B"/>
    <w:rsid w:val="00E82A57"/>
    <w:rsid w:val="00E82C1F"/>
    <w:rsid w:val="00E83C36"/>
    <w:rsid w:val="00E83EEA"/>
    <w:rsid w:val="00E84051"/>
    <w:rsid w:val="00E84C92"/>
    <w:rsid w:val="00E87C73"/>
    <w:rsid w:val="00E87EAC"/>
    <w:rsid w:val="00E9088F"/>
    <w:rsid w:val="00E90EA1"/>
    <w:rsid w:val="00E90EE5"/>
    <w:rsid w:val="00E911D4"/>
    <w:rsid w:val="00E91FC9"/>
    <w:rsid w:val="00E9277C"/>
    <w:rsid w:val="00E93682"/>
    <w:rsid w:val="00E93B8E"/>
    <w:rsid w:val="00E93D2B"/>
    <w:rsid w:val="00E940F8"/>
    <w:rsid w:val="00E94C5D"/>
    <w:rsid w:val="00E95BF1"/>
    <w:rsid w:val="00E96758"/>
    <w:rsid w:val="00E97AF8"/>
    <w:rsid w:val="00EA080F"/>
    <w:rsid w:val="00EA1DE0"/>
    <w:rsid w:val="00EA2B19"/>
    <w:rsid w:val="00EA2B73"/>
    <w:rsid w:val="00EA2EAC"/>
    <w:rsid w:val="00EA2ED1"/>
    <w:rsid w:val="00EA40D2"/>
    <w:rsid w:val="00EA4425"/>
    <w:rsid w:val="00EA4B8C"/>
    <w:rsid w:val="00EA4D36"/>
    <w:rsid w:val="00EA5797"/>
    <w:rsid w:val="00EA57D4"/>
    <w:rsid w:val="00EA645C"/>
    <w:rsid w:val="00EA6CF7"/>
    <w:rsid w:val="00EA72C9"/>
    <w:rsid w:val="00EA77C0"/>
    <w:rsid w:val="00EA7E4E"/>
    <w:rsid w:val="00EB0113"/>
    <w:rsid w:val="00EB1A6B"/>
    <w:rsid w:val="00EB1B8D"/>
    <w:rsid w:val="00EB22CE"/>
    <w:rsid w:val="00EB27ED"/>
    <w:rsid w:val="00EB2B09"/>
    <w:rsid w:val="00EB3368"/>
    <w:rsid w:val="00EB351C"/>
    <w:rsid w:val="00EB3555"/>
    <w:rsid w:val="00EB3AF8"/>
    <w:rsid w:val="00EB3B8E"/>
    <w:rsid w:val="00EB46AF"/>
    <w:rsid w:val="00EB4DA3"/>
    <w:rsid w:val="00EB5306"/>
    <w:rsid w:val="00EB541F"/>
    <w:rsid w:val="00EB5CCC"/>
    <w:rsid w:val="00EB5EFB"/>
    <w:rsid w:val="00EB6E52"/>
    <w:rsid w:val="00EC0563"/>
    <w:rsid w:val="00EC0E61"/>
    <w:rsid w:val="00EC1613"/>
    <w:rsid w:val="00EC17AD"/>
    <w:rsid w:val="00EC22DD"/>
    <w:rsid w:val="00EC2593"/>
    <w:rsid w:val="00EC26C6"/>
    <w:rsid w:val="00EC2992"/>
    <w:rsid w:val="00EC2E1B"/>
    <w:rsid w:val="00EC2E63"/>
    <w:rsid w:val="00EC2E9A"/>
    <w:rsid w:val="00EC2F26"/>
    <w:rsid w:val="00EC351A"/>
    <w:rsid w:val="00EC3AEC"/>
    <w:rsid w:val="00EC3DFA"/>
    <w:rsid w:val="00EC458A"/>
    <w:rsid w:val="00EC46AD"/>
    <w:rsid w:val="00EC57E7"/>
    <w:rsid w:val="00EC780E"/>
    <w:rsid w:val="00ED0C2A"/>
    <w:rsid w:val="00ED1445"/>
    <w:rsid w:val="00ED1A97"/>
    <w:rsid w:val="00ED27ED"/>
    <w:rsid w:val="00ED329E"/>
    <w:rsid w:val="00ED34A4"/>
    <w:rsid w:val="00ED4794"/>
    <w:rsid w:val="00ED4A97"/>
    <w:rsid w:val="00ED53F6"/>
    <w:rsid w:val="00ED57F6"/>
    <w:rsid w:val="00ED6328"/>
    <w:rsid w:val="00ED7E8E"/>
    <w:rsid w:val="00EE01A2"/>
    <w:rsid w:val="00EE099F"/>
    <w:rsid w:val="00EE0DC6"/>
    <w:rsid w:val="00EE16F9"/>
    <w:rsid w:val="00EE1982"/>
    <w:rsid w:val="00EE198D"/>
    <w:rsid w:val="00EE1BED"/>
    <w:rsid w:val="00EE1CF6"/>
    <w:rsid w:val="00EE1FD7"/>
    <w:rsid w:val="00EE23DC"/>
    <w:rsid w:val="00EE31DE"/>
    <w:rsid w:val="00EE326E"/>
    <w:rsid w:val="00EE34DD"/>
    <w:rsid w:val="00EE3B96"/>
    <w:rsid w:val="00EE4472"/>
    <w:rsid w:val="00EE45F2"/>
    <w:rsid w:val="00EE466F"/>
    <w:rsid w:val="00EE48F6"/>
    <w:rsid w:val="00EE49A4"/>
    <w:rsid w:val="00EE58BE"/>
    <w:rsid w:val="00EE5BBF"/>
    <w:rsid w:val="00EE5C74"/>
    <w:rsid w:val="00EE607D"/>
    <w:rsid w:val="00EE61A5"/>
    <w:rsid w:val="00EE783C"/>
    <w:rsid w:val="00EE7A00"/>
    <w:rsid w:val="00EE7DE7"/>
    <w:rsid w:val="00EF03DC"/>
    <w:rsid w:val="00EF0457"/>
    <w:rsid w:val="00EF08E2"/>
    <w:rsid w:val="00EF0DB2"/>
    <w:rsid w:val="00EF0DDB"/>
    <w:rsid w:val="00EF0ED7"/>
    <w:rsid w:val="00EF0F51"/>
    <w:rsid w:val="00EF2508"/>
    <w:rsid w:val="00EF287F"/>
    <w:rsid w:val="00EF42FF"/>
    <w:rsid w:val="00EF4518"/>
    <w:rsid w:val="00EF46EC"/>
    <w:rsid w:val="00EF5C9A"/>
    <w:rsid w:val="00EF5CC9"/>
    <w:rsid w:val="00EF5E43"/>
    <w:rsid w:val="00EF6099"/>
    <w:rsid w:val="00EF67CD"/>
    <w:rsid w:val="00EF6C3B"/>
    <w:rsid w:val="00EF7AF8"/>
    <w:rsid w:val="00F000A7"/>
    <w:rsid w:val="00F000EF"/>
    <w:rsid w:val="00F0012B"/>
    <w:rsid w:val="00F01468"/>
    <w:rsid w:val="00F01888"/>
    <w:rsid w:val="00F02098"/>
    <w:rsid w:val="00F02152"/>
    <w:rsid w:val="00F02897"/>
    <w:rsid w:val="00F0297F"/>
    <w:rsid w:val="00F03704"/>
    <w:rsid w:val="00F03A98"/>
    <w:rsid w:val="00F0526B"/>
    <w:rsid w:val="00F05442"/>
    <w:rsid w:val="00F069A1"/>
    <w:rsid w:val="00F06C93"/>
    <w:rsid w:val="00F07285"/>
    <w:rsid w:val="00F0766E"/>
    <w:rsid w:val="00F102D4"/>
    <w:rsid w:val="00F107ED"/>
    <w:rsid w:val="00F10F44"/>
    <w:rsid w:val="00F11272"/>
    <w:rsid w:val="00F11D43"/>
    <w:rsid w:val="00F11D50"/>
    <w:rsid w:val="00F12196"/>
    <w:rsid w:val="00F12439"/>
    <w:rsid w:val="00F12BC5"/>
    <w:rsid w:val="00F12DDF"/>
    <w:rsid w:val="00F142AD"/>
    <w:rsid w:val="00F146A7"/>
    <w:rsid w:val="00F15813"/>
    <w:rsid w:val="00F15A70"/>
    <w:rsid w:val="00F16075"/>
    <w:rsid w:val="00F160DE"/>
    <w:rsid w:val="00F1613F"/>
    <w:rsid w:val="00F161FA"/>
    <w:rsid w:val="00F16EBB"/>
    <w:rsid w:val="00F1701E"/>
    <w:rsid w:val="00F170C7"/>
    <w:rsid w:val="00F174CB"/>
    <w:rsid w:val="00F178AD"/>
    <w:rsid w:val="00F20217"/>
    <w:rsid w:val="00F20798"/>
    <w:rsid w:val="00F20854"/>
    <w:rsid w:val="00F210CA"/>
    <w:rsid w:val="00F211F7"/>
    <w:rsid w:val="00F214B5"/>
    <w:rsid w:val="00F218F9"/>
    <w:rsid w:val="00F21A13"/>
    <w:rsid w:val="00F2235A"/>
    <w:rsid w:val="00F2250A"/>
    <w:rsid w:val="00F2262E"/>
    <w:rsid w:val="00F228D3"/>
    <w:rsid w:val="00F22A3E"/>
    <w:rsid w:val="00F23417"/>
    <w:rsid w:val="00F23CC1"/>
    <w:rsid w:val="00F24EA3"/>
    <w:rsid w:val="00F24EF2"/>
    <w:rsid w:val="00F2542D"/>
    <w:rsid w:val="00F25DDA"/>
    <w:rsid w:val="00F2665B"/>
    <w:rsid w:val="00F267F5"/>
    <w:rsid w:val="00F272B2"/>
    <w:rsid w:val="00F274F3"/>
    <w:rsid w:val="00F27C94"/>
    <w:rsid w:val="00F27FB2"/>
    <w:rsid w:val="00F30D66"/>
    <w:rsid w:val="00F310D2"/>
    <w:rsid w:val="00F313DC"/>
    <w:rsid w:val="00F32C55"/>
    <w:rsid w:val="00F33758"/>
    <w:rsid w:val="00F3389A"/>
    <w:rsid w:val="00F34375"/>
    <w:rsid w:val="00F34748"/>
    <w:rsid w:val="00F35B43"/>
    <w:rsid w:val="00F35F26"/>
    <w:rsid w:val="00F36091"/>
    <w:rsid w:val="00F36127"/>
    <w:rsid w:val="00F36424"/>
    <w:rsid w:val="00F36460"/>
    <w:rsid w:val="00F364DD"/>
    <w:rsid w:val="00F364DE"/>
    <w:rsid w:val="00F36CE8"/>
    <w:rsid w:val="00F3725D"/>
    <w:rsid w:val="00F3764C"/>
    <w:rsid w:val="00F379AF"/>
    <w:rsid w:val="00F4037C"/>
    <w:rsid w:val="00F40521"/>
    <w:rsid w:val="00F40F10"/>
    <w:rsid w:val="00F41497"/>
    <w:rsid w:val="00F414AD"/>
    <w:rsid w:val="00F41A93"/>
    <w:rsid w:val="00F41EBC"/>
    <w:rsid w:val="00F426EF"/>
    <w:rsid w:val="00F42F8D"/>
    <w:rsid w:val="00F430BF"/>
    <w:rsid w:val="00F43968"/>
    <w:rsid w:val="00F43E11"/>
    <w:rsid w:val="00F43F59"/>
    <w:rsid w:val="00F44016"/>
    <w:rsid w:val="00F440AC"/>
    <w:rsid w:val="00F446E7"/>
    <w:rsid w:val="00F44ADD"/>
    <w:rsid w:val="00F45284"/>
    <w:rsid w:val="00F45378"/>
    <w:rsid w:val="00F45C7A"/>
    <w:rsid w:val="00F46D0E"/>
    <w:rsid w:val="00F46FEA"/>
    <w:rsid w:val="00F473B6"/>
    <w:rsid w:val="00F47CF9"/>
    <w:rsid w:val="00F47F22"/>
    <w:rsid w:val="00F5067A"/>
    <w:rsid w:val="00F50AEB"/>
    <w:rsid w:val="00F51802"/>
    <w:rsid w:val="00F5209F"/>
    <w:rsid w:val="00F52BFD"/>
    <w:rsid w:val="00F53A3E"/>
    <w:rsid w:val="00F53E06"/>
    <w:rsid w:val="00F53FBC"/>
    <w:rsid w:val="00F54484"/>
    <w:rsid w:val="00F544FB"/>
    <w:rsid w:val="00F54523"/>
    <w:rsid w:val="00F547DB"/>
    <w:rsid w:val="00F55263"/>
    <w:rsid w:val="00F559B0"/>
    <w:rsid w:val="00F55BB5"/>
    <w:rsid w:val="00F55CCD"/>
    <w:rsid w:val="00F55CD5"/>
    <w:rsid w:val="00F566FF"/>
    <w:rsid w:val="00F56F2D"/>
    <w:rsid w:val="00F60084"/>
    <w:rsid w:val="00F6027A"/>
    <w:rsid w:val="00F60781"/>
    <w:rsid w:val="00F61511"/>
    <w:rsid w:val="00F61694"/>
    <w:rsid w:val="00F6189E"/>
    <w:rsid w:val="00F61B65"/>
    <w:rsid w:val="00F61C01"/>
    <w:rsid w:val="00F61D7E"/>
    <w:rsid w:val="00F62724"/>
    <w:rsid w:val="00F62EEC"/>
    <w:rsid w:val="00F64CF2"/>
    <w:rsid w:val="00F64D73"/>
    <w:rsid w:val="00F64D79"/>
    <w:rsid w:val="00F65304"/>
    <w:rsid w:val="00F65959"/>
    <w:rsid w:val="00F65EA0"/>
    <w:rsid w:val="00F664C6"/>
    <w:rsid w:val="00F67922"/>
    <w:rsid w:val="00F67AF2"/>
    <w:rsid w:val="00F67D4D"/>
    <w:rsid w:val="00F704F2"/>
    <w:rsid w:val="00F70AB3"/>
    <w:rsid w:val="00F70FC7"/>
    <w:rsid w:val="00F70FDE"/>
    <w:rsid w:val="00F710CB"/>
    <w:rsid w:val="00F718FE"/>
    <w:rsid w:val="00F7213D"/>
    <w:rsid w:val="00F72568"/>
    <w:rsid w:val="00F72571"/>
    <w:rsid w:val="00F72860"/>
    <w:rsid w:val="00F730BA"/>
    <w:rsid w:val="00F739CC"/>
    <w:rsid w:val="00F741EB"/>
    <w:rsid w:val="00F74413"/>
    <w:rsid w:val="00F760AB"/>
    <w:rsid w:val="00F763F5"/>
    <w:rsid w:val="00F76983"/>
    <w:rsid w:val="00F76C0C"/>
    <w:rsid w:val="00F77627"/>
    <w:rsid w:val="00F779F7"/>
    <w:rsid w:val="00F8011B"/>
    <w:rsid w:val="00F81A7C"/>
    <w:rsid w:val="00F81F01"/>
    <w:rsid w:val="00F82652"/>
    <w:rsid w:val="00F8267E"/>
    <w:rsid w:val="00F82AA0"/>
    <w:rsid w:val="00F83E95"/>
    <w:rsid w:val="00F8437C"/>
    <w:rsid w:val="00F8439F"/>
    <w:rsid w:val="00F84E74"/>
    <w:rsid w:val="00F85477"/>
    <w:rsid w:val="00F85DC9"/>
    <w:rsid w:val="00F86094"/>
    <w:rsid w:val="00F867D4"/>
    <w:rsid w:val="00F86E1D"/>
    <w:rsid w:val="00F8734C"/>
    <w:rsid w:val="00F87A03"/>
    <w:rsid w:val="00F87D07"/>
    <w:rsid w:val="00F90692"/>
    <w:rsid w:val="00F910F0"/>
    <w:rsid w:val="00F923DD"/>
    <w:rsid w:val="00F9272F"/>
    <w:rsid w:val="00F92C22"/>
    <w:rsid w:val="00F92D90"/>
    <w:rsid w:val="00F92E0F"/>
    <w:rsid w:val="00F92E22"/>
    <w:rsid w:val="00F949C6"/>
    <w:rsid w:val="00F952E4"/>
    <w:rsid w:val="00F95963"/>
    <w:rsid w:val="00F95A01"/>
    <w:rsid w:val="00F95AAA"/>
    <w:rsid w:val="00F96E09"/>
    <w:rsid w:val="00F97671"/>
    <w:rsid w:val="00F97A8F"/>
    <w:rsid w:val="00FA009A"/>
    <w:rsid w:val="00FA1086"/>
    <w:rsid w:val="00FA16C1"/>
    <w:rsid w:val="00FA2A9D"/>
    <w:rsid w:val="00FA31AE"/>
    <w:rsid w:val="00FA3B05"/>
    <w:rsid w:val="00FA541C"/>
    <w:rsid w:val="00FA55FA"/>
    <w:rsid w:val="00FA578A"/>
    <w:rsid w:val="00FA59B6"/>
    <w:rsid w:val="00FA7C46"/>
    <w:rsid w:val="00FB0B23"/>
    <w:rsid w:val="00FB1B72"/>
    <w:rsid w:val="00FB308F"/>
    <w:rsid w:val="00FB3796"/>
    <w:rsid w:val="00FB403B"/>
    <w:rsid w:val="00FB4407"/>
    <w:rsid w:val="00FB48F0"/>
    <w:rsid w:val="00FB530D"/>
    <w:rsid w:val="00FB5984"/>
    <w:rsid w:val="00FB697F"/>
    <w:rsid w:val="00FB6F47"/>
    <w:rsid w:val="00FB7852"/>
    <w:rsid w:val="00FB7CD3"/>
    <w:rsid w:val="00FC06E1"/>
    <w:rsid w:val="00FC1338"/>
    <w:rsid w:val="00FC1D4F"/>
    <w:rsid w:val="00FC1DB7"/>
    <w:rsid w:val="00FC1E77"/>
    <w:rsid w:val="00FC212B"/>
    <w:rsid w:val="00FC3498"/>
    <w:rsid w:val="00FC40F4"/>
    <w:rsid w:val="00FC5095"/>
    <w:rsid w:val="00FC6331"/>
    <w:rsid w:val="00FC6AC8"/>
    <w:rsid w:val="00FC799B"/>
    <w:rsid w:val="00FC7CB8"/>
    <w:rsid w:val="00FD007F"/>
    <w:rsid w:val="00FD01FD"/>
    <w:rsid w:val="00FD0305"/>
    <w:rsid w:val="00FD03AA"/>
    <w:rsid w:val="00FD1F12"/>
    <w:rsid w:val="00FD2145"/>
    <w:rsid w:val="00FD2573"/>
    <w:rsid w:val="00FD2FA8"/>
    <w:rsid w:val="00FD41CB"/>
    <w:rsid w:val="00FD49BF"/>
    <w:rsid w:val="00FD4FC7"/>
    <w:rsid w:val="00FD52DA"/>
    <w:rsid w:val="00FD7072"/>
    <w:rsid w:val="00FD7498"/>
    <w:rsid w:val="00FD758C"/>
    <w:rsid w:val="00FD7BB5"/>
    <w:rsid w:val="00FD7E8E"/>
    <w:rsid w:val="00FE0221"/>
    <w:rsid w:val="00FE05B0"/>
    <w:rsid w:val="00FE07A1"/>
    <w:rsid w:val="00FE196E"/>
    <w:rsid w:val="00FE2574"/>
    <w:rsid w:val="00FE2901"/>
    <w:rsid w:val="00FE4220"/>
    <w:rsid w:val="00FE42BF"/>
    <w:rsid w:val="00FE4D08"/>
    <w:rsid w:val="00FE4FA5"/>
    <w:rsid w:val="00FE567D"/>
    <w:rsid w:val="00FE5A31"/>
    <w:rsid w:val="00FE67CD"/>
    <w:rsid w:val="00FE6F9A"/>
    <w:rsid w:val="00FE73D7"/>
    <w:rsid w:val="00FE7B86"/>
    <w:rsid w:val="00FE7C98"/>
    <w:rsid w:val="00FE7F2E"/>
    <w:rsid w:val="00FF000F"/>
    <w:rsid w:val="00FF0AFF"/>
    <w:rsid w:val="00FF11F0"/>
    <w:rsid w:val="00FF20EE"/>
    <w:rsid w:val="00FF227E"/>
    <w:rsid w:val="00FF28E4"/>
    <w:rsid w:val="00FF2A51"/>
    <w:rsid w:val="00FF3258"/>
    <w:rsid w:val="00FF41DE"/>
    <w:rsid w:val="00FF46AB"/>
    <w:rsid w:val="00FF5052"/>
    <w:rsid w:val="00FF57F6"/>
    <w:rsid w:val="00FF599C"/>
    <w:rsid w:val="00FF5EDB"/>
    <w:rsid w:val="00FF5F53"/>
    <w:rsid w:val="00FF60AD"/>
    <w:rsid w:val="00FF6C36"/>
    <w:rsid w:val="00FF72F7"/>
    <w:rsid w:val="017037C3"/>
    <w:rsid w:val="01FE5971"/>
    <w:rsid w:val="02786F77"/>
    <w:rsid w:val="03B1B01F"/>
    <w:rsid w:val="051C3DF9"/>
    <w:rsid w:val="05393118"/>
    <w:rsid w:val="067D371E"/>
    <w:rsid w:val="0A2C17A5"/>
    <w:rsid w:val="0DC8130F"/>
    <w:rsid w:val="0DF62C9E"/>
    <w:rsid w:val="0E572FD9"/>
    <w:rsid w:val="0E635EF9"/>
    <w:rsid w:val="0F775D94"/>
    <w:rsid w:val="10DB4392"/>
    <w:rsid w:val="12E23CE3"/>
    <w:rsid w:val="12F3000A"/>
    <w:rsid w:val="14A51F13"/>
    <w:rsid w:val="17874CA3"/>
    <w:rsid w:val="182C1032"/>
    <w:rsid w:val="1BFF29C7"/>
    <w:rsid w:val="1C330F36"/>
    <w:rsid w:val="1C710E65"/>
    <w:rsid w:val="1D5B7E58"/>
    <w:rsid w:val="203272E0"/>
    <w:rsid w:val="207D18EC"/>
    <w:rsid w:val="220F6F12"/>
    <w:rsid w:val="22281A23"/>
    <w:rsid w:val="22B03475"/>
    <w:rsid w:val="23F80F6A"/>
    <w:rsid w:val="26B3018D"/>
    <w:rsid w:val="27117A20"/>
    <w:rsid w:val="29633E69"/>
    <w:rsid w:val="2A2C0A1E"/>
    <w:rsid w:val="2ADB2B70"/>
    <w:rsid w:val="2B0A5203"/>
    <w:rsid w:val="2C293493"/>
    <w:rsid w:val="2FD77CFD"/>
    <w:rsid w:val="303937FE"/>
    <w:rsid w:val="30F26942"/>
    <w:rsid w:val="31F2079F"/>
    <w:rsid w:val="32085CA7"/>
    <w:rsid w:val="337C2A16"/>
    <w:rsid w:val="345974E2"/>
    <w:rsid w:val="35A3072E"/>
    <w:rsid w:val="35C83CF1"/>
    <w:rsid w:val="37B1660C"/>
    <w:rsid w:val="392F4273"/>
    <w:rsid w:val="3A24451B"/>
    <w:rsid w:val="3B806E1C"/>
    <w:rsid w:val="3DC6374A"/>
    <w:rsid w:val="3DF21B38"/>
    <w:rsid w:val="40371ECC"/>
    <w:rsid w:val="40D900E6"/>
    <w:rsid w:val="41923405"/>
    <w:rsid w:val="42371FE8"/>
    <w:rsid w:val="435D639D"/>
    <w:rsid w:val="44902CD8"/>
    <w:rsid w:val="449563AF"/>
    <w:rsid w:val="45805AD8"/>
    <w:rsid w:val="47CB35BD"/>
    <w:rsid w:val="47DE7578"/>
    <w:rsid w:val="4870619C"/>
    <w:rsid w:val="4A5334F5"/>
    <w:rsid w:val="4A6D0E1C"/>
    <w:rsid w:val="4B6E2206"/>
    <w:rsid w:val="4C685F90"/>
    <w:rsid w:val="4D0039E7"/>
    <w:rsid w:val="4F18387B"/>
    <w:rsid w:val="4F8B6063"/>
    <w:rsid w:val="51B10868"/>
    <w:rsid w:val="51FB1434"/>
    <w:rsid w:val="53E4742C"/>
    <w:rsid w:val="55DA234A"/>
    <w:rsid w:val="56750EA6"/>
    <w:rsid w:val="58306484"/>
    <w:rsid w:val="5DAB522A"/>
    <w:rsid w:val="5F831102"/>
    <w:rsid w:val="5FBFE1A3"/>
    <w:rsid w:val="61607C27"/>
    <w:rsid w:val="61DA03D6"/>
    <w:rsid w:val="623E0D13"/>
    <w:rsid w:val="6263306E"/>
    <w:rsid w:val="62810F0E"/>
    <w:rsid w:val="62FF17D0"/>
    <w:rsid w:val="650E5259"/>
    <w:rsid w:val="65663ABD"/>
    <w:rsid w:val="656F3050"/>
    <w:rsid w:val="677E4A78"/>
    <w:rsid w:val="67AB6E4B"/>
    <w:rsid w:val="687C58B0"/>
    <w:rsid w:val="68F021D6"/>
    <w:rsid w:val="6ADC556D"/>
    <w:rsid w:val="6C546BCB"/>
    <w:rsid w:val="6CE91505"/>
    <w:rsid w:val="6EE2519D"/>
    <w:rsid w:val="6F7785A4"/>
    <w:rsid w:val="6FFF5D53"/>
    <w:rsid w:val="71CC484C"/>
    <w:rsid w:val="73BFAD6A"/>
    <w:rsid w:val="749E7403"/>
    <w:rsid w:val="757A4300"/>
    <w:rsid w:val="75F47C0F"/>
    <w:rsid w:val="775A6197"/>
    <w:rsid w:val="775D5EB6"/>
    <w:rsid w:val="777D51FC"/>
    <w:rsid w:val="7B7B1D36"/>
    <w:rsid w:val="7BDEAB3C"/>
    <w:rsid w:val="7BE6A882"/>
    <w:rsid w:val="7DE55938"/>
    <w:rsid w:val="7E503E50"/>
    <w:rsid w:val="7E886E3D"/>
    <w:rsid w:val="7F7E1806"/>
    <w:rsid w:val="7FB5141D"/>
    <w:rsid w:val="7FF5DD7A"/>
    <w:rsid w:val="7FFC78B2"/>
    <w:rsid w:val="86F9EE09"/>
    <w:rsid w:val="97DBF06E"/>
    <w:rsid w:val="9FF7EBBF"/>
    <w:rsid w:val="A646389B"/>
    <w:rsid w:val="BB7A4754"/>
    <w:rsid w:val="BF66C12E"/>
    <w:rsid w:val="BFBD55BC"/>
    <w:rsid w:val="BFF33E76"/>
    <w:rsid w:val="CDDE5CB3"/>
    <w:rsid w:val="CEBFD83F"/>
    <w:rsid w:val="D0993742"/>
    <w:rsid w:val="DAFFE176"/>
    <w:rsid w:val="E373A66B"/>
    <w:rsid w:val="E3F57A0D"/>
    <w:rsid w:val="EFB4E8DD"/>
    <w:rsid w:val="F67F3937"/>
    <w:rsid w:val="F7ED7871"/>
    <w:rsid w:val="F7FF19CD"/>
    <w:rsid w:val="FBBD4A5C"/>
    <w:rsid w:val="FFFCD3A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qFormat="1" w:unhideWhenUsed="0" w:uiPriority="0" w:semiHidden="0" w:name="Normal Indent"/>
    <w:lsdException w:qFormat="1" w:uiPriority="99" w:name="footnote text"/>
    <w:lsdException w:qFormat="1" w:unhideWhenUsed="0" w:uiPriority="99" w:semiHidden="0" w:name="annotation text"/>
    <w:lsdException w:qFormat="1" w:uiPriority="0"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qFormat="1" w:unhideWhenUsed="0" w:uiPriority="99" w:semiHidden="0" w:name="annotation reference"/>
    <w:lsdException w:uiPriority="99" w:name="line number"/>
    <w:lsdException w:qFormat="1" w:unhideWhenUsed="0" w:uiPriority="0" w:semiHidden="0" w:name="page number"/>
    <w:lsdException w:qFormat="1" w:uiPriority="99" w:name="endnote reference"/>
    <w:lsdException w:qFormat="1"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4"/>
      <w:szCs w:val="22"/>
      <w:lang w:val="en-US" w:eastAsia="zh-CN" w:bidi="ar-SA"/>
    </w:rPr>
  </w:style>
  <w:style w:type="paragraph" w:styleId="2">
    <w:name w:val="heading 1"/>
    <w:basedOn w:val="1"/>
    <w:next w:val="1"/>
    <w:link w:val="51"/>
    <w:qFormat/>
    <w:uiPriority w:val="0"/>
    <w:pPr>
      <w:jc w:val="left"/>
      <w:outlineLvl w:val="0"/>
    </w:pPr>
    <w:rPr>
      <w:rFonts w:ascii="宋体" w:hAnsi="宋体" w:cs="宋体"/>
      <w:kern w:val="44"/>
      <w:sz w:val="18"/>
      <w:szCs w:val="18"/>
    </w:rPr>
  </w:style>
  <w:style w:type="paragraph" w:styleId="3">
    <w:name w:val="heading 2"/>
    <w:basedOn w:val="1"/>
    <w:next w:val="1"/>
    <w:link w:val="59"/>
    <w:unhideWhenUsed/>
    <w:qFormat/>
    <w:uiPriority w:val="0"/>
    <w:pPr>
      <w:spacing w:before="100" w:beforeLines="100" w:after="100" w:afterLines="100"/>
      <w:jc w:val="center"/>
      <w:outlineLvl w:val="1"/>
    </w:pPr>
    <w:rPr>
      <w:b/>
      <w:bCs/>
      <w:sz w:val="32"/>
      <w:szCs w:val="32"/>
    </w:rPr>
  </w:style>
  <w:style w:type="paragraph" w:styleId="4">
    <w:name w:val="heading 3"/>
    <w:basedOn w:val="5"/>
    <w:next w:val="1"/>
    <w:link w:val="47"/>
    <w:unhideWhenUsed/>
    <w:qFormat/>
    <w:uiPriority w:val="0"/>
    <w:pPr>
      <w:spacing w:before="100" w:beforeLines="100" w:after="100" w:afterLines="100"/>
      <w:ind w:firstLine="0" w:firstLineChars="0"/>
      <w:jc w:val="center"/>
      <w:outlineLvl w:val="2"/>
    </w:pPr>
  </w:style>
  <w:style w:type="paragraph" w:styleId="6">
    <w:name w:val="heading 4"/>
    <w:basedOn w:val="1"/>
    <w:next w:val="1"/>
    <w:link w:val="48"/>
    <w:unhideWhenUsed/>
    <w:qFormat/>
    <w:uiPriority w:val="0"/>
    <w:pPr>
      <w:keepNext/>
      <w:keepLines/>
      <w:spacing w:before="280" w:after="290" w:line="372" w:lineRule="auto"/>
      <w:jc w:val="left"/>
      <w:outlineLvl w:val="3"/>
    </w:pPr>
    <w:rPr>
      <w:rFonts w:ascii="Arial" w:hAnsi="Arial" w:eastAsia="黑体" w:cs="Times New Roman"/>
      <w:b/>
      <w:sz w:val="28"/>
      <w:szCs w:val="24"/>
    </w:rPr>
  </w:style>
  <w:style w:type="character" w:default="1" w:styleId="29">
    <w:name w:val="Default Paragraph Font"/>
    <w:semiHidden/>
    <w:unhideWhenUsed/>
    <w:qFormat/>
    <w:uiPriority w:val="1"/>
  </w:style>
  <w:style w:type="table" w:default="1" w:styleId="27">
    <w:name w:val="Normal Table"/>
    <w:semiHidden/>
    <w:unhideWhenUsed/>
    <w:qFormat/>
    <w:uiPriority w:val="99"/>
    <w:tblPr>
      <w:tblCellMar>
        <w:top w:w="0" w:type="dxa"/>
        <w:left w:w="108" w:type="dxa"/>
        <w:bottom w:w="0" w:type="dxa"/>
        <w:right w:w="108" w:type="dxa"/>
      </w:tblCellMar>
    </w:tblPr>
  </w:style>
  <w:style w:type="paragraph" w:styleId="5">
    <w:name w:val="Body Text"/>
    <w:basedOn w:val="1"/>
    <w:link w:val="41"/>
    <w:qFormat/>
    <w:uiPriority w:val="0"/>
    <w:pPr>
      <w:ind w:firstLine="640" w:firstLineChars="200"/>
    </w:pPr>
    <w:rPr>
      <w:rFonts w:ascii="宋体" w:hAnsi="宋体"/>
      <w:sz w:val="32"/>
      <w:szCs w:val="32"/>
    </w:rPr>
  </w:style>
  <w:style w:type="paragraph" w:styleId="7">
    <w:name w:val="toc 7"/>
    <w:basedOn w:val="1"/>
    <w:next w:val="1"/>
    <w:unhideWhenUsed/>
    <w:qFormat/>
    <w:uiPriority w:val="39"/>
    <w:pPr>
      <w:ind w:left="1260"/>
      <w:jc w:val="left"/>
    </w:pPr>
    <w:rPr>
      <w:rFonts w:eastAsiaTheme="minorHAnsi"/>
      <w:sz w:val="18"/>
      <w:szCs w:val="18"/>
    </w:rPr>
  </w:style>
  <w:style w:type="paragraph" w:styleId="8">
    <w:name w:val="Normal Indent"/>
    <w:basedOn w:val="5"/>
    <w:qFormat/>
    <w:uiPriority w:val="0"/>
    <w:pPr>
      <w:ind w:firstLine="960" w:firstLineChars="300"/>
      <w:jc w:val="left"/>
    </w:pPr>
    <w:rPr>
      <w:bCs/>
    </w:rPr>
  </w:style>
  <w:style w:type="paragraph" w:styleId="9">
    <w:name w:val="annotation text"/>
    <w:basedOn w:val="1"/>
    <w:link w:val="58"/>
    <w:qFormat/>
    <w:uiPriority w:val="99"/>
    <w:pPr>
      <w:spacing w:line="460" w:lineRule="exact"/>
      <w:jc w:val="left"/>
    </w:pPr>
    <w:rPr>
      <w:rFonts w:ascii="Calibri" w:hAnsi="Calibri" w:cs="Times New Roman"/>
      <w:szCs w:val="24"/>
    </w:rPr>
  </w:style>
  <w:style w:type="paragraph" w:styleId="10">
    <w:name w:val="toc 5"/>
    <w:basedOn w:val="1"/>
    <w:next w:val="1"/>
    <w:unhideWhenUsed/>
    <w:qFormat/>
    <w:uiPriority w:val="39"/>
    <w:pPr>
      <w:ind w:left="840"/>
      <w:jc w:val="left"/>
    </w:pPr>
    <w:rPr>
      <w:rFonts w:eastAsiaTheme="minorHAnsi"/>
      <w:sz w:val="18"/>
      <w:szCs w:val="18"/>
    </w:rPr>
  </w:style>
  <w:style w:type="paragraph" w:styleId="11">
    <w:name w:val="toc 3"/>
    <w:basedOn w:val="1"/>
    <w:next w:val="12"/>
    <w:unhideWhenUsed/>
    <w:qFormat/>
    <w:uiPriority w:val="39"/>
    <w:pPr>
      <w:ind w:left="454"/>
      <w:jc w:val="left"/>
    </w:pPr>
    <w:rPr>
      <w:iCs/>
      <w:szCs w:val="20"/>
    </w:rPr>
  </w:style>
  <w:style w:type="paragraph" w:styleId="12">
    <w:name w:val="toc 2"/>
    <w:basedOn w:val="1"/>
    <w:next w:val="1"/>
    <w:unhideWhenUsed/>
    <w:qFormat/>
    <w:uiPriority w:val="39"/>
    <w:pPr>
      <w:ind w:left="227"/>
    </w:pPr>
    <w:rPr>
      <w:smallCaps/>
      <w:sz w:val="21"/>
    </w:rPr>
  </w:style>
  <w:style w:type="paragraph" w:styleId="13">
    <w:name w:val="Plain Text"/>
    <w:basedOn w:val="1"/>
    <w:link w:val="50"/>
    <w:qFormat/>
    <w:uiPriority w:val="0"/>
    <w:rPr>
      <w:rFonts w:hint="eastAsia" w:ascii="宋体" w:hAnsi="Courier New" w:cs="Times New Roman"/>
      <w:szCs w:val="24"/>
    </w:rPr>
  </w:style>
  <w:style w:type="paragraph" w:styleId="14">
    <w:name w:val="toc 8"/>
    <w:basedOn w:val="1"/>
    <w:next w:val="1"/>
    <w:unhideWhenUsed/>
    <w:qFormat/>
    <w:uiPriority w:val="39"/>
    <w:pPr>
      <w:ind w:left="1470"/>
      <w:jc w:val="left"/>
    </w:pPr>
    <w:rPr>
      <w:rFonts w:eastAsiaTheme="minorHAnsi"/>
      <w:sz w:val="18"/>
      <w:szCs w:val="18"/>
    </w:rPr>
  </w:style>
  <w:style w:type="paragraph" w:styleId="15">
    <w:name w:val="Date"/>
    <w:basedOn w:val="1"/>
    <w:next w:val="1"/>
    <w:link w:val="60"/>
    <w:qFormat/>
    <w:uiPriority w:val="99"/>
    <w:pPr>
      <w:spacing w:line="460" w:lineRule="exact"/>
      <w:ind w:left="100" w:leftChars="2500"/>
      <w:jc w:val="left"/>
    </w:pPr>
    <w:rPr>
      <w:rFonts w:ascii="宋体" w:hAnsi="宋体" w:cs="Times New Roman"/>
      <w:sz w:val="28"/>
      <w:szCs w:val="24"/>
    </w:rPr>
  </w:style>
  <w:style w:type="paragraph" w:styleId="16">
    <w:name w:val="endnote text"/>
    <w:basedOn w:val="1"/>
    <w:link w:val="85"/>
    <w:semiHidden/>
    <w:unhideWhenUsed/>
    <w:qFormat/>
    <w:uiPriority w:val="99"/>
    <w:pPr>
      <w:snapToGrid w:val="0"/>
      <w:jc w:val="left"/>
    </w:pPr>
  </w:style>
  <w:style w:type="paragraph" w:styleId="17">
    <w:name w:val="Balloon Text"/>
    <w:basedOn w:val="1"/>
    <w:link w:val="40"/>
    <w:unhideWhenUsed/>
    <w:qFormat/>
    <w:uiPriority w:val="99"/>
    <w:rPr>
      <w:sz w:val="18"/>
      <w:szCs w:val="18"/>
    </w:rPr>
  </w:style>
  <w:style w:type="paragraph" w:styleId="18">
    <w:name w:val="footer"/>
    <w:basedOn w:val="1"/>
    <w:link w:val="39"/>
    <w:unhideWhenUsed/>
    <w:qFormat/>
    <w:uiPriority w:val="99"/>
    <w:pPr>
      <w:tabs>
        <w:tab w:val="center" w:pos="4153"/>
        <w:tab w:val="right" w:pos="8306"/>
      </w:tabs>
      <w:snapToGrid w:val="0"/>
      <w:jc w:val="left"/>
    </w:pPr>
    <w:rPr>
      <w:sz w:val="18"/>
      <w:szCs w:val="18"/>
    </w:rPr>
  </w:style>
  <w:style w:type="paragraph" w:styleId="19">
    <w:name w:val="header"/>
    <w:basedOn w:val="1"/>
    <w:link w:val="38"/>
    <w:unhideWhenUsed/>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unhideWhenUsed/>
    <w:qFormat/>
    <w:uiPriority w:val="39"/>
    <w:pPr>
      <w:tabs>
        <w:tab w:val="right" w:leader="dot" w:pos="8290"/>
      </w:tabs>
      <w:spacing w:before="120" w:after="120"/>
    </w:pPr>
    <w:rPr>
      <w:rFonts w:hint="eastAsia" w:ascii="宋体" w:hAnsi="Courier New"/>
      <w:bCs/>
      <w:caps/>
    </w:rPr>
  </w:style>
  <w:style w:type="paragraph" w:styleId="21">
    <w:name w:val="toc 4"/>
    <w:basedOn w:val="1"/>
    <w:next w:val="1"/>
    <w:unhideWhenUsed/>
    <w:qFormat/>
    <w:uiPriority w:val="39"/>
    <w:pPr>
      <w:ind w:left="630"/>
      <w:jc w:val="left"/>
    </w:pPr>
    <w:rPr>
      <w:rFonts w:eastAsiaTheme="minorHAnsi"/>
      <w:sz w:val="18"/>
      <w:szCs w:val="18"/>
    </w:rPr>
  </w:style>
  <w:style w:type="paragraph" w:styleId="22">
    <w:name w:val="footnote text"/>
    <w:basedOn w:val="1"/>
    <w:link w:val="86"/>
    <w:semiHidden/>
    <w:unhideWhenUsed/>
    <w:qFormat/>
    <w:uiPriority w:val="99"/>
    <w:pPr>
      <w:snapToGrid w:val="0"/>
      <w:jc w:val="left"/>
    </w:pPr>
    <w:rPr>
      <w:sz w:val="18"/>
      <w:szCs w:val="18"/>
    </w:rPr>
  </w:style>
  <w:style w:type="paragraph" w:styleId="23">
    <w:name w:val="toc 6"/>
    <w:basedOn w:val="1"/>
    <w:next w:val="1"/>
    <w:unhideWhenUsed/>
    <w:qFormat/>
    <w:uiPriority w:val="39"/>
    <w:pPr>
      <w:ind w:left="1050"/>
      <w:jc w:val="left"/>
    </w:pPr>
    <w:rPr>
      <w:rFonts w:eastAsiaTheme="minorHAnsi"/>
      <w:sz w:val="18"/>
      <w:szCs w:val="18"/>
    </w:rPr>
  </w:style>
  <w:style w:type="paragraph" w:styleId="24">
    <w:name w:val="toc 9"/>
    <w:basedOn w:val="1"/>
    <w:next w:val="1"/>
    <w:unhideWhenUsed/>
    <w:qFormat/>
    <w:uiPriority w:val="39"/>
    <w:pPr>
      <w:ind w:left="1680"/>
      <w:jc w:val="left"/>
    </w:pPr>
    <w:rPr>
      <w:rFonts w:eastAsiaTheme="minorHAnsi"/>
      <w:sz w:val="18"/>
      <w:szCs w:val="18"/>
    </w:rPr>
  </w:style>
  <w:style w:type="paragraph" w:styleId="25">
    <w:name w:val="Normal (Web)"/>
    <w:basedOn w:val="1"/>
    <w:qFormat/>
    <w:uiPriority w:val="0"/>
    <w:pPr>
      <w:widowControl/>
      <w:topLinePunct/>
      <w:spacing w:before="100" w:beforeAutospacing="1" w:after="100" w:afterAutospacing="1"/>
      <w:jc w:val="left"/>
    </w:pPr>
    <w:rPr>
      <w:rFonts w:ascii="宋体" w:hAnsi="宋体" w:cs="Times New Roman"/>
      <w:kern w:val="0"/>
      <w:szCs w:val="20"/>
    </w:rPr>
  </w:style>
  <w:style w:type="paragraph" w:styleId="26">
    <w:name w:val="annotation subject"/>
    <w:basedOn w:val="9"/>
    <w:next w:val="9"/>
    <w:link w:val="62"/>
    <w:qFormat/>
    <w:uiPriority w:val="0"/>
    <w:rPr>
      <w:b/>
      <w:bCs/>
    </w:rPr>
  </w:style>
  <w:style w:type="table" w:styleId="28">
    <w:name w:val="Table Grid"/>
    <w:basedOn w:val="27"/>
    <w:qFormat/>
    <w:uiPriority w:val="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0">
    <w:name w:val="Strong"/>
    <w:basedOn w:val="29"/>
    <w:qFormat/>
    <w:uiPriority w:val="22"/>
    <w:rPr>
      <w:b/>
      <w:bCs/>
    </w:rPr>
  </w:style>
  <w:style w:type="character" w:styleId="31">
    <w:name w:val="endnote reference"/>
    <w:basedOn w:val="29"/>
    <w:semiHidden/>
    <w:unhideWhenUsed/>
    <w:qFormat/>
    <w:uiPriority w:val="99"/>
    <w:rPr>
      <w:vertAlign w:val="superscript"/>
    </w:rPr>
  </w:style>
  <w:style w:type="character" w:styleId="32">
    <w:name w:val="page number"/>
    <w:basedOn w:val="29"/>
    <w:qFormat/>
    <w:uiPriority w:val="0"/>
  </w:style>
  <w:style w:type="character" w:styleId="33">
    <w:name w:val="FollowedHyperlink"/>
    <w:basedOn w:val="29"/>
    <w:semiHidden/>
    <w:unhideWhenUsed/>
    <w:qFormat/>
    <w:uiPriority w:val="99"/>
    <w:rPr>
      <w:color w:val="954F72" w:themeColor="followedHyperlink"/>
      <w:u w:val="single"/>
      <w14:textFill>
        <w14:solidFill>
          <w14:schemeClr w14:val="folHlink"/>
        </w14:solidFill>
      </w14:textFill>
    </w:rPr>
  </w:style>
  <w:style w:type="character" w:styleId="34">
    <w:name w:val="Emphasis"/>
    <w:qFormat/>
    <w:uiPriority w:val="20"/>
    <w:rPr>
      <w:i/>
      <w:iCs/>
    </w:rPr>
  </w:style>
  <w:style w:type="character" w:styleId="35">
    <w:name w:val="Hyperlink"/>
    <w:basedOn w:val="29"/>
    <w:qFormat/>
    <w:uiPriority w:val="99"/>
    <w:rPr>
      <w:color w:val="0000FF"/>
      <w:u w:val="single"/>
    </w:rPr>
  </w:style>
  <w:style w:type="character" w:styleId="36">
    <w:name w:val="annotation reference"/>
    <w:basedOn w:val="29"/>
    <w:qFormat/>
    <w:uiPriority w:val="99"/>
    <w:rPr>
      <w:sz w:val="21"/>
      <w:szCs w:val="21"/>
    </w:rPr>
  </w:style>
  <w:style w:type="character" w:styleId="37">
    <w:name w:val="footnote reference"/>
    <w:basedOn w:val="29"/>
    <w:semiHidden/>
    <w:unhideWhenUsed/>
    <w:qFormat/>
    <w:uiPriority w:val="99"/>
    <w:rPr>
      <w:vertAlign w:val="superscript"/>
    </w:rPr>
  </w:style>
  <w:style w:type="character" w:customStyle="1" w:styleId="38">
    <w:name w:val="页眉 字符"/>
    <w:basedOn w:val="29"/>
    <w:link w:val="19"/>
    <w:qFormat/>
    <w:uiPriority w:val="99"/>
    <w:rPr>
      <w:sz w:val="18"/>
      <w:szCs w:val="18"/>
    </w:rPr>
  </w:style>
  <w:style w:type="character" w:customStyle="1" w:styleId="39">
    <w:name w:val="页脚 字符"/>
    <w:basedOn w:val="29"/>
    <w:link w:val="18"/>
    <w:qFormat/>
    <w:uiPriority w:val="99"/>
    <w:rPr>
      <w:sz w:val="18"/>
      <w:szCs w:val="18"/>
    </w:rPr>
  </w:style>
  <w:style w:type="character" w:customStyle="1" w:styleId="40">
    <w:name w:val="批注框文本 字符1"/>
    <w:basedOn w:val="29"/>
    <w:link w:val="17"/>
    <w:qFormat/>
    <w:uiPriority w:val="99"/>
    <w:rPr>
      <w:sz w:val="18"/>
      <w:szCs w:val="18"/>
    </w:rPr>
  </w:style>
  <w:style w:type="character" w:customStyle="1" w:styleId="41">
    <w:name w:val="正文文本 字符"/>
    <w:basedOn w:val="29"/>
    <w:link w:val="5"/>
    <w:qFormat/>
    <w:uiPriority w:val="0"/>
    <w:rPr>
      <w:rFonts w:ascii="宋体" w:hAnsi="宋体" w:eastAsia="宋体"/>
      <w:kern w:val="2"/>
      <w:sz w:val="32"/>
      <w:szCs w:val="32"/>
    </w:rPr>
  </w:style>
  <w:style w:type="table" w:customStyle="1" w:styleId="42">
    <w:name w:val="网格型1"/>
    <w:qFormat/>
    <w:uiPriority w:val="0"/>
    <w:pPr>
      <w:widowControl w:val="0"/>
      <w:jc w:val="both"/>
    </w:pPr>
    <w:rPr>
      <w:rFonts w:ascii="Times New Roman" w:hAnsi="Times New Roman"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
  </w:style>
  <w:style w:type="table" w:customStyle="1" w:styleId="43">
    <w:name w:val="Table Normal"/>
    <w:semiHidden/>
    <w:unhideWhenUsed/>
    <w:qFormat/>
    <w:uiPriority w:val="2"/>
    <w:rPr>
      <w:rFonts w:ascii="Times New Roman" w:hAnsi="Times New Roman" w:eastAsia="宋体" w:cs="Times New Roman"/>
    </w:rPr>
    <w:tblPr>
      <w:tblCellMar>
        <w:top w:w="0" w:type="dxa"/>
        <w:left w:w="0" w:type="dxa"/>
        <w:bottom w:w="0" w:type="dxa"/>
        <w:right w:w="0" w:type="dxa"/>
      </w:tblCellMar>
    </w:tblPr>
  </w:style>
  <w:style w:type="paragraph" w:styleId="44">
    <w:name w:val="List Paragraph"/>
    <w:basedOn w:val="1"/>
    <w:qFormat/>
    <w:uiPriority w:val="34"/>
    <w:pPr>
      <w:jc w:val="left"/>
    </w:pPr>
    <w:rPr>
      <w:kern w:val="0"/>
      <w:sz w:val="22"/>
      <w:lang w:eastAsia="en-US"/>
    </w:rPr>
  </w:style>
  <w:style w:type="paragraph" w:customStyle="1" w:styleId="45">
    <w:name w:val="Table Paragraph"/>
    <w:basedOn w:val="1"/>
    <w:qFormat/>
    <w:uiPriority w:val="1"/>
    <w:pPr>
      <w:jc w:val="left"/>
    </w:pPr>
    <w:rPr>
      <w:kern w:val="0"/>
      <w:sz w:val="22"/>
      <w:lang w:eastAsia="en-US"/>
    </w:rPr>
  </w:style>
  <w:style w:type="character" w:customStyle="1" w:styleId="46">
    <w:name w:val="标题 1 Char"/>
    <w:basedOn w:val="29"/>
    <w:qFormat/>
    <w:uiPriority w:val="0"/>
    <w:rPr>
      <w:b/>
      <w:bCs/>
      <w:kern w:val="44"/>
      <w:sz w:val="44"/>
      <w:szCs w:val="44"/>
    </w:rPr>
  </w:style>
  <w:style w:type="character" w:customStyle="1" w:styleId="47">
    <w:name w:val="标题 3 字符"/>
    <w:basedOn w:val="29"/>
    <w:link w:val="4"/>
    <w:qFormat/>
    <w:uiPriority w:val="0"/>
    <w:rPr>
      <w:rFonts w:ascii="宋体" w:hAnsi="宋体" w:eastAsia="宋体"/>
      <w:kern w:val="2"/>
      <w:sz w:val="32"/>
      <w:szCs w:val="32"/>
    </w:rPr>
  </w:style>
  <w:style w:type="character" w:customStyle="1" w:styleId="48">
    <w:name w:val="标题 4 字符"/>
    <w:basedOn w:val="29"/>
    <w:link w:val="6"/>
    <w:qFormat/>
    <w:uiPriority w:val="0"/>
    <w:rPr>
      <w:rFonts w:ascii="Arial" w:hAnsi="Arial" w:eastAsia="黑体" w:cs="Times New Roman"/>
      <w:b/>
      <w:sz w:val="28"/>
      <w:szCs w:val="24"/>
    </w:rPr>
  </w:style>
  <w:style w:type="paragraph" w:customStyle="1" w:styleId="49">
    <w:name w:val="3"/>
    <w:basedOn w:val="1"/>
    <w:next w:val="1"/>
    <w:qFormat/>
    <w:uiPriority w:val="39"/>
    <w:pPr>
      <w:spacing w:line="460" w:lineRule="exact"/>
      <w:ind w:left="420" w:leftChars="200"/>
      <w:jc w:val="left"/>
    </w:pPr>
    <w:rPr>
      <w:rFonts w:ascii="Calibri" w:hAnsi="Calibri" w:cs="Times New Roman"/>
      <w:sz w:val="28"/>
      <w:szCs w:val="24"/>
    </w:rPr>
  </w:style>
  <w:style w:type="character" w:customStyle="1" w:styleId="50">
    <w:name w:val="纯文本 字符"/>
    <w:basedOn w:val="29"/>
    <w:link w:val="13"/>
    <w:qFormat/>
    <w:uiPriority w:val="0"/>
    <w:rPr>
      <w:rFonts w:ascii="宋体" w:hAnsi="Courier New" w:eastAsia="宋体" w:cs="Times New Roman"/>
      <w:sz w:val="24"/>
      <w:szCs w:val="24"/>
    </w:rPr>
  </w:style>
  <w:style w:type="character" w:customStyle="1" w:styleId="51">
    <w:name w:val="标题 1 字符"/>
    <w:basedOn w:val="29"/>
    <w:link w:val="2"/>
    <w:qFormat/>
    <w:uiPriority w:val="9"/>
    <w:rPr>
      <w:rFonts w:ascii="宋体" w:hAnsi="宋体" w:eastAsia="宋体" w:cs="宋体"/>
      <w:kern w:val="44"/>
      <w:sz w:val="18"/>
      <w:szCs w:val="18"/>
    </w:rPr>
  </w:style>
  <w:style w:type="table" w:customStyle="1" w:styleId="52">
    <w:name w:val="网格型2"/>
    <w:basedOn w:val="27"/>
    <w:qFormat/>
    <w:uiPriority w:val="0"/>
    <w:pPr>
      <w:jc w:val="both"/>
    </w:pPr>
    <w:rPr>
      <w:sz w:val="28"/>
      <w:szCs w:val="3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53">
    <w:name w:val="页脚 Char1"/>
    <w:basedOn w:val="29"/>
    <w:qFormat/>
    <w:uiPriority w:val="99"/>
    <w:rPr>
      <w:sz w:val="18"/>
      <w:szCs w:val="18"/>
    </w:rPr>
  </w:style>
  <w:style w:type="paragraph" w:customStyle="1" w:styleId="54">
    <w:name w:val="2条文"/>
    <w:basedOn w:val="1"/>
    <w:link w:val="55"/>
    <w:qFormat/>
    <w:uiPriority w:val="0"/>
    <w:pPr>
      <w:tabs>
        <w:tab w:val="left" w:pos="839"/>
      </w:tabs>
      <w:snapToGrid w:val="0"/>
      <w:spacing w:before="50" w:beforeLines="50"/>
    </w:pPr>
    <w:rPr>
      <w:rFonts w:ascii="宋体" w:hAnsi="宋体" w:cs="Times New Roman"/>
      <w:snapToGrid w:val="0"/>
      <w:kern w:val="0"/>
      <w:sz w:val="32"/>
      <w:szCs w:val="32"/>
    </w:rPr>
  </w:style>
  <w:style w:type="character" w:customStyle="1" w:styleId="55">
    <w:name w:val="2条文 字符"/>
    <w:link w:val="54"/>
    <w:qFormat/>
    <w:uiPriority w:val="0"/>
    <w:rPr>
      <w:rFonts w:ascii="宋体" w:hAnsi="宋体" w:eastAsia="宋体" w:cs="Times New Roman"/>
      <w:snapToGrid w:val="0"/>
      <w:sz w:val="32"/>
      <w:szCs w:val="32"/>
    </w:rPr>
  </w:style>
  <w:style w:type="character" w:customStyle="1" w:styleId="56">
    <w:name w:val="批注文字 Char"/>
    <w:basedOn w:val="29"/>
    <w:qFormat/>
    <w:uiPriority w:val="99"/>
  </w:style>
  <w:style w:type="character" w:customStyle="1" w:styleId="57">
    <w:name w:val="批注文字 字符"/>
    <w:basedOn w:val="29"/>
    <w:semiHidden/>
    <w:qFormat/>
    <w:uiPriority w:val="99"/>
  </w:style>
  <w:style w:type="character" w:customStyle="1" w:styleId="58">
    <w:name w:val="批注文字 字符1"/>
    <w:basedOn w:val="29"/>
    <w:link w:val="9"/>
    <w:qFormat/>
    <w:uiPriority w:val="99"/>
    <w:rPr>
      <w:rFonts w:ascii="Calibri" w:hAnsi="Calibri" w:eastAsia="宋体" w:cs="Times New Roman"/>
      <w:szCs w:val="24"/>
    </w:rPr>
  </w:style>
  <w:style w:type="character" w:customStyle="1" w:styleId="59">
    <w:name w:val="标题 2 字符"/>
    <w:basedOn w:val="29"/>
    <w:link w:val="3"/>
    <w:qFormat/>
    <w:uiPriority w:val="0"/>
    <w:rPr>
      <w:rFonts w:eastAsia="宋体"/>
      <w:b/>
      <w:bCs/>
      <w:kern w:val="2"/>
      <w:sz w:val="32"/>
      <w:szCs w:val="32"/>
    </w:rPr>
  </w:style>
  <w:style w:type="character" w:customStyle="1" w:styleId="60">
    <w:name w:val="日期 字符"/>
    <w:basedOn w:val="29"/>
    <w:link w:val="15"/>
    <w:qFormat/>
    <w:uiPriority w:val="99"/>
    <w:rPr>
      <w:rFonts w:ascii="宋体" w:hAnsi="宋体" w:eastAsia="宋体" w:cs="Times New Roman"/>
      <w:sz w:val="28"/>
      <w:szCs w:val="24"/>
    </w:rPr>
  </w:style>
  <w:style w:type="character" w:customStyle="1" w:styleId="61">
    <w:name w:val="批注框文本 字符"/>
    <w:basedOn w:val="29"/>
    <w:semiHidden/>
    <w:qFormat/>
    <w:uiPriority w:val="99"/>
    <w:rPr>
      <w:sz w:val="18"/>
      <w:szCs w:val="18"/>
    </w:rPr>
  </w:style>
  <w:style w:type="character" w:customStyle="1" w:styleId="62">
    <w:name w:val="批注主题 字符1"/>
    <w:basedOn w:val="56"/>
    <w:link w:val="26"/>
    <w:qFormat/>
    <w:uiPriority w:val="0"/>
    <w:rPr>
      <w:rFonts w:ascii="Calibri" w:hAnsi="Calibri" w:eastAsia="宋体" w:cs="Times New Roman"/>
      <w:b/>
      <w:bCs/>
      <w:szCs w:val="24"/>
    </w:rPr>
  </w:style>
  <w:style w:type="character" w:customStyle="1" w:styleId="63">
    <w:name w:val="批注主题 字符"/>
    <w:basedOn w:val="58"/>
    <w:semiHidden/>
    <w:qFormat/>
    <w:uiPriority w:val="99"/>
    <w:rPr>
      <w:rFonts w:ascii="Calibri" w:hAnsi="Calibri" w:eastAsia="宋体" w:cs="Times New Roman"/>
      <w:b/>
      <w:bCs/>
      <w:szCs w:val="24"/>
    </w:rPr>
  </w:style>
  <w:style w:type="paragraph" w:customStyle="1" w:styleId="64">
    <w:name w:val="修订1"/>
    <w:hidden/>
    <w:unhideWhenUsed/>
    <w:qFormat/>
    <w:uiPriority w:val="99"/>
    <w:rPr>
      <w:rFonts w:ascii="Calibri" w:hAnsi="Calibri" w:eastAsia="宋体" w:cs="Times New Roman"/>
      <w:kern w:val="2"/>
      <w:sz w:val="28"/>
      <w:szCs w:val="24"/>
      <w:lang w:val="en-US" w:eastAsia="zh-CN" w:bidi="ar-SA"/>
    </w:rPr>
  </w:style>
  <w:style w:type="character" w:customStyle="1" w:styleId="65">
    <w:name w:val="访问过的超链接1"/>
    <w:basedOn w:val="29"/>
    <w:semiHidden/>
    <w:unhideWhenUsed/>
    <w:qFormat/>
    <w:uiPriority w:val="99"/>
    <w:rPr>
      <w:color w:val="954F72"/>
      <w:u w:val="single"/>
    </w:rPr>
  </w:style>
  <w:style w:type="paragraph" w:styleId="66">
    <w:name w:val="Quote"/>
    <w:basedOn w:val="1"/>
    <w:next w:val="1"/>
    <w:link w:val="67"/>
    <w:qFormat/>
    <w:uiPriority w:val="29"/>
    <w:pPr>
      <w:spacing w:line="460" w:lineRule="exact"/>
      <w:jc w:val="left"/>
    </w:pPr>
    <w:rPr>
      <w:rFonts w:ascii="Times New Roman" w:hAnsi="Times New Roman" w:eastAsia="楷体" w:cs="Times New Roman"/>
      <w:kern w:val="0"/>
      <w:sz w:val="20"/>
      <w:szCs w:val="20"/>
      <w:lang w:val="zh-CN"/>
    </w:rPr>
  </w:style>
  <w:style w:type="character" w:customStyle="1" w:styleId="67">
    <w:name w:val="引用 字符"/>
    <w:basedOn w:val="29"/>
    <w:link w:val="66"/>
    <w:qFormat/>
    <w:uiPriority w:val="29"/>
    <w:rPr>
      <w:rFonts w:ascii="Times New Roman" w:hAnsi="Times New Roman" w:eastAsia="楷体" w:cs="Times New Roman"/>
      <w:kern w:val="0"/>
      <w:sz w:val="20"/>
      <w:szCs w:val="20"/>
      <w:lang w:val="zh-CN"/>
    </w:rPr>
  </w:style>
  <w:style w:type="paragraph" w:customStyle="1" w:styleId="68">
    <w:name w:val="1"/>
    <w:basedOn w:val="1"/>
    <w:next w:val="44"/>
    <w:unhideWhenUsed/>
    <w:qFormat/>
    <w:uiPriority w:val="99"/>
    <w:pPr>
      <w:spacing w:line="460" w:lineRule="exact"/>
      <w:ind w:firstLine="420" w:firstLineChars="200"/>
      <w:jc w:val="left"/>
    </w:pPr>
    <w:rPr>
      <w:rFonts w:ascii="Calibri" w:hAnsi="Calibri" w:cs="Times New Roman"/>
      <w:sz w:val="28"/>
      <w:szCs w:val="24"/>
    </w:rPr>
  </w:style>
  <w:style w:type="character" w:customStyle="1" w:styleId="69">
    <w:name w:val="标题 2 Char1"/>
    <w:basedOn w:val="29"/>
    <w:semiHidden/>
    <w:qFormat/>
    <w:uiPriority w:val="9"/>
    <w:rPr>
      <w:rFonts w:asciiTheme="majorHAnsi" w:hAnsiTheme="majorHAnsi" w:eastAsiaTheme="majorEastAsia" w:cstheme="majorBidi"/>
      <w:b/>
      <w:bCs/>
      <w:sz w:val="32"/>
      <w:szCs w:val="32"/>
    </w:rPr>
  </w:style>
  <w:style w:type="table" w:customStyle="1" w:styleId="70">
    <w:name w:val="网格型3"/>
    <w:basedOn w:val="27"/>
    <w:qFormat/>
    <w:uiPriority w:val="0"/>
    <w:pPr>
      <w:jc w:val="both"/>
    </w:pPr>
    <w:rPr>
      <w:sz w:val="28"/>
      <w:szCs w:val="3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71">
    <w:name w:val="网格型31"/>
    <w:basedOn w:val="27"/>
    <w:qFormat/>
    <w:uiPriority w:val="0"/>
    <w:pPr>
      <w:jc w:val="both"/>
    </w:pPr>
    <w:rPr>
      <w:sz w:val="28"/>
      <w:szCs w:val="3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72">
    <w:name w:val="网格型4"/>
    <w:basedOn w:val="27"/>
    <w:qFormat/>
    <w:uiPriority w:val="39"/>
    <w:rPr>
      <w:rFonts w:ascii="Times New Roman" w:hAnsi="Times New Roman"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73">
    <w:name w:val="网格型5"/>
    <w:basedOn w:val="27"/>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74">
    <w:name w:val="网格型6"/>
    <w:basedOn w:val="27"/>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75">
    <w:name w:val="网格型7"/>
    <w:basedOn w:val="27"/>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76">
    <w:name w:val="No Spacing"/>
    <w:qFormat/>
    <w:uiPriority w:val="1"/>
    <w:pPr>
      <w:widowControl w:val="0"/>
      <w:jc w:val="both"/>
    </w:pPr>
    <w:rPr>
      <w:rFonts w:asciiTheme="minorHAnsi" w:hAnsiTheme="minorHAnsi" w:eastAsiaTheme="minorEastAsia" w:cstheme="minorBidi"/>
      <w:kern w:val="2"/>
      <w:sz w:val="21"/>
      <w:szCs w:val="22"/>
      <w:lang w:val="en-US" w:eastAsia="zh-CN" w:bidi="ar-SA"/>
    </w:rPr>
  </w:style>
  <w:style w:type="table" w:customStyle="1" w:styleId="77">
    <w:name w:val="网格型8"/>
    <w:basedOn w:val="27"/>
    <w:qFormat/>
    <w:uiPriority w:val="39"/>
    <w:rPr>
      <w:rFonts w:ascii="Times New Roman" w:hAnsi="Times New Roman"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8">
    <w:name w:val="标准书脚_偶数页"/>
    <w:qFormat/>
    <w:uiPriority w:val="0"/>
    <w:pPr>
      <w:spacing w:before="120"/>
      <w:ind w:left="221"/>
    </w:pPr>
    <w:rPr>
      <w:rFonts w:ascii="宋体" w:hAnsi="Times New Roman" w:eastAsia="宋体" w:cs="Times New Roman"/>
      <w:sz w:val="18"/>
      <w:szCs w:val="18"/>
      <w:lang w:val="en-US" w:eastAsia="zh-CN" w:bidi="ar-SA"/>
    </w:rPr>
  </w:style>
  <w:style w:type="paragraph" w:customStyle="1" w:styleId="79">
    <w:name w:val="封面标准名称"/>
    <w:qFormat/>
    <w:uiPriority w:val="0"/>
    <w:pPr>
      <w:framePr w:w="9639" w:h="6917" w:hRule="exact" w:wrap="around" w:vAnchor="page" w:hAnchor="page" w:xAlign="center" w:y="6408"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80">
    <w:name w:val="TOC 标题1"/>
    <w:basedOn w:val="2"/>
    <w:next w:val="1"/>
    <w:unhideWhenUsed/>
    <w:qFormat/>
    <w:uiPriority w:val="39"/>
    <w:pPr>
      <w:keepNext/>
      <w:keepLines/>
      <w:widowControl/>
      <w:spacing w:before="240" w:line="259" w:lineRule="auto"/>
      <w:outlineLvl w:val="9"/>
    </w:pPr>
    <w:rPr>
      <w:rFonts w:asciiTheme="majorHAnsi" w:hAnsiTheme="majorHAnsi" w:eastAsiaTheme="majorEastAsia" w:cstheme="majorBidi"/>
      <w:color w:val="2F5597" w:themeColor="accent1" w:themeShade="BF"/>
      <w:kern w:val="0"/>
      <w:sz w:val="32"/>
      <w:szCs w:val="32"/>
    </w:rPr>
  </w:style>
  <w:style w:type="character" w:customStyle="1" w:styleId="81">
    <w:name w:val="未处理的提及1"/>
    <w:basedOn w:val="29"/>
    <w:semiHidden/>
    <w:unhideWhenUsed/>
    <w:qFormat/>
    <w:uiPriority w:val="99"/>
    <w:rPr>
      <w:color w:val="605E5C"/>
      <w:shd w:val="clear" w:color="auto" w:fill="E1DFDD"/>
    </w:rPr>
  </w:style>
  <w:style w:type="paragraph" w:customStyle="1" w:styleId="82">
    <w:name w:val="样式33"/>
    <w:qFormat/>
    <w:uiPriority w:val="0"/>
    <w:rPr>
      <w:rFonts w:ascii="Times New Roman" w:hAnsi="Times New Roman" w:eastAsia="宋体" w:cs="Times New Roman"/>
      <w:kern w:val="2"/>
      <w:sz w:val="24"/>
      <w:lang w:val="en-US" w:eastAsia="zh-CN" w:bidi="ar-SA"/>
    </w:rPr>
  </w:style>
  <w:style w:type="paragraph" w:customStyle="1" w:styleId="83">
    <w:name w:val="样式34"/>
    <w:qFormat/>
    <w:uiPriority w:val="0"/>
    <w:pPr>
      <w:spacing w:before="120" w:after="120"/>
    </w:pPr>
    <w:rPr>
      <w:rFonts w:ascii="Times New Roman" w:hAnsi="Times New Roman" w:eastAsia="宋体" w:cs="Times New Roman"/>
      <w:bCs/>
      <w:caps/>
      <w:kern w:val="2"/>
      <w:sz w:val="21"/>
      <w:lang w:val="en-US" w:eastAsia="zh-CN" w:bidi="ar-SA"/>
    </w:rPr>
  </w:style>
  <w:style w:type="table" w:customStyle="1" w:styleId="84">
    <w:name w:val="网格型81"/>
    <w:basedOn w:val="27"/>
    <w:qFormat/>
    <w:uiPriority w:val="39"/>
    <w:rPr>
      <w:rFonts w:ascii="Times New Roman" w:hAnsi="Times New Roman"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85">
    <w:name w:val="尾注文本 字符"/>
    <w:basedOn w:val="29"/>
    <w:link w:val="16"/>
    <w:semiHidden/>
    <w:qFormat/>
    <w:uiPriority w:val="99"/>
    <w:rPr>
      <w:rFonts w:eastAsia="宋体"/>
      <w:kern w:val="2"/>
      <w:sz w:val="24"/>
      <w:szCs w:val="22"/>
    </w:rPr>
  </w:style>
  <w:style w:type="character" w:customStyle="1" w:styleId="86">
    <w:name w:val="脚注文本 字符"/>
    <w:basedOn w:val="29"/>
    <w:link w:val="22"/>
    <w:semiHidden/>
    <w:qFormat/>
    <w:uiPriority w:val="99"/>
    <w:rPr>
      <w:rFonts w:eastAsia="宋体"/>
      <w:kern w:val="2"/>
      <w:sz w:val="18"/>
      <w:szCs w:val="18"/>
    </w:rPr>
  </w:style>
  <w:style w:type="paragraph" w:customStyle="1" w:styleId="87">
    <w:name w:val="TOC Heading"/>
    <w:basedOn w:val="2"/>
    <w:next w:val="1"/>
    <w:unhideWhenUsed/>
    <w:qFormat/>
    <w:uiPriority w:val="39"/>
    <w:pPr>
      <w:keepNext/>
      <w:keepLines/>
      <w:widowControl/>
      <w:spacing w:before="240" w:line="259" w:lineRule="auto"/>
      <w:outlineLvl w:val="9"/>
    </w:pPr>
    <w:rPr>
      <w:rFonts w:asciiTheme="majorHAnsi" w:hAnsiTheme="majorHAnsi" w:eastAsiaTheme="majorEastAsia" w:cstheme="majorBidi"/>
      <w:color w:val="2F5597" w:themeColor="accent1" w:themeShade="BF"/>
      <w:kern w:val="0"/>
      <w:sz w:val="32"/>
      <w:szCs w:val="32"/>
    </w:rPr>
  </w:style>
  <w:style w:type="character" w:customStyle="1" w:styleId="88">
    <w:name w:val="Unresolved Mention"/>
    <w:basedOn w:val="29"/>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35</Pages>
  <Words>3335</Words>
  <Characters>19010</Characters>
  <Lines>158</Lines>
  <Paragraphs>44</Paragraphs>
  <TotalTime>95</TotalTime>
  <ScaleCrop>false</ScaleCrop>
  <LinksUpToDate>false</LinksUpToDate>
  <CharactersWithSpaces>22301</CharactersWithSpaces>
  <Application>WPS Office_11.8.6.11825_F1E327BC-269C-435d-A152-05C5408002CA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2024-08-10T08:14:00Z</dcterms:created>
  <dc:creator>Administrator</dc:creator>
  <cp:lastModifiedBy>毕宜天</cp:lastModifiedBy>
  <cp:lastPrinted>2024-08-07T03:26:00Z</cp:lastPrinted>
  <dcterms:modified xsi:type="dcterms:W3CDTF">2024-08-19T00:46:45Z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2052-11.8.6.11825</vt:lpwstr>
  </property>
  <property fmtid="{D5CDD505-2E9C-101B-9397-08002B2CF9AE}" pid="3" name="ICV">
    <vt:lpwstr>6ADD2F83BE424FF39B1C5DFCE8F3119E_13</vt:lpwstr>
  </property>
</Properties>
</file>