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hAnsi="方正小标宋简体"/>
          <w:color w:val="000000"/>
          <w:sz w:val="44"/>
          <w:szCs w:val="44"/>
        </w:rPr>
      </w:pPr>
      <w:r>
        <w:rPr>
          <w:rFonts w:ascii="方正小标宋简体" w:hAnsi="方正小标宋简体"/>
          <w:color w:val="000000"/>
          <w:sz w:val="44"/>
          <w:szCs w:val="44"/>
        </w:rPr>
        <w:t>《威海市</w:t>
      </w:r>
      <w:r>
        <w:rPr>
          <w:rFonts w:hint="eastAsia" w:ascii="方正小标宋简体" w:hAnsi="方正小标宋简体"/>
          <w:color w:val="000000"/>
          <w:sz w:val="44"/>
          <w:szCs w:val="44"/>
        </w:rPr>
        <w:t>饮食业油烟污染举报奖励办法</w:t>
      </w:r>
      <w:r>
        <w:rPr>
          <w:rFonts w:ascii="方正小标宋简体" w:hAnsi="方正小标宋简体"/>
          <w:color w:val="000000"/>
          <w:sz w:val="44"/>
          <w:szCs w:val="44"/>
        </w:rPr>
        <w:t>》</w:t>
      </w:r>
    </w:p>
    <w:p>
      <w:pPr>
        <w:spacing w:line="560" w:lineRule="exact"/>
        <w:jc w:val="center"/>
        <w:rPr>
          <w:rFonts w:ascii="方正小标宋简体" w:hAnsi="方正小标宋简体"/>
          <w:color w:val="000000"/>
          <w:sz w:val="44"/>
          <w:szCs w:val="44"/>
        </w:rPr>
      </w:pPr>
      <w:r>
        <w:rPr>
          <w:rFonts w:ascii="方正小标宋简体" w:hAnsi="方正小标宋简体"/>
          <w:color w:val="000000"/>
          <w:sz w:val="44"/>
          <w:szCs w:val="44"/>
        </w:rPr>
        <w:t>起草说明</w:t>
      </w:r>
    </w:p>
    <w:p>
      <w:pPr>
        <w:spacing w:line="560" w:lineRule="exact"/>
        <w:jc w:val="center"/>
        <w:rPr>
          <w:rFonts w:eastAsia="楷体"/>
          <w:color w:val="000000"/>
          <w:sz w:val="32"/>
          <w:szCs w:val="32"/>
        </w:rPr>
      </w:pPr>
      <w:r>
        <w:rPr>
          <w:rFonts w:hint="eastAsia" w:ascii="楷体" w:hAnsi="楷体" w:eastAsia="楷体"/>
          <w:color w:val="000000"/>
          <w:sz w:val="32"/>
          <w:szCs w:val="32"/>
        </w:rPr>
        <w:t>市住房城乡建设局</w:t>
      </w:r>
    </w:p>
    <w:p>
      <w:pPr>
        <w:ind w:firstLine="640" w:firstLineChars="200"/>
        <w:jc w:val="left"/>
        <w:rPr>
          <w:rFonts w:hint="eastAsia" w:ascii="黑体" w:hAnsi="黑体" w:eastAsia="黑体"/>
          <w:color w:val="000000" w:themeColor="text1"/>
          <w:sz w:val="32"/>
          <w:szCs w:val="32"/>
        </w:rPr>
      </w:pPr>
    </w:p>
    <w:p>
      <w:pPr>
        <w:ind w:firstLine="640" w:firstLineChars="200"/>
        <w:jc w:val="left"/>
        <w:rPr>
          <w:rFonts w:ascii="黑体" w:hAnsi="黑体" w:eastAsia="黑体"/>
          <w:color w:val="000000" w:themeColor="text1"/>
          <w:sz w:val="32"/>
          <w:szCs w:val="32"/>
        </w:rPr>
      </w:pPr>
      <w:r>
        <w:rPr>
          <w:rFonts w:hint="eastAsia" w:ascii="黑体" w:hAnsi="黑体" w:eastAsia="黑体"/>
          <w:color w:val="000000" w:themeColor="text1"/>
          <w:sz w:val="32"/>
          <w:szCs w:val="32"/>
        </w:rPr>
        <w:t>一、制定的必要性和可行性</w:t>
      </w:r>
    </w:p>
    <w:p>
      <w:pPr>
        <w:spacing w:line="560" w:lineRule="exact"/>
        <w:ind w:firstLine="627" w:firstLineChars="196"/>
        <w:outlineLvl w:val="0"/>
        <w:rPr>
          <w:rFonts w:ascii="仿宋_GB2312" w:hAnsi="仿宋_GB2312"/>
          <w:color w:val="000000"/>
          <w:sz w:val="32"/>
          <w:szCs w:val="32"/>
        </w:rPr>
      </w:pPr>
      <w:r>
        <w:rPr>
          <w:rFonts w:hint="eastAsia" w:ascii="仿宋" w:hAnsi="仿宋" w:eastAsia="仿宋" w:cs="仿宋"/>
          <w:kern w:val="0"/>
          <w:sz w:val="32"/>
          <w:szCs w:val="32"/>
          <w:lang w:val="zh-CN"/>
        </w:rPr>
        <w:t>近年来，</w:t>
      </w:r>
      <w:r>
        <w:rPr>
          <w:rFonts w:hint="eastAsia" w:ascii="仿宋" w:hAnsi="仿宋" w:eastAsia="仿宋" w:cs="仿宋"/>
          <w:kern w:val="0"/>
          <w:sz w:val="32"/>
          <w:szCs w:val="32"/>
        </w:rPr>
        <w:t>随着“放管服”等改革措施的不断推进，我市</w:t>
      </w:r>
      <w:r>
        <w:rPr>
          <w:rFonts w:hint="eastAsia" w:ascii="仿宋" w:hAnsi="仿宋" w:eastAsia="仿宋" w:cs="仿宋"/>
          <w:kern w:val="0"/>
          <w:sz w:val="32"/>
          <w:szCs w:val="32"/>
          <w:lang w:val="zh-CN"/>
        </w:rPr>
        <w:t>饮食服务业</w:t>
      </w:r>
      <w:r>
        <w:rPr>
          <w:rFonts w:hint="eastAsia" w:ascii="仿宋" w:hAnsi="仿宋" w:eastAsia="仿宋" w:cs="仿宋"/>
          <w:kern w:val="0"/>
          <w:sz w:val="32"/>
          <w:szCs w:val="32"/>
        </w:rPr>
        <w:t>得到了</w:t>
      </w:r>
      <w:r>
        <w:rPr>
          <w:rFonts w:hint="eastAsia" w:ascii="仿宋" w:hAnsi="仿宋" w:eastAsia="仿宋" w:cs="仿宋"/>
          <w:kern w:val="0"/>
          <w:sz w:val="32"/>
          <w:szCs w:val="32"/>
          <w:lang w:val="zh-CN"/>
        </w:rPr>
        <w:t>蓬勃发展，但发展所带来的油烟污染也</w:t>
      </w:r>
      <w:r>
        <w:rPr>
          <w:rFonts w:hint="eastAsia" w:ascii="仿宋" w:hAnsi="仿宋" w:eastAsia="仿宋" w:cs="仿宋"/>
          <w:kern w:val="0"/>
          <w:sz w:val="32"/>
          <w:szCs w:val="32"/>
        </w:rPr>
        <w:t>成为一个不可忽视的问题</w:t>
      </w:r>
      <w:r>
        <w:rPr>
          <w:rFonts w:hint="eastAsia" w:ascii="仿宋" w:hAnsi="仿宋" w:eastAsia="仿宋" w:cs="仿宋"/>
          <w:kern w:val="0"/>
          <w:sz w:val="32"/>
          <w:szCs w:val="32"/>
          <w:lang w:eastAsia="zh-CN"/>
        </w:rPr>
        <w:t>。我市</w:t>
      </w:r>
      <w:r>
        <w:rPr>
          <w:rFonts w:hint="eastAsia" w:ascii="仿宋" w:hAnsi="仿宋" w:eastAsia="仿宋" w:cs="仿宋"/>
          <w:color w:val="auto"/>
          <w:sz w:val="32"/>
          <w:szCs w:val="32"/>
          <w:lang w:val="en-US" w:eastAsia="zh-CN"/>
        </w:rPr>
        <w:t>《威海市饮食业油烟污染防治办法》自2018年1月1日实施，</w:t>
      </w:r>
      <w:r>
        <w:rPr>
          <w:rFonts w:hint="eastAsia" w:ascii="仿宋" w:hAnsi="仿宋" w:eastAsia="仿宋" w:cs="仿宋"/>
          <w:color w:val="auto"/>
          <w:sz w:val="32"/>
          <w:szCs w:val="32"/>
          <w:lang w:eastAsia="zh-CN"/>
        </w:rPr>
        <w:t>规定</w:t>
      </w:r>
      <w:r>
        <w:rPr>
          <w:rFonts w:hint="eastAsia" w:ascii="仿宋" w:hAnsi="仿宋" w:eastAsia="仿宋" w:cs="仿宋"/>
          <w:color w:val="auto"/>
          <w:sz w:val="32"/>
          <w:szCs w:val="32"/>
        </w:rPr>
        <w:t>任何单位和个人有权对饮食业油烟污染环境的行为进行举报或者投诉</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举报、投诉事项经查证属实的，应当按照有关规定给予举报、投诉人奖励</w:t>
      </w:r>
      <w:r>
        <w:rPr>
          <w:rFonts w:hint="eastAsia" w:ascii="仿宋" w:hAnsi="仿宋" w:eastAsia="仿宋" w:cs="仿宋"/>
          <w:color w:val="auto"/>
          <w:sz w:val="32"/>
          <w:szCs w:val="32"/>
          <w:lang w:eastAsia="zh-CN"/>
        </w:rPr>
        <w:t>。目前，从</w:t>
      </w:r>
      <w:r>
        <w:rPr>
          <w:rFonts w:hint="eastAsia" w:ascii="仿宋" w:hAnsi="仿宋" w:eastAsia="仿宋" w:cs="仿宋"/>
          <w:kern w:val="0"/>
          <w:sz w:val="32"/>
          <w:szCs w:val="32"/>
        </w:rPr>
        <w:t>制度建设层面，缺少</w:t>
      </w:r>
      <w:r>
        <w:rPr>
          <w:rFonts w:hint="eastAsia" w:ascii="仿宋" w:hAnsi="仿宋" w:eastAsia="仿宋" w:cs="仿宋"/>
          <w:kern w:val="0"/>
          <w:sz w:val="32"/>
          <w:szCs w:val="32"/>
          <w:lang w:eastAsia="zh-CN"/>
        </w:rPr>
        <w:t>对</w:t>
      </w:r>
      <w:r>
        <w:rPr>
          <w:rFonts w:hint="eastAsia" w:ascii="仿宋" w:hAnsi="仿宋" w:eastAsia="仿宋" w:cs="仿宋"/>
          <w:color w:val="000000"/>
          <w:sz w:val="32"/>
          <w:szCs w:val="32"/>
        </w:rPr>
        <w:t>饮食业油烟污染举报</w:t>
      </w:r>
      <w:r>
        <w:rPr>
          <w:rFonts w:hint="eastAsia" w:ascii="仿宋" w:hAnsi="仿宋" w:eastAsia="仿宋" w:cs="仿宋"/>
          <w:color w:val="000000"/>
          <w:sz w:val="32"/>
          <w:szCs w:val="32"/>
          <w:lang w:eastAsia="zh-CN"/>
        </w:rPr>
        <w:t>进行</w:t>
      </w:r>
      <w:r>
        <w:rPr>
          <w:rFonts w:hint="eastAsia" w:ascii="仿宋" w:hAnsi="仿宋" w:eastAsia="仿宋" w:cs="仿宋"/>
          <w:color w:val="000000"/>
          <w:sz w:val="32"/>
          <w:szCs w:val="32"/>
        </w:rPr>
        <w:t>奖励</w:t>
      </w:r>
      <w:r>
        <w:rPr>
          <w:rFonts w:hint="eastAsia" w:ascii="仿宋" w:hAnsi="仿宋" w:eastAsia="仿宋" w:cs="仿宋"/>
          <w:color w:val="000000"/>
          <w:sz w:val="32"/>
          <w:szCs w:val="32"/>
          <w:lang w:eastAsia="zh-CN"/>
        </w:rPr>
        <w:t>的系统规范性</w:t>
      </w:r>
      <w:r>
        <w:rPr>
          <w:rFonts w:hint="eastAsia" w:ascii="仿宋" w:hAnsi="仿宋" w:eastAsia="仿宋" w:cs="仿宋"/>
          <w:kern w:val="0"/>
          <w:sz w:val="32"/>
          <w:szCs w:val="32"/>
        </w:rPr>
        <w:t>文件。</w:t>
      </w:r>
      <w:r>
        <w:rPr>
          <w:rFonts w:hint="eastAsia" w:ascii="仿宋" w:hAnsi="仿宋" w:eastAsia="仿宋" w:cs="仿宋"/>
          <w:sz w:val="32"/>
          <w:szCs w:val="32"/>
        </w:rPr>
        <w:t>为了加强饮食业油烟污染防治管理，</w:t>
      </w:r>
      <w:r>
        <w:rPr>
          <w:rFonts w:hint="eastAsia" w:ascii="仿宋" w:hAnsi="仿宋" w:eastAsia="仿宋" w:cs="仿宋"/>
          <w:sz w:val="32"/>
          <w:szCs w:val="32"/>
          <w:lang w:eastAsia="zh-CN"/>
        </w:rPr>
        <w:t>鼓励群众参与环境管理工作，</w:t>
      </w:r>
      <w:r>
        <w:rPr>
          <w:rFonts w:hint="eastAsia" w:ascii="仿宋" w:hAnsi="仿宋" w:eastAsia="仿宋" w:cs="仿宋"/>
          <w:sz w:val="32"/>
          <w:szCs w:val="32"/>
        </w:rPr>
        <w:t>有必要制定</w:t>
      </w:r>
      <w:r>
        <w:rPr>
          <w:rFonts w:hint="eastAsia" w:ascii="仿宋" w:hAnsi="仿宋" w:eastAsia="仿宋" w:cs="仿宋"/>
          <w:color w:val="000000"/>
          <w:sz w:val="32"/>
          <w:szCs w:val="32"/>
        </w:rPr>
        <w:t>饮食业油烟污染举报奖励办法</w:t>
      </w:r>
      <w:r>
        <w:rPr>
          <w:rFonts w:hint="eastAsia" w:ascii="仿宋" w:hAnsi="仿宋" w:eastAsia="仿宋" w:cs="仿宋"/>
          <w:sz w:val="32"/>
          <w:szCs w:val="32"/>
        </w:rPr>
        <w:t>。</w:t>
      </w:r>
      <w:r>
        <w:rPr>
          <w:rFonts w:ascii="仿宋_GB2312" w:hAnsi="仿宋_GB2312"/>
          <w:color w:val="000000"/>
          <w:sz w:val="32"/>
          <w:szCs w:val="32"/>
        </w:rPr>
        <w:t xml:space="preserve"> </w:t>
      </w:r>
    </w:p>
    <w:p>
      <w:pPr>
        <w:spacing w:line="560" w:lineRule="exact"/>
        <w:ind w:firstLine="640" w:firstLineChars="200"/>
        <w:jc w:val="left"/>
        <w:rPr>
          <w:rFonts w:hint="eastAsia" w:ascii="黑体" w:hAnsi="黑体" w:eastAsia="黑体"/>
          <w:color w:val="000000"/>
          <w:sz w:val="32"/>
          <w:szCs w:val="32"/>
          <w:lang w:eastAsia="zh-CN"/>
        </w:rPr>
      </w:pPr>
      <w:r>
        <w:rPr>
          <w:rFonts w:hint="eastAsia" w:ascii="黑体" w:hAnsi="黑体" w:eastAsia="黑体"/>
          <w:color w:val="000000"/>
          <w:sz w:val="32"/>
          <w:szCs w:val="32"/>
          <w:lang w:eastAsia="zh-CN"/>
        </w:rPr>
        <w:t>二</w:t>
      </w:r>
      <w:r>
        <w:rPr>
          <w:rFonts w:hint="eastAsia" w:ascii="黑体" w:hAnsi="黑体" w:eastAsia="黑体"/>
          <w:color w:val="000000"/>
          <w:sz w:val="32"/>
          <w:szCs w:val="32"/>
        </w:rPr>
        <w:t>、起草背景和过程</w:t>
      </w:r>
      <w:r>
        <w:rPr>
          <w:rFonts w:hint="eastAsia" w:ascii="黑体" w:hAnsi="黑体" w:eastAsia="黑体"/>
          <w:color w:val="000000"/>
          <w:sz w:val="32"/>
          <w:szCs w:val="32"/>
          <w:lang w:eastAsia="zh-CN"/>
        </w:rPr>
        <w:t>及依据</w:t>
      </w:r>
    </w:p>
    <w:p>
      <w:pPr>
        <w:spacing w:line="560" w:lineRule="exact"/>
        <w:jc w:val="left"/>
        <w:rPr>
          <w:rFonts w:hint="eastAsia" w:ascii="仿宋" w:hAnsi="仿宋" w:eastAsia="仿宋"/>
          <w:color w:val="000000"/>
          <w:sz w:val="32"/>
          <w:szCs w:val="32"/>
        </w:rPr>
      </w:pPr>
      <w:r>
        <w:rPr>
          <w:rFonts w:hint="eastAsia" w:ascii="仿宋" w:hAnsi="仿宋" w:eastAsia="仿宋"/>
          <w:color w:val="000000"/>
          <w:sz w:val="32"/>
          <w:szCs w:val="32"/>
        </w:rPr>
        <w:t xml:space="preserve">    </w:t>
      </w:r>
      <w:r>
        <w:rPr>
          <w:rFonts w:ascii="仿宋" w:hAnsi="仿宋" w:eastAsia="仿宋"/>
          <w:color w:val="000000"/>
          <w:sz w:val="32"/>
          <w:szCs w:val="32"/>
        </w:rPr>
        <w:t>根据《威海市人民政府办公室关于深入开展“工作落实攻坚年”推进重要文件中期评估的通知》有关要求，市住房城乡建设局牵头对《威海市饮食业油烟污染防治办法》（威海市人民政府令第61号）贯彻落实情况进行了中期评估，中期评估中查找</w:t>
      </w:r>
      <w:r>
        <w:rPr>
          <w:rFonts w:hint="eastAsia" w:ascii="仿宋" w:hAnsi="仿宋" w:eastAsia="仿宋"/>
          <w:color w:val="000000"/>
          <w:sz w:val="32"/>
          <w:szCs w:val="32"/>
        </w:rPr>
        <w:t>了</w:t>
      </w:r>
      <w:r>
        <w:rPr>
          <w:rFonts w:ascii="仿宋" w:hAnsi="仿宋" w:eastAsia="仿宋"/>
          <w:color w:val="000000"/>
          <w:sz w:val="32"/>
          <w:szCs w:val="32"/>
        </w:rPr>
        <w:t>举报投诉奖励机制未建立等方面的问题和不足</w:t>
      </w:r>
      <w:r>
        <w:rPr>
          <w:rFonts w:hint="eastAsia" w:ascii="仿宋" w:hAnsi="仿宋" w:eastAsia="仿宋"/>
          <w:color w:val="000000"/>
          <w:sz w:val="32"/>
          <w:szCs w:val="32"/>
          <w:lang w:eastAsia="zh-CN"/>
        </w:rPr>
        <w:t>。根</w:t>
      </w:r>
      <w:r>
        <w:rPr>
          <w:rFonts w:hint="eastAsia" w:ascii="仿宋" w:hAnsi="仿宋" w:eastAsia="仿宋"/>
          <w:color w:val="000000"/>
          <w:sz w:val="32"/>
          <w:szCs w:val="32"/>
        </w:rPr>
        <w:t>据</w:t>
      </w:r>
      <w:r>
        <w:rPr>
          <w:rFonts w:hint="eastAsia" w:ascii="仿宋" w:hAnsi="仿宋" w:eastAsia="仿宋"/>
          <w:color w:val="000000"/>
          <w:sz w:val="32"/>
          <w:szCs w:val="32"/>
          <w:lang w:eastAsia="zh-CN"/>
        </w:rPr>
        <w:t>《</w:t>
      </w:r>
      <w:r>
        <w:rPr>
          <w:rFonts w:ascii="仿宋" w:hAnsi="仿宋" w:eastAsia="仿宋"/>
          <w:color w:val="000000"/>
          <w:sz w:val="32"/>
          <w:szCs w:val="32"/>
        </w:rPr>
        <w:t>威海市饮食业油烟污染防治办法中期评估任务分解清单</w:t>
      </w:r>
      <w:r>
        <w:rPr>
          <w:rFonts w:hint="eastAsia" w:ascii="仿宋" w:hAnsi="仿宋" w:eastAsia="仿宋"/>
          <w:color w:val="000000"/>
          <w:sz w:val="32"/>
          <w:szCs w:val="32"/>
          <w:lang w:eastAsia="zh-CN"/>
        </w:rPr>
        <w:t>》</w:t>
      </w:r>
      <w:r>
        <w:rPr>
          <w:rFonts w:hint="eastAsia" w:ascii="仿宋" w:hAnsi="仿宋" w:eastAsia="仿宋"/>
          <w:color w:val="000000"/>
          <w:sz w:val="32"/>
          <w:szCs w:val="32"/>
        </w:rPr>
        <w:t>，</w:t>
      </w:r>
      <w:r>
        <w:rPr>
          <w:rFonts w:hint="eastAsia" w:ascii="仿宋" w:hAnsi="仿宋" w:eastAsia="仿宋"/>
          <w:sz w:val="32"/>
          <w:szCs w:val="32"/>
        </w:rPr>
        <w:t>市住房城乡建设局、生态环境局</w:t>
      </w:r>
      <w:r>
        <w:rPr>
          <w:rFonts w:hint="eastAsia" w:ascii="仿宋" w:hAnsi="仿宋" w:eastAsia="仿宋"/>
          <w:color w:val="000000"/>
          <w:sz w:val="32"/>
          <w:szCs w:val="32"/>
        </w:rPr>
        <w:t>负责制定出台《威海市饮食业油烟污染举报投诉奖励办法》，以下简称《办法》。</w:t>
      </w:r>
    </w:p>
    <w:p>
      <w:pPr>
        <w:overflowPunct w:val="0"/>
        <w:autoSpaceDE w:val="0"/>
        <w:spacing w:line="560" w:lineRule="exact"/>
        <w:ind w:firstLine="640" w:firstLineChars="200"/>
      </w:pPr>
      <w:r>
        <w:rPr>
          <w:rFonts w:hint="eastAsia" w:ascii="仿宋" w:hAnsi="仿宋" w:eastAsia="仿宋"/>
          <w:color w:val="000000"/>
          <w:sz w:val="32"/>
          <w:szCs w:val="32"/>
        </w:rPr>
        <w:t>《办法》的制定主要</w:t>
      </w:r>
      <w:r>
        <w:rPr>
          <w:rFonts w:hint="eastAsia" w:ascii="仿宋" w:hAnsi="仿宋" w:eastAsia="仿宋"/>
          <w:sz w:val="32"/>
          <w:szCs w:val="32"/>
        </w:rPr>
        <w:t>依据《中华人民共和国大气污染防治法》和《威海市饮食业油烟污染防治办法》</w:t>
      </w:r>
      <w:r>
        <w:rPr>
          <w:rFonts w:hint="eastAsia" w:ascii="仿宋" w:hAnsi="仿宋" w:eastAsia="仿宋"/>
          <w:sz w:val="32"/>
          <w:szCs w:val="32"/>
          <w:lang w:eastAsia="zh-CN"/>
        </w:rPr>
        <w:t>等</w:t>
      </w:r>
      <w:r>
        <w:rPr>
          <w:rFonts w:hint="eastAsia" w:ascii="仿宋" w:hAnsi="仿宋" w:eastAsia="仿宋"/>
          <w:sz w:val="32"/>
          <w:szCs w:val="32"/>
        </w:rPr>
        <w:t>有关</w:t>
      </w:r>
      <w:r>
        <w:rPr>
          <w:rFonts w:hint="eastAsia" w:ascii="仿宋" w:hAnsi="仿宋" w:eastAsia="仿宋"/>
          <w:sz w:val="32"/>
          <w:szCs w:val="32"/>
          <w:lang w:eastAsia="zh-CN"/>
        </w:rPr>
        <w:t>法律法规规章</w:t>
      </w:r>
      <w:r>
        <w:rPr>
          <w:rFonts w:hint="eastAsia" w:ascii="仿宋" w:hAnsi="仿宋" w:eastAsia="仿宋"/>
          <w:sz w:val="32"/>
          <w:szCs w:val="32"/>
        </w:rPr>
        <w:t>，参考了《山东省环境违法行为举报奖励暂行规定》的有关规定，制定了相关举报奖励的事项及奖金发放要求，在制定过程中，征求了</w:t>
      </w:r>
      <w:r>
        <w:rPr>
          <w:rFonts w:ascii="仿宋" w:hAnsi="仿宋" w:eastAsia="仿宋"/>
          <w:sz w:val="32"/>
          <w:szCs w:val="32"/>
        </w:rPr>
        <w:t>各区市政府</w:t>
      </w:r>
      <w:r>
        <w:rPr>
          <w:rFonts w:hint="eastAsia" w:ascii="仿宋" w:hAnsi="仿宋" w:eastAsia="仿宋"/>
          <w:sz w:val="32"/>
          <w:szCs w:val="32"/>
        </w:rPr>
        <w:t>、</w:t>
      </w:r>
      <w:r>
        <w:rPr>
          <w:rFonts w:ascii="仿宋" w:hAnsi="仿宋" w:eastAsia="仿宋"/>
          <w:sz w:val="32"/>
          <w:szCs w:val="32"/>
        </w:rPr>
        <w:t>国家级开发区管委</w:t>
      </w:r>
      <w:r>
        <w:rPr>
          <w:rFonts w:hint="eastAsia" w:ascii="仿宋" w:hAnsi="仿宋" w:eastAsia="仿宋"/>
          <w:sz w:val="32"/>
          <w:szCs w:val="32"/>
        </w:rPr>
        <w:t>、</w:t>
      </w:r>
      <w:r>
        <w:rPr>
          <w:rFonts w:ascii="仿宋" w:hAnsi="仿宋" w:eastAsia="仿宋"/>
          <w:sz w:val="32"/>
          <w:szCs w:val="32"/>
        </w:rPr>
        <w:t>南海新区管委</w:t>
      </w:r>
      <w:r>
        <w:rPr>
          <w:rFonts w:hint="eastAsia" w:ascii="仿宋" w:hAnsi="仿宋" w:eastAsia="仿宋"/>
          <w:sz w:val="32"/>
          <w:szCs w:val="32"/>
        </w:rPr>
        <w:t>、</w:t>
      </w:r>
      <w:r>
        <w:rPr>
          <w:rFonts w:ascii="仿宋" w:hAnsi="仿宋" w:eastAsia="仿宋"/>
          <w:sz w:val="32"/>
          <w:szCs w:val="32"/>
        </w:rPr>
        <w:t>市公安局、自然资源和规划局、生态环境局、市场监管</w:t>
      </w:r>
      <w:r>
        <w:rPr>
          <w:rFonts w:hint="eastAsia" w:ascii="仿宋" w:hAnsi="仿宋" w:eastAsia="仿宋" w:cs="宋体"/>
          <w:sz w:val="32"/>
          <w:szCs w:val="32"/>
        </w:rPr>
        <w:t>局的意见，并依据汇集的意见对</w:t>
      </w:r>
      <w:r>
        <w:rPr>
          <w:rFonts w:hint="eastAsia" w:ascii="仿宋" w:hAnsi="仿宋" w:eastAsia="仿宋"/>
          <w:color w:val="000000"/>
          <w:sz w:val="32"/>
          <w:szCs w:val="32"/>
        </w:rPr>
        <w:t>《办法》进行了修改。</w:t>
      </w:r>
    </w:p>
    <w:p>
      <w:pPr>
        <w:spacing w:line="560" w:lineRule="exact"/>
        <w:ind w:firstLine="640" w:firstLineChars="200"/>
        <w:rPr>
          <w:rFonts w:ascii="黑体" w:hAnsi="黑体" w:eastAsia="黑体"/>
          <w:color w:val="000000"/>
          <w:sz w:val="32"/>
          <w:szCs w:val="32"/>
        </w:rPr>
      </w:pPr>
      <w:r>
        <w:rPr>
          <w:rFonts w:hint="eastAsia" w:ascii="黑体" w:hAnsi="黑体" w:eastAsia="黑体"/>
          <w:color w:val="000000"/>
          <w:sz w:val="32"/>
          <w:szCs w:val="32"/>
          <w:lang w:eastAsia="zh-CN"/>
        </w:rPr>
        <w:t>三、</w:t>
      </w:r>
      <w:r>
        <w:rPr>
          <w:rFonts w:hint="eastAsia" w:ascii="黑体" w:hAnsi="黑体" w:eastAsia="黑体"/>
          <w:color w:val="000000"/>
          <w:sz w:val="32"/>
          <w:szCs w:val="32"/>
        </w:rPr>
        <w:t>主要内容</w:t>
      </w:r>
    </w:p>
    <w:p>
      <w:pPr>
        <w:spacing w:line="560" w:lineRule="exact"/>
        <w:ind w:firstLine="480" w:firstLineChars="150"/>
        <w:rPr>
          <w:rFonts w:hint="eastAsia" w:ascii="仿宋" w:hAnsi="仿宋" w:eastAsia="仿宋"/>
          <w:color w:val="000000"/>
          <w:sz w:val="32"/>
          <w:szCs w:val="32"/>
        </w:rPr>
      </w:pPr>
      <w:r>
        <w:rPr>
          <w:rFonts w:hint="eastAsia" w:ascii="仿宋" w:hAnsi="仿宋" w:eastAsia="仿宋"/>
          <w:color w:val="000000"/>
          <w:sz w:val="32"/>
          <w:szCs w:val="32"/>
        </w:rPr>
        <w:t>《办法》</w:t>
      </w:r>
      <w:r>
        <w:rPr>
          <w:rFonts w:ascii="仿宋" w:hAnsi="仿宋" w:eastAsia="仿宋"/>
          <w:color w:val="000000"/>
          <w:sz w:val="32"/>
          <w:szCs w:val="32"/>
        </w:rPr>
        <w:t>共分为</w:t>
      </w:r>
      <w:r>
        <w:rPr>
          <w:rFonts w:hint="eastAsia" w:ascii="仿宋" w:hAnsi="仿宋" w:eastAsia="仿宋"/>
          <w:color w:val="000000"/>
          <w:sz w:val="32"/>
          <w:szCs w:val="32"/>
        </w:rPr>
        <w:t>十六条</w:t>
      </w:r>
      <w:r>
        <w:rPr>
          <w:rFonts w:ascii="仿宋" w:hAnsi="仿宋" w:eastAsia="仿宋"/>
          <w:color w:val="000000"/>
          <w:sz w:val="32"/>
          <w:szCs w:val="32"/>
        </w:rPr>
        <w:t>。</w:t>
      </w:r>
    </w:p>
    <w:p>
      <w:pPr>
        <w:widowControl/>
        <w:shd w:val="clear" w:color="auto" w:fill="FFFFFF"/>
        <w:spacing w:line="560" w:lineRule="exact"/>
        <w:ind w:firstLine="640" w:firstLineChars="200"/>
        <w:jc w:val="left"/>
        <w:rPr>
          <w:rFonts w:ascii="仿宋" w:hAnsi="仿宋" w:eastAsia="仿宋"/>
          <w:color w:val="000000"/>
          <w:sz w:val="32"/>
          <w:szCs w:val="32"/>
        </w:rPr>
      </w:pPr>
      <w:r>
        <w:rPr>
          <w:rFonts w:hint="eastAsia" w:ascii="仿宋" w:hAnsi="仿宋" w:eastAsia="仿宋"/>
          <w:color w:val="000000"/>
          <w:sz w:val="32"/>
          <w:szCs w:val="32"/>
        </w:rPr>
        <w:t>第一条至第四条列明了《办法》的制定目的、依据、举报途径和奖励主体及资金来源等。</w:t>
      </w:r>
    </w:p>
    <w:p>
      <w:pPr>
        <w:adjustRightInd w:val="0"/>
        <w:snapToGrid w:val="0"/>
        <w:spacing w:line="560" w:lineRule="exact"/>
        <w:ind w:firstLine="640" w:firstLineChars="200"/>
        <w:jc w:val="left"/>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第五条对举报人的协助义务进行了明确说明。</w:t>
      </w:r>
    </w:p>
    <w:p>
      <w:pPr>
        <w:adjustRightInd w:val="0"/>
        <w:snapToGrid w:val="0"/>
        <w:spacing w:line="560" w:lineRule="exact"/>
        <w:ind w:firstLine="640" w:firstLineChars="200"/>
        <w:jc w:val="left"/>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第六条列明了举报奖励的具体事项及奖金数额。</w:t>
      </w:r>
    </w:p>
    <w:p>
      <w:pPr>
        <w:adjustRightInd w:val="0"/>
        <w:snapToGrid w:val="0"/>
        <w:spacing w:line="560" w:lineRule="exact"/>
        <w:ind w:firstLine="640" w:firstLineChars="200"/>
        <w:jc w:val="left"/>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第七条对多人举报同一事项、被举报方有多项违法行为及反复违法的举报奖励情形进行了规定。</w:t>
      </w:r>
    </w:p>
    <w:p>
      <w:pPr>
        <w:adjustRightInd w:val="0"/>
        <w:snapToGrid w:val="0"/>
        <w:spacing w:line="560" w:lineRule="exact"/>
        <w:ind w:firstLine="640" w:firstLineChars="200"/>
        <w:jc w:val="left"/>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第八条列明了不属于举报奖励范围。</w:t>
      </w:r>
    </w:p>
    <w:p>
      <w:pPr>
        <w:adjustRightInd w:val="0"/>
        <w:snapToGrid w:val="0"/>
        <w:spacing w:line="560" w:lineRule="exact"/>
        <w:ind w:firstLine="640" w:firstLineChars="200"/>
        <w:jc w:val="left"/>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第九条对执法部门受理举报后提出工作要求。</w:t>
      </w:r>
    </w:p>
    <w:p>
      <w:pPr>
        <w:adjustRightInd w:val="0"/>
        <w:snapToGrid w:val="0"/>
        <w:spacing w:line="560" w:lineRule="exact"/>
        <w:ind w:firstLine="640" w:firstLineChars="200"/>
        <w:jc w:val="left"/>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第十条强调了财政部门对奖励资金发放的监督职责。</w:t>
      </w:r>
    </w:p>
    <w:p>
      <w:pPr>
        <w:adjustRightInd w:val="0"/>
        <w:snapToGrid w:val="0"/>
        <w:spacing w:line="560" w:lineRule="exact"/>
        <w:ind w:firstLine="640" w:firstLineChars="200"/>
        <w:jc w:val="left"/>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第十一条至第十四条对各执法部门奖励资金发放、举报人申领、奖励情况公示及其他相关要求进行了规定。</w:t>
      </w:r>
    </w:p>
    <w:p>
      <w:pPr>
        <w:adjustRightInd w:val="0"/>
        <w:snapToGrid w:val="0"/>
        <w:spacing w:line="560" w:lineRule="exact"/>
        <w:ind w:firstLine="640" w:firstLineChars="200"/>
        <w:jc w:val="left"/>
      </w:pPr>
      <w:r>
        <w:rPr>
          <w:rFonts w:hint="eastAsia" w:ascii="仿宋" w:hAnsi="仿宋" w:eastAsia="仿宋"/>
          <w:color w:val="000000"/>
          <w:sz w:val="32"/>
          <w:szCs w:val="32"/>
        </w:rPr>
        <w:t>第十五条、十六条规定荣成市、乳山市可参照实施，及《办法》的施行日期。</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9D1C21"/>
    <w:rsid w:val="00000873"/>
    <w:rsid w:val="00086EDA"/>
    <w:rsid w:val="001A6004"/>
    <w:rsid w:val="00216CAE"/>
    <w:rsid w:val="00615AEF"/>
    <w:rsid w:val="009D1C21"/>
    <w:rsid w:val="00AD75A4"/>
    <w:rsid w:val="00EC6BCF"/>
    <w:rsid w:val="098F115C"/>
    <w:rsid w:val="1DFD6D26"/>
    <w:rsid w:val="31E54832"/>
    <w:rsid w:val="32AD14F8"/>
    <w:rsid w:val="4DC30978"/>
    <w:rsid w:val="50D553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5">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Default"/>
    <w:basedOn w:val="1"/>
    <w:qFormat/>
    <w:uiPriority w:val="0"/>
    <w:pPr>
      <w:autoSpaceDE w:val="0"/>
      <w:autoSpaceDN w:val="0"/>
      <w:adjustRightInd w:val="0"/>
      <w:jc w:val="left"/>
    </w:pPr>
    <w:rPr>
      <w:rFonts w:ascii="仿宋" w:hAnsi="Calibri" w:eastAsia="仿宋" w:cs="宋体"/>
      <w:color w:val="000000"/>
      <w:kern w:val="0"/>
      <w:sz w:val="24"/>
      <w:szCs w:val="24"/>
    </w:rPr>
  </w:style>
  <w:style w:type="paragraph" w:styleId="3">
    <w:name w:val="Balloon Text"/>
    <w:basedOn w:val="1"/>
    <w:link w:val="7"/>
    <w:semiHidden/>
    <w:unhideWhenUsed/>
    <w:qFormat/>
    <w:uiPriority w:val="99"/>
    <w:rPr>
      <w:sz w:val="18"/>
      <w:szCs w:val="18"/>
    </w:rPr>
  </w:style>
  <w:style w:type="paragraph" w:styleId="4">
    <w:name w:val="Normal (Web)"/>
    <w:basedOn w:val="1"/>
    <w:unhideWhenUsed/>
    <w:qFormat/>
    <w:uiPriority w:val="99"/>
    <w:pPr>
      <w:spacing w:before="100" w:beforeAutospacing="1" w:after="100" w:afterAutospacing="1"/>
      <w:jc w:val="left"/>
    </w:pPr>
    <w:rPr>
      <w:kern w:val="0"/>
      <w:sz w:val="24"/>
      <w:szCs w:val="24"/>
    </w:rPr>
  </w:style>
  <w:style w:type="character" w:customStyle="1" w:styleId="7">
    <w:name w:val="批注框文本 Char"/>
    <w:basedOn w:val="5"/>
    <w:link w:val="3"/>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136</Words>
  <Characters>777</Characters>
  <Lines>6</Lines>
  <Paragraphs>1</Paragraphs>
  <TotalTime>0</TotalTime>
  <ScaleCrop>false</ScaleCrop>
  <LinksUpToDate>false</LinksUpToDate>
  <CharactersWithSpaces>912</CharactersWithSpaces>
  <Application>WPS Office_11.8.2.7978_F1E327BC-269C-435d-A152-05C5408002CA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2019-08-27T07:57:00Z</dcterms:created>
  <dc:creator>xbany</dc:creator>
  <cp:lastModifiedBy>Administrator</cp:lastModifiedBy>
  <dcterms:modified xsi:type="dcterms:W3CDTF">2019-08-29T02:46:19Z</dcterms:modified>
  <dc:title>《威海市饮食业油烟污染举报奖励办法》</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2052-11.8.2.7978</vt:lpwstr>
  </property>
</Properties>
</file>