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7CAB" w:rsidRDefault="005B30D1" w:rsidP="00B61B3A">
      <w:pPr>
        <w:pStyle w:val="3"/>
      </w:pPr>
      <w:r>
        <w:rPr>
          <w:rFonts w:hint="eastAsia"/>
        </w:rPr>
        <w:t>（一）</w:t>
      </w:r>
      <w:r w:rsidR="00207CAB">
        <w:t>规划</w:t>
      </w:r>
      <w:r w:rsidR="00207CAB">
        <w:rPr>
          <w:rFonts w:hint="eastAsia"/>
        </w:rPr>
        <w:t>范围</w:t>
      </w:r>
    </w:p>
    <w:p w:rsidR="00207CAB" w:rsidRDefault="00207CAB" w:rsidP="005B30D1">
      <w:pPr>
        <w:tabs>
          <w:tab w:val="left" w:pos="1157"/>
        </w:tabs>
        <w:spacing w:line="360" w:lineRule="auto"/>
        <w:ind w:firstLineChars="200" w:firstLine="480"/>
        <w:rPr>
          <w:rFonts w:ascii="宋体" w:hAnsi="宋体" w:cs="Arial"/>
          <w:sz w:val="24"/>
        </w:rPr>
      </w:pPr>
      <w:r>
        <w:rPr>
          <w:rFonts w:ascii="宋体" w:hAnsi="宋体" w:cs="Arial" w:hint="eastAsia"/>
          <w:sz w:val="24"/>
        </w:rPr>
        <w:t>与国土空间规划保持一致，规划范围增加市辖区范围。</w:t>
      </w:r>
      <w:r>
        <w:rPr>
          <w:rFonts w:ascii="宋体" w:hAnsi="宋体" w:cs="Arial"/>
          <w:sz w:val="24"/>
        </w:rPr>
        <w:t xml:space="preserve"> </w:t>
      </w:r>
    </w:p>
    <w:p w:rsidR="00207CAB" w:rsidRDefault="00207CAB" w:rsidP="005B30D1">
      <w:pPr>
        <w:tabs>
          <w:tab w:val="left" w:pos="1157"/>
        </w:tabs>
        <w:spacing w:line="360" w:lineRule="auto"/>
        <w:ind w:firstLineChars="200" w:firstLine="480"/>
        <w:rPr>
          <w:rFonts w:ascii="宋体" w:hAnsi="宋体" w:cs="Arial"/>
          <w:sz w:val="24"/>
        </w:rPr>
      </w:pPr>
      <w:r>
        <w:rPr>
          <w:rFonts w:ascii="宋体" w:hAnsi="宋体" w:cs="Arial" w:hint="eastAsia"/>
          <w:sz w:val="24"/>
        </w:rPr>
        <w:t>市域范围为威海市行政辖区范围，包括环翠区、文登区、荣成市和乳山市，土地面积5822平方公里。</w:t>
      </w:r>
    </w:p>
    <w:p w:rsidR="00207CAB" w:rsidRDefault="00207CAB" w:rsidP="005B30D1">
      <w:pPr>
        <w:tabs>
          <w:tab w:val="left" w:pos="1157"/>
        </w:tabs>
        <w:spacing w:line="360" w:lineRule="auto"/>
        <w:ind w:firstLineChars="200" w:firstLine="480"/>
        <w:rPr>
          <w:rFonts w:ascii="宋体" w:hAnsi="宋体" w:cs="Arial"/>
          <w:sz w:val="24"/>
        </w:rPr>
      </w:pPr>
      <w:r>
        <w:rPr>
          <w:rFonts w:ascii="宋体" w:hAnsi="宋体" w:cs="Arial" w:hint="eastAsia"/>
          <w:sz w:val="24"/>
        </w:rPr>
        <w:t>市辖区包括环翠区和文登区。</w:t>
      </w:r>
    </w:p>
    <w:p w:rsidR="00207CAB" w:rsidRDefault="00207CAB" w:rsidP="005B30D1">
      <w:pPr>
        <w:tabs>
          <w:tab w:val="left" w:pos="1157"/>
        </w:tabs>
        <w:spacing w:line="360" w:lineRule="auto"/>
        <w:ind w:firstLineChars="200" w:firstLine="480"/>
        <w:rPr>
          <w:rFonts w:ascii="宋体" w:hAnsi="宋体" w:cs="Arial"/>
          <w:sz w:val="24"/>
        </w:rPr>
      </w:pPr>
      <w:r>
        <w:rPr>
          <w:rFonts w:ascii="宋体" w:hAnsi="宋体" w:cs="Arial" w:hint="eastAsia"/>
          <w:sz w:val="24"/>
        </w:rPr>
        <w:t xml:space="preserve">中心城区范围为环翠区和文登区的13个街道办事处。规划总面积154平方公里。 </w:t>
      </w:r>
    </w:p>
    <w:p w:rsidR="00207CAB" w:rsidRDefault="005B30D1" w:rsidP="00B61B3A">
      <w:pPr>
        <w:pStyle w:val="3"/>
      </w:pPr>
      <w:r>
        <w:rPr>
          <w:rFonts w:hint="eastAsia"/>
        </w:rPr>
        <w:t>（二）</w:t>
      </w:r>
      <w:r w:rsidR="00207CAB">
        <w:t>规划</w:t>
      </w:r>
      <w:r w:rsidR="00207CAB">
        <w:rPr>
          <w:rFonts w:hint="eastAsia"/>
        </w:rPr>
        <w:t>期限</w:t>
      </w:r>
    </w:p>
    <w:p w:rsidR="00207CAB" w:rsidRDefault="005B30D1" w:rsidP="005B30D1">
      <w:pPr>
        <w:spacing w:line="360" w:lineRule="auto"/>
        <w:ind w:firstLineChars="200" w:firstLine="480"/>
        <w:jc w:val="left"/>
        <w:rPr>
          <w:rFonts w:ascii="宋体" w:hAnsi="宋体" w:cs="Arial"/>
          <w:sz w:val="24"/>
        </w:rPr>
      </w:pPr>
      <w:r w:rsidRPr="005B30D1">
        <w:rPr>
          <w:rFonts w:ascii="宋体" w:hAnsi="宋体"/>
          <w:sz w:val="24"/>
        </w:rPr>
        <w:t>规划期限为</w:t>
      </w:r>
      <w:r>
        <w:rPr>
          <w:rFonts w:ascii="宋体" w:hAnsi="宋体"/>
          <w:sz w:val="24"/>
        </w:rPr>
        <w:t>2021</w:t>
      </w:r>
      <w:r w:rsidRPr="005B30D1">
        <w:rPr>
          <w:rFonts w:ascii="宋体" w:hAnsi="宋体"/>
          <w:sz w:val="24"/>
        </w:rPr>
        <w:t>-2035年，</w:t>
      </w:r>
      <w:r w:rsidR="00207CAB" w:rsidRPr="005B30D1">
        <w:rPr>
          <w:rFonts w:ascii="宋体" w:hAnsi="宋体" w:hint="eastAsia"/>
          <w:sz w:val="24"/>
        </w:rPr>
        <w:t>近期：至</w:t>
      </w:r>
      <w:r w:rsidR="00207CAB" w:rsidRPr="005B30D1">
        <w:rPr>
          <w:rFonts w:ascii="宋体" w:hAnsi="宋体"/>
          <w:sz w:val="24"/>
        </w:rPr>
        <w:t>2025</w:t>
      </w:r>
      <w:r w:rsidR="00207CAB" w:rsidRPr="005B30D1">
        <w:rPr>
          <w:rFonts w:ascii="宋体" w:hAnsi="宋体" w:hint="eastAsia"/>
          <w:sz w:val="24"/>
        </w:rPr>
        <w:t>年</w:t>
      </w:r>
      <w:r w:rsidRPr="005B30D1">
        <w:rPr>
          <w:rFonts w:ascii="宋体" w:hAnsi="宋体" w:hint="eastAsia"/>
          <w:sz w:val="24"/>
        </w:rPr>
        <w:t>，</w:t>
      </w:r>
      <w:r w:rsidR="00207CAB" w:rsidRPr="005B30D1">
        <w:rPr>
          <w:rFonts w:ascii="宋体" w:hAnsi="宋体" w:hint="eastAsia"/>
          <w:sz w:val="24"/>
        </w:rPr>
        <w:t>远期：至</w:t>
      </w:r>
      <w:r w:rsidR="00207CAB" w:rsidRPr="005B30D1">
        <w:rPr>
          <w:rFonts w:ascii="宋体" w:hAnsi="宋体"/>
          <w:sz w:val="24"/>
        </w:rPr>
        <w:t>2035</w:t>
      </w:r>
      <w:r w:rsidR="00207CAB" w:rsidRPr="005B30D1">
        <w:rPr>
          <w:rFonts w:ascii="宋体" w:hAnsi="宋体" w:hint="eastAsia"/>
          <w:sz w:val="24"/>
        </w:rPr>
        <w:t>年</w:t>
      </w:r>
      <w:r w:rsidRPr="005B30D1">
        <w:rPr>
          <w:rFonts w:ascii="宋体" w:hAnsi="宋体" w:hint="eastAsia"/>
          <w:sz w:val="24"/>
        </w:rPr>
        <w:t>。</w:t>
      </w:r>
      <w:r w:rsidR="00207CAB">
        <w:rPr>
          <w:rFonts w:ascii="宋体" w:hAnsi="宋体" w:cs="Arial"/>
          <w:sz w:val="24"/>
        </w:rPr>
        <w:t xml:space="preserve"> </w:t>
      </w:r>
    </w:p>
    <w:p w:rsidR="00207CAB" w:rsidRPr="00B61B3A" w:rsidRDefault="005B30D1" w:rsidP="00B61B3A">
      <w:pPr>
        <w:pStyle w:val="3"/>
      </w:pPr>
      <w:bookmarkStart w:id="0" w:name="_Toc12658"/>
      <w:r w:rsidRPr="00B61B3A">
        <w:rPr>
          <w:rFonts w:hint="eastAsia"/>
        </w:rPr>
        <w:t>（三）</w:t>
      </w:r>
      <w:r w:rsidR="00207CAB" w:rsidRPr="00B61B3A">
        <w:t>规划</w:t>
      </w:r>
      <w:r w:rsidR="00207CAB" w:rsidRPr="00B61B3A">
        <w:rPr>
          <w:rFonts w:hint="eastAsia"/>
        </w:rPr>
        <w:t>目标</w:t>
      </w:r>
      <w:bookmarkEnd w:id="0"/>
    </w:p>
    <w:p w:rsidR="005B30D1" w:rsidRDefault="005B30D1" w:rsidP="005B30D1">
      <w:pPr>
        <w:spacing w:line="360" w:lineRule="auto"/>
        <w:ind w:firstLineChars="200" w:firstLine="480"/>
        <w:jc w:val="lef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利用“山、海、城、岛”并存的自然基础，保持和优化城市生态环境，构建“青山绿水绕城镇，碧海蓝天佐翠城”的生态园林城市。</w:t>
      </w:r>
    </w:p>
    <w:p w:rsidR="005B30D1" w:rsidRDefault="005B30D1" w:rsidP="005B30D1">
      <w:pPr>
        <w:spacing w:line="360" w:lineRule="auto"/>
        <w:ind w:firstLineChars="200" w:firstLine="480"/>
        <w:rPr>
          <w:rFonts w:ascii="宋体" w:hAnsi="宋体" w:cs="Arial"/>
          <w:bCs/>
          <w:sz w:val="24"/>
        </w:rPr>
      </w:pPr>
      <w:r w:rsidRPr="00E544DA">
        <w:rPr>
          <w:rFonts w:ascii="宋体" w:hAnsi="宋体" w:cs="Arial" w:hint="eastAsia"/>
          <w:bCs/>
          <w:sz w:val="24"/>
        </w:rPr>
        <w:t xml:space="preserve">“朴野融山海，秀雅铸城园” </w:t>
      </w:r>
      <w:r>
        <w:rPr>
          <w:rFonts w:ascii="宋体" w:hAnsi="宋体" w:cs="Arial" w:hint="eastAsia"/>
          <w:b/>
          <w:bCs/>
          <w:sz w:val="24"/>
        </w:rPr>
        <w:t>---</w:t>
      </w:r>
      <w:r>
        <w:rPr>
          <w:rFonts w:ascii="宋体" w:hAnsi="宋体" w:cs="Arial" w:hint="eastAsia"/>
          <w:bCs/>
          <w:sz w:val="24"/>
        </w:rPr>
        <w:t>以山海为基调，寻求特色鲜明的形象感知，</w:t>
      </w:r>
      <w:proofErr w:type="gramStart"/>
      <w:r>
        <w:rPr>
          <w:rFonts w:ascii="宋体" w:hAnsi="宋体" w:cs="Arial" w:hint="eastAsia"/>
          <w:bCs/>
          <w:sz w:val="24"/>
        </w:rPr>
        <w:t>凸显朴野的</w:t>
      </w:r>
      <w:proofErr w:type="gramEnd"/>
      <w:r>
        <w:rPr>
          <w:rFonts w:ascii="宋体" w:hAnsi="宋体" w:cs="Arial" w:hint="eastAsia"/>
          <w:bCs/>
          <w:sz w:val="24"/>
        </w:rPr>
        <w:t>地域特色和城市个性；凸显社区公园的精致秀雅，注重公园的品质打造。</w:t>
      </w:r>
    </w:p>
    <w:p w:rsidR="005B30D1" w:rsidRDefault="005B30D1" w:rsidP="005B30D1">
      <w:pPr>
        <w:spacing w:line="360" w:lineRule="auto"/>
        <w:ind w:firstLineChars="200" w:firstLine="480"/>
        <w:rPr>
          <w:rFonts w:ascii="宋体" w:hAnsi="宋体" w:cs="Arial"/>
          <w:bCs/>
          <w:sz w:val="24"/>
        </w:rPr>
      </w:pPr>
      <w:r>
        <w:rPr>
          <w:rFonts w:ascii="宋体" w:hAnsi="宋体" w:cs="Arial" w:hint="eastAsia"/>
          <w:bCs/>
          <w:sz w:val="24"/>
        </w:rPr>
        <w:t>（一）对公园进行全域统筹，有意识布局。加强山海连通性，优化公园空间分布，完善公园体系；</w:t>
      </w:r>
    </w:p>
    <w:p w:rsidR="005B30D1" w:rsidRDefault="005B30D1" w:rsidP="005B30D1">
      <w:pPr>
        <w:spacing w:line="360" w:lineRule="auto"/>
        <w:ind w:firstLineChars="200" w:firstLine="480"/>
        <w:rPr>
          <w:rFonts w:ascii="宋体" w:hAnsi="宋体" w:cs="Arial"/>
          <w:bCs/>
          <w:sz w:val="24"/>
        </w:rPr>
      </w:pPr>
      <w:r>
        <w:rPr>
          <w:rFonts w:ascii="宋体" w:hAnsi="宋体" w:cs="Arial" w:hint="eastAsia"/>
          <w:bCs/>
          <w:sz w:val="24"/>
        </w:rPr>
        <w:t>（二）</w:t>
      </w:r>
      <w:r>
        <w:rPr>
          <w:rFonts w:ascii="宋体" w:hAnsi="宋体" w:cs="Arial" w:hint="eastAsia"/>
          <w:sz w:val="24"/>
        </w:rPr>
        <w:t>营造多样化的功能体系，</w:t>
      </w:r>
      <w:r>
        <w:rPr>
          <w:rFonts w:ascii="宋体" w:hAnsi="宋体" w:cs="Arial" w:hint="eastAsia"/>
          <w:bCs/>
          <w:sz w:val="24"/>
        </w:rPr>
        <w:t>提高公园品质，提升生活品味，增强居民幸福感。</w:t>
      </w:r>
    </w:p>
    <w:p w:rsidR="005B30D1" w:rsidRDefault="005B30D1" w:rsidP="005B30D1">
      <w:pPr>
        <w:spacing w:line="360" w:lineRule="auto"/>
        <w:ind w:firstLineChars="200" w:firstLine="480"/>
        <w:rPr>
          <w:rFonts w:ascii="宋体" w:hAnsi="宋体" w:cs="Arial"/>
          <w:bCs/>
          <w:sz w:val="24"/>
        </w:rPr>
      </w:pPr>
      <w:r>
        <w:rPr>
          <w:rFonts w:ascii="宋体" w:hAnsi="宋体" w:cs="Arial" w:hint="eastAsia"/>
          <w:bCs/>
          <w:sz w:val="24"/>
        </w:rPr>
        <w:t>至2035年</w:t>
      </w:r>
      <w:r>
        <w:rPr>
          <w:rFonts w:ascii="宋体" w:hAnsi="宋体" w:cs="Arial"/>
          <w:bCs/>
          <w:sz w:val="24"/>
        </w:rPr>
        <w:t>，</w:t>
      </w:r>
      <w:r>
        <w:rPr>
          <w:rFonts w:ascii="宋体" w:hAnsi="宋体" w:cs="Arial" w:hint="eastAsia"/>
          <w:bCs/>
          <w:sz w:val="24"/>
        </w:rPr>
        <w:t>规划</w:t>
      </w:r>
      <w:r>
        <w:rPr>
          <w:rFonts w:ascii="宋体" w:hAnsi="宋体" w:cs="Arial"/>
          <w:bCs/>
          <w:sz w:val="24"/>
        </w:rPr>
        <w:t>以国家生态园林城市为目标控制指标，</w:t>
      </w:r>
      <w:r w:rsidRPr="005B30D1">
        <w:rPr>
          <w:rFonts w:ascii="宋体" w:hAnsi="宋体" w:cs="Arial" w:hint="eastAsia"/>
          <w:bCs/>
          <w:sz w:val="24"/>
        </w:rPr>
        <w:t>人均公园绿地面积不低于14.8m²/人，公园绿地服务半径覆盖率平均不低于90%，基本实现“300米见绿、500米见园”。</w:t>
      </w:r>
    </w:p>
    <w:p w:rsidR="001F0CD9" w:rsidRPr="00207CAB" w:rsidRDefault="005B30D1" w:rsidP="00B61B3A">
      <w:pPr>
        <w:pStyle w:val="3"/>
      </w:pPr>
      <w:r>
        <w:rPr>
          <w:rFonts w:hint="eastAsia"/>
        </w:rPr>
        <w:t>（四）</w:t>
      </w:r>
      <w:r w:rsidR="001F0CD9" w:rsidRPr="00207CAB">
        <w:rPr>
          <w:rFonts w:hint="eastAsia"/>
        </w:rPr>
        <w:t>市域规划结构</w:t>
      </w:r>
    </w:p>
    <w:p w:rsidR="001F0CD9" w:rsidRPr="005B30D1" w:rsidRDefault="001F0CD9" w:rsidP="005B30D1">
      <w:pPr>
        <w:tabs>
          <w:tab w:val="left" w:pos="1157"/>
        </w:tabs>
        <w:spacing w:line="360" w:lineRule="auto"/>
        <w:ind w:firstLineChars="200" w:firstLine="480"/>
        <w:rPr>
          <w:rFonts w:ascii="宋体" w:hAnsi="宋体" w:cs="Arial"/>
          <w:sz w:val="24"/>
        </w:rPr>
      </w:pPr>
      <w:r w:rsidRPr="005B30D1">
        <w:rPr>
          <w:rFonts w:ascii="宋体" w:hAnsi="宋体" w:cs="Arial" w:hint="eastAsia"/>
          <w:sz w:val="24"/>
        </w:rPr>
        <w:t>规划结构：“两带、一片、五区、多点”——构筑生态型、多层次、多功能的公园体系；</w:t>
      </w:r>
    </w:p>
    <w:p w:rsidR="001F0CD9" w:rsidRPr="005B30D1" w:rsidRDefault="001F0CD9" w:rsidP="005B30D1">
      <w:pPr>
        <w:tabs>
          <w:tab w:val="left" w:pos="1157"/>
        </w:tabs>
        <w:spacing w:line="360" w:lineRule="auto"/>
        <w:ind w:firstLineChars="200" w:firstLine="480"/>
        <w:rPr>
          <w:rFonts w:ascii="宋体" w:hAnsi="宋体" w:cs="Arial"/>
          <w:sz w:val="24"/>
        </w:rPr>
      </w:pPr>
      <w:r w:rsidRPr="005B30D1">
        <w:rPr>
          <w:rFonts w:ascii="宋体" w:hAnsi="宋体" w:cs="Arial" w:hint="eastAsia"/>
          <w:sz w:val="24"/>
        </w:rPr>
        <w:t>两带：昆</w:t>
      </w:r>
      <w:proofErr w:type="gramStart"/>
      <w:r w:rsidRPr="005B30D1">
        <w:rPr>
          <w:rFonts w:ascii="宋体" w:hAnsi="宋体" w:cs="Arial" w:hint="eastAsia"/>
          <w:sz w:val="24"/>
        </w:rPr>
        <w:t>嵛</w:t>
      </w:r>
      <w:proofErr w:type="gramEnd"/>
      <w:r w:rsidRPr="005B30D1">
        <w:rPr>
          <w:rFonts w:ascii="宋体" w:hAnsi="宋体" w:cs="Arial" w:hint="eastAsia"/>
          <w:sz w:val="24"/>
        </w:rPr>
        <w:t>山生态景观带、滨海生态公园景观带；</w:t>
      </w:r>
    </w:p>
    <w:p w:rsidR="001F0CD9" w:rsidRPr="005B30D1" w:rsidRDefault="001F0CD9" w:rsidP="005B30D1">
      <w:pPr>
        <w:tabs>
          <w:tab w:val="left" w:pos="1157"/>
        </w:tabs>
        <w:spacing w:line="360" w:lineRule="auto"/>
        <w:ind w:firstLineChars="200" w:firstLine="480"/>
        <w:rPr>
          <w:rFonts w:ascii="宋体" w:hAnsi="宋体" w:cs="Arial"/>
          <w:sz w:val="24"/>
        </w:rPr>
      </w:pPr>
      <w:r w:rsidRPr="005B30D1">
        <w:rPr>
          <w:rFonts w:ascii="宋体" w:hAnsi="宋体" w:cs="Arial" w:hint="eastAsia"/>
          <w:sz w:val="24"/>
        </w:rPr>
        <w:t>一片：里口山、</w:t>
      </w:r>
      <w:proofErr w:type="gramStart"/>
      <w:r w:rsidRPr="005B30D1">
        <w:rPr>
          <w:rFonts w:ascii="宋体" w:hAnsi="宋体" w:cs="Arial" w:hint="eastAsia"/>
          <w:sz w:val="24"/>
        </w:rPr>
        <w:t>正棋山</w:t>
      </w:r>
      <w:proofErr w:type="gramEnd"/>
      <w:r w:rsidRPr="005B30D1">
        <w:rPr>
          <w:rFonts w:ascii="宋体" w:hAnsi="宋体" w:cs="Arial" w:hint="eastAsia"/>
          <w:sz w:val="24"/>
        </w:rPr>
        <w:t>、昆</w:t>
      </w:r>
      <w:proofErr w:type="gramStart"/>
      <w:r w:rsidRPr="005B30D1">
        <w:rPr>
          <w:rFonts w:ascii="宋体" w:hAnsi="宋体" w:cs="Arial" w:hint="eastAsia"/>
          <w:sz w:val="24"/>
        </w:rPr>
        <w:t>嵛</w:t>
      </w:r>
      <w:proofErr w:type="gramEnd"/>
      <w:r w:rsidRPr="005B30D1">
        <w:rPr>
          <w:rFonts w:ascii="宋体" w:hAnsi="宋体" w:cs="Arial" w:hint="eastAsia"/>
          <w:sz w:val="24"/>
        </w:rPr>
        <w:t>山、天福山、伟德山、寨山、</w:t>
      </w:r>
      <w:proofErr w:type="gramStart"/>
      <w:r w:rsidRPr="005B30D1">
        <w:rPr>
          <w:rFonts w:ascii="宋体" w:hAnsi="宋体" w:cs="Arial" w:hint="eastAsia"/>
          <w:sz w:val="24"/>
        </w:rPr>
        <w:t>槎</w:t>
      </w:r>
      <w:proofErr w:type="gramEnd"/>
      <w:r w:rsidRPr="005B30D1">
        <w:rPr>
          <w:rFonts w:ascii="宋体" w:hAnsi="宋体" w:cs="Arial" w:hint="eastAsia"/>
          <w:sz w:val="24"/>
        </w:rPr>
        <w:t>山等山体连片；</w:t>
      </w:r>
    </w:p>
    <w:p w:rsidR="001F0CD9" w:rsidRPr="005B30D1" w:rsidRDefault="001F0CD9" w:rsidP="005B30D1">
      <w:pPr>
        <w:tabs>
          <w:tab w:val="left" w:pos="1157"/>
        </w:tabs>
        <w:spacing w:line="360" w:lineRule="auto"/>
        <w:ind w:firstLineChars="200" w:firstLine="480"/>
        <w:rPr>
          <w:rFonts w:ascii="宋体" w:hAnsi="宋体" w:cs="Arial"/>
          <w:sz w:val="24"/>
        </w:rPr>
      </w:pPr>
      <w:r w:rsidRPr="005B30D1">
        <w:rPr>
          <w:rFonts w:ascii="宋体" w:hAnsi="宋体" w:cs="Arial" w:hint="eastAsia"/>
          <w:sz w:val="24"/>
        </w:rPr>
        <w:t>五区：环翠区、文登区、荣成市区、南海新区、乳山市区；</w:t>
      </w:r>
    </w:p>
    <w:p w:rsidR="001F0CD9" w:rsidRPr="005B30D1" w:rsidRDefault="001F0CD9" w:rsidP="005B30D1">
      <w:pPr>
        <w:tabs>
          <w:tab w:val="left" w:pos="1157"/>
        </w:tabs>
        <w:spacing w:line="360" w:lineRule="auto"/>
        <w:ind w:firstLineChars="200" w:firstLine="480"/>
        <w:rPr>
          <w:rFonts w:ascii="宋体" w:hAnsi="宋体" w:cs="Arial"/>
          <w:sz w:val="24"/>
        </w:rPr>
      </w:pPr>
      <w:r w:rsidRPr="005B30D1">
        <w:rPr>
          <w:rFonts w:ascii="宋体" w:hAnsi="宋体" w:cs="Arial" w:hint="eastAsia"/>
          <w:sz w:val="24"/>
        </w:rPr>
        <w:t>多点：山东昆嵛山国家级自然保护区、山东五垒岛湾国家级湿地公园、山东</w:t>
      </w:r>
      <w:r w:rsidRPr="005B30D1">
        <w:rPr>
          <w:rFonts w:ascii="宋体" w:hAnsi="宋体" w:cs="Arial" w:hint="eastAsia"/>
          <w:sz w:val="24"/>
        </w:rPr>
        <w:lastRenderedPageBreak/>
        <w:t>荣成大天鹅国家级自然保护区等区域公园。</w:t>
      </w:r>
    </w:p>
    <w:p w:rsidR="001F0CD9" w:rsidRPr="00207CAB" w:rsidRDefault="00B61B3A" w:rsidP="00B61B3A">
      <w:pPr>
        <w:pStyle w:val="3"/>
      </w:pPr>
      <w:r>
        <w:rPr>
          <w:rFonts w:hint="eastAsia"/>
        </w:rPr>
        <w:t>（五）</w:t>
      </w:r>
      <w:r w:rsidR="001F0CD9" w:rsidRPr="00207CAB">
        <w:t>市辖区</w:t>
      </w:r>
      <w:r w:rsidR="001F0CD9" w:rsidRPr="00207CAB">
        <w:rPr>
          <w:rFonts w:hint="eastAsia"/>
        </w:rPr>
        <w:t>规划结构</w:t>
      </w:r>
    </w:p>
    <w:p w:rsidR="001F0CD9" w:rsidRPr="005B30D1" w:rsidRDefault="001F0CD9" w:rsidP="005B30D1">
      <w:pPr>
        <w:tabs>
          <w:tab w:val="left" w:pos="1157"/>
        </w:tabs>
        <w:spacing w:line="360" w:lineRule="auto"/>
        <w:ind w:firstLineChars="200" w:firstLine="480"/>
        <w:rPr>
          <w:rFonts w:ascii="宋体" w:hAnsi="宋体" w:cs="Arial"/>
          <w:sz w:val="24"/>
        </w:rPr>
      </w:pPr>
      <w:r w:rsidRPr="005B30D1">
        <w:rPr>
          <w:rFonts w:ascii="宋体" w:hAnsi="宋体" w:cs="Arial" w:hint="eastAsia"/>
          <w:sz w:val="24"/>
        </w:rPr>
        <w:t>“两岸拥翠，群山环抱，蓝绿交织，多点璀璨”</w:t>
      </w:r>
    </w:p>
    <w:p w:rsidR="001F0CD9" w:rsidRPr="005B30D1" w:rsidRDefault="001F0CD9" w:rsidP="005B30D1">
      <w:pPr>
        <w:tabs>
          <w:tab w:val="left" w:pos="1157"/>
        </w:tabs>
        <w:spacing w:line="360" w:lineRule="auto"/>
        <w:ind w:firstLineChars="200" w:firstLine="480"/>
        <w:rPr>
          <w:rFonts w:ascii="宋体" w:hAnsi="宋体" w:cs="Arial"/>
          <w:sz w:val="24"/>
        </w:rPr>
      </w:pPr>
      <w:r w:rsidRPr="005B30D1">
        <w:rPr>
          <w:rFonts w:ascii="宋体" w:hAnsi="宋体" w:cs="Arial" w:hint="eastAsia"/>
          <w:sz w:val="24"/>
        </w:rPr>
        <w:t>两岸拥翠：黄海海岸、五垒岛湾海岸；</w:t>
      </w:r>
    </w:p>
    <w:p w:rsidR="001F0CD9" w:rsidRPr="005B30D1" w:rsidRDefault="001F0CD9" w:rsidP="005B30D1">
      <w:pPr>
        <w:tabs>
          <w:tab w:val="left" w:pos="1157"/>
        </w:tabs>
        <w:spacing w:line="360" w:lineRule="auto"/>
        <w:ind w:firstLineChars="200" w:firstLine="480"/>
        <w:rPr>
          <w:rFonts w:ascii="宋体" w:hAnsi="宋体" w:cs="Arial"/>
          <w:sz w:val="24"/>
        </w:rPr>
      </w:pPr>
      <w:r w:rsidRPr="005B30D1">
        <w:rPr>
          <w:rFonts w:ascii="宋体" w:hAnsi="宋体" w:cs="Arial" w:hint="eastAsia"/>
          <w:sz w:val="24"/>
        </w:rPr>
        <w:t>群山环抱：里口山、</w:t>
      </w:r>
      <w:proofErr w:type="gramStart"/>
      <w:r w:rsidRPr="005B30D1">
        <w:rPr>
          <w:rFonts w:ascii="宋体" w:hAnsi="宋体" w:cs="Arial" w:hint="eastAsia"/>
          <w:sz w:val="24"/>
        </w:rPr>
        <w:t>正棋山</w:t>
      </w:r>
      <w:proofErr w:type="gramEnd"/>
      <w:r w:rsidRPr="005B30D1">
        <w:rPr>
          <w:rFonts w:ascii="宋体" w:hAnsi="宋体" w:cs="Arial" w:hint="eastAsia"/>
          <w:sz w:val="24"/>
        </w:rPr>
        <w:t>、昆</w:t>
      </w:r>
      <w:proofErr w:type="gramStart"/>
      <w:r w:rsidRPr="005B30D1">
        <w:rPr>
          <w:rFonts w:ascii="宋体" w:hAnsi="宋体" w:cs="Arial" w:hint="eastAsia"/>
          <w:sz w:val="24"/>
        </w:rPr>
        <w:t>嵛</w:t>
      </w:r>
      <w:proofErr w:type="gramEnd"/>
      <w:r w:rsidRPr="005B30D1">
        <w:rPr>
          <w:rFonts w:ascii="宋体" w:hAnsi="宋体" w:cs="Arial" w:hint="eastAsia"/>
          <w:sz w:val="24"/>
        </w:rPr>
        <w:t>山、天福山、伟德山、寨山、</w:t>
      </w:r>
      <w:proofErr w:type="gramStart"/>
      <w:r w:rsidRPr="005B30D1">
        <w:rPr>
          <w:rFonts w:ascii="宋体" w:hAnsi="宋体" w:cs="Arial" w:hint="eastAsia"/>
          <w:sz w:val="24"/>
        </w:rPr>
        <w:t>槎</w:t>
      </w:r>
      <w:proofErr w:type="gramEnd"/>
      <w:r w:rsidRPr="005B30D1">
        <w:rPr>
          <w:rFonts w:ascii="宋体" w:hAnsi="宋体" w:cs="Arial" w:hint="eastAsia"/>
          <w:sz w:val="24"/>
        </w:rPr>
        <w:t>山等山体环抱中心城区；</w:t>
      </w:r>
    </w:p>
    <w:p w:rsidR="001F0CD9" w:rsidRPr="005B30D1" w:rsidRDefault="001F0CD9" w:rsidP="005B30D1">
      <w:pPr>
        <w:tabs>
          <w:tab w:val="left" w:pos="1157"/>
        </w:tabs>
        <w:spacing w:line="360" w:lineRule="auto"/>
        <w:ind w:firstLineChars="200" w:firstLine="480"/>
        <w:rPr>
          <w:rFonts w:ascii="宋体" w:hAnsi="宋体" w:cs="Arial"/>
          <w:sz w:val="24"/>
        </w:rPr>
      </w:pPr>
      <w:r w:rsidRPr="005B30D1">
        <w:rPr>
          <w:rFonts w:ascii="宋体" w:hAnsi="宋体" w:cs="Arial" w:hint="eastAsia"/>
          <w:sz w:val="24"/>
        </w:rPr>
        <w:t>蓝绿交织：城市绿道与山海廊道交织；</w:t>
      </w:r>
    </w:p>
    <w:p w:rsidR="001F0CD9" w:rsidRPr="005B30D1" w:rsidRDefault="001F0CD9" w:rsidP="005B30D1">
      <w:pPr>
        <w:tabs>
          <w:tab w:val="left" w:pos="1157"/>
        </w:tabs>
        <w:spacing w:line="360" w:lineRule="auto"/>
        <w:ind w:firstLineChars="200" w:firstLine="480"/>
        <w:rPr>
          <w:rFonts w:ascii="宋体" w:hAnsi="宋体" w:cs="Arial"/>
          <w:sz w:val="24"/>
        </w:rPr>
      </w:pPr>
      <w:r w:rsidRPr="005B30D1">
        <w:rPr>
          <w:rFonts w:ascii="宋体" w:hAnsi="宋体" w:cs="Arial" w:hint="eastAsia"/>
          <w:sz w:val="24"/>
        </w:rPr>
        <w:t>多点璀璨：各类城市公园；</w:t>
      </w:r>
    </w:p>
    <w:p w:rsidR="001F0CD9" w:rsidRPr="005B30D1" w:rsidRDefault="001F0CD9" w:rsidP="005B30D1">
      <w:pPr>
        <w:tabs>
          <w:tab w:val="left" w:pos="1157"/>
        </w:tabs>
        <w:spacing w:line="360" w:lineRule="auto"/>
        <w:ind w:firstLineChars="200" w:firstLine="480"/>
        <w:rPr>
          <w:rFonts w:ascii="宋体" w:hAnsi="宋体" w:cs="Arial"/>
          <w:sz w:val="24"/>
        </w:rPr>
      </w:pPr>
      <w:r w:rsidRPr="005B30D1">
        <w:rPr>
          <w:rFonts w:ascii="宋体" w:hAnsi="宋体" w:cs="Arial" w:hint="eastAsia"/>
          <w:sz w:val="24"/>
        </w:rPr>
        <w:t>市辖区公园体系规划突出威海“山海城岛”的城市空间特色，打造“城在园中、人在景中”的公园城市空间格局，保护山海自然资源、凸显人文历史特点、保持小型城镇尺度，在尊重威海市“大山海、小珠链”的城市风貌格局基础上，控制重要节点景观和山海界面景观等，加强山海通廊的联系。充分发挥“河-海-山-林”的蓝绿空间资源优势，形成“以水带园、以绿筑网、山海相连、多元发展”的</w:t>
      </w:r>
      <w:proofErr w:type="gramStart"/>
      <w:r w:rsidRPr="005B30D1">
        <w:rPr>
          <w:rFonts w:ascii="宋体" w:hAnsi="宋体" w:cs="Arial" w:hint="eastAsia"/>
          <w:sz w:val="24"/>
        </w:rPr>
        <w:t>美好愿景</w:t>
      </w:r>
      <w:proofErr w:type="gramEnd"/>
      <w:r w:rsidRPr="005B30D1">
        <w:rPr>
          <w:rFonts w:ascii="宋体" w:hAnsi="宋体" w:cs="Arial" w:hint="eastAsia"/>
          <w:sz w:val="24"/>
        </w:rPr>
        <w:t>。</w:t>
      </w:r>
    </w:p>
    <w:p w:rsidR="001F0CD9" w:rsidRPr="00207CAB" w:rsidRDefault="00B61B3A" w:rsidP="00B61B3A">
      <w:pPr>
        <w:pStyle w:val="3"/>
      </w:pPr>
      <w:r>
        <w:rPr>
          <w:rFonts w:hint="eastAsia"/>
        </w:rPr>
        <w:t>（六）</w:t>
      </w:r>
      <w:r w:rsidR="001F0CD9" w:rsidRPr="00207CAB">
        <w:rPr>
          <w:rFonts w:hint="eastAsia"/>
        </w:rPr>
        <w:t>中心城区</w:t>
      </w:r>
      <w:r w:rsidR="001F0CD9" w:rsidRPr="00207CAB">
        <w:t>公园</w:t>
      </w:r>
      <w:r w:rsidR="001F0CD9" w:rsidRPr="00207CAB">
        <w:rPr>
          <w:rFonts w:hint="eastAsia"/>
        </w:rPr>
        <w:t>分级分类规划</w:t>
      </w:r>
    </w:p>
    <w:p w:rsidR="001F0CD9" w:rsidRPr="005B30D1" w:rsidRDefault="001F0CD9" w:rsidP="005B30D1">
      <w:pPr>
        <w:tabs>
          <w:tab w:val="left" w:pos="1157"/>
        </w:tabs>
        <w:spacing w:line="360" w:lineRule="auto"/>
        <w:ind w:firstLineChars="200" w:firstLine="480"/>
        <w:rPr>
          <w:rFonts w:ascii="宋体" w:hAnsi="宋体" w:cs="Arial"/>
          <w:sz w:val="24"/>
        </w:rPr>
      </w:pPr>
      <w:r w:rsidRPr="005B30D1">
        <w:rPr>
          <w:rFonts w:ascii="宋体" w:hAnsi="宋体" w:cs="Arial" w:hint="eastAsia"/>
          <w:sz w:val="24"/>
        </w:rPr>
        <w:t>将城市公园分为综合公园、专类公园、社区公园、游园和其他游憩开放空间，其中，“综合公园”进一步分为市级综合公园、区级综合公园。“其他游憩开放空间”则包括口袋公园、绿化节点、生态街巷等。“专类公园”按照现行规范进一步分类，分为动物园、植物园、历史名园、游乐公园、其他专类公园等。</w:t>
      </w:r>
    </w:p>
    <w:p w:rsidR="001F0CD9" w:rsidRPr="005B30D1" w:rsidRDefault="001F0CD9" w:rsidP="005B30D1">
      <w:pPr>
        <w:tabs>
          <w:tab w:val="left" w:pos="1157"/>
        </w:tabs>
        <w:spacing w:line="360" w:lineRule="auto"/>
        <w:ind w:firstLineChars="200" w:firstLine="480"/>
        <w:rPr>
          <w:rFonts w:ascii="宋体" w:hAnsi="宋体" w:cs="Arial"/>
          <w:sz w:val="24"/>
        </w:rPr>
      </w:pPr>
      <w:r w:rsidRPr="005B30D1">
        <w:rPr>
          <w:rFonts w:ascii="宋体" w:hAnsi="宋体" w:cs="Arial" w:hint="eastAsia"/>
          <w:sz w:val="24"/>
        </w:rPr>
        <w:t>综合公园和专类公园的建设以资源为导向，具有城市文化展示、服务城市民众的功能。社区公园是以服务周边社区居民为导向，包含了社区公园、游园和其他游憩开放空间。</w:t>
      </w:r>
    </w:p>
    <w:p w:rsidR="001F0CD9" w:rsidRPr="005B30D1" w:rsidRDefault="001F0CD9" w:rsidP="005B30D1">
      <w:pPr>
        <w:tabs>
          <w:tab w:val="left" w:pos="1157"/>
        </w:tabs>
        <w:spacing w:line="360" w:lineRule="auto"/>
        <w:ind w:firstLineChars="200" w:firstLine="480"/>
        <w:rPr>
          <w:rFonts w:ascii="宋体" w:hAnsi="宋体" w:cs="Arial"/>
          <w:sz w:val="24"/>
        </w:rPr>
      </w:pPr>
      <w:r w:rsidRPr="005B30D1">
        <w:rPr>
          <w:rFonts w:ascii="宋体" w:hAnsi="宋体" w:cs="Arial" w:hint="eastAsia"/>
          <w:sz w:val="24"/>
        </w:rPr>
        <w:t>规模要求：规划新建单个综合公园的面积应大于10hm2，改建、扩建的综合公园面积应大于5hm2（主要针对老城区）；社区公园的面积应大于1hm2；游园用地最小宽度应大于12m。专类公园中，动物园</w:t>
      </w:r>
      <w:r w:rsidRPr="005B30D1">
        <w:rPr>
          <w:rFonts w:ascii="宋体" w:hAnsi="宋体" w:cs="Arial"/>
          <w:sz w:val="24"/>
        </w:rPr>
        <w:t>应有适合动物生存的环境，供游人观赏、休息、科普的设施，安全、卫生隔离的设施和绿带，后勤保障设施</w:t>
      </w:r>
      <w:r w:rsidRPr="005B30D1">
        <w:rPr>
          <w:rFonts w:ascii="宋体" w:hAnsi="宋体" w:cs="Arial" w:hint="eastAsia"/>
          <w:sz w:val="24"/>
        </w:rPr>
        <w:t>；面积</w:t>
      </w:r>
      <w:r w:rsidRPr="005B30D1">
        <w:rPr>
          <w:rFonts w:ascii="宋体" w:hAnsi="宋体" w:cs="Arial"/>
          <w:sz w:val="24"/>
        </w:rPr>
        <w:t>宜大于20h</w:t>
      </w:r>
      <w:r w:rsidRPr="005B30D1">
        <w:rPr>
          <w:rFonts w:ascii="宋体" w:hAnsi="宋体" w:cs="Arial" w:hint="eastAsia"/>
          <w:sz w:val="24"/>
        </w:rPr>
        <w:t>㎡</w:t>
      </w:r>
      <w:r w:rsidRPr="005B30D1">
        <w:rPr>
          <w:rFonts w:ascii="宋体" w:hAnsi="宋体" w:cs="Arial"/>
          <w:sz w:val="24"/>
        </w:rPr>
        <w:t>，其中专</w:t>
      </w:r>
      <w:r w:rsidRPr="005B30D1">
        <w:rPr>
          <w:rFonts w:ascii="宋体" w:hAnsi="宋体" w:cs="Arial" w:hint="eastAsia"/>
          <w:sz w:val="24"/>
        </w:rPr>
        <w:t>类</w:t>
      </w:r>
      <w:r w:rsidRPr="005B30D1">
        <w:rPr>
          <w:rFonts w:ascii="宋体" w:hAnsi="宋体" w:cs="Arial"/>
          <w:sz w:val="24"/>
        </w:rPr>
        <w:t>动物园面积</w:t>
      </w:r>
      <w:r w:rsidRPr="005B30D1">
        <w:rPr>
          <w:rFonts w:ascii="宋体" w:hAnsi="宋体" w:cs="Arial" w:hint="eastAsia"/>
          <w:sz w:val="24"/>
        </w:rPr>
        <w:t>宜</w:t>
      </w:r>
      <w:r w:rsidRPr="005B30D1">
        <w:rPr>
          <w:rFonts w:ascii="宋体" w:hAnsi="宋体" w:cs="Arial"/>
          <w:sz w:val="24"/>
        </w:rPr>
        <w:t>大于5h</w:t>
      </w:r>
      <w:r w:rsidRPr="005B30D1">
        <w:rPr>
          <w:rFonts w:ascii="宋体" w:hAnsi="宋体" w:cs="Arial" w:hint="eastAsia"/>
          <w:sz w:val="24"/>
        </w:rPr>
        <w:t>㎡；</w:t>
      </w:r>
      <w:r w:rsidRPr="005B30D1">
        <w:rPr>
          <w:rFonts w:ascii="宋体" w:hAnsi="宋体" w:cs="Arial"/>
          <w:sz w:val="24"/>
        </w:rPr>
        <w:t>植物园应创造适于多种植物生长的环境条件，应有体现本</w:t>
      </w:r>
      <w:proofErr w:type="gramStart"/>
      <w:r w:rsidRPr="005B30D1">
        <w:rPr>
          <w:rFonts w:ascii="宋体" w:hAnsi="宋体" w:cs="Arial"/>
          <w:sz w:val="24"/>
        </w:rPr>
        <w:t>园特点</w:t>
      </w:r>
      <w:proofErr w:type="gramEnd"/>
      <w:r w:rsidRPr="005B30D1">
        <w:rPr>
          <w:rFonts w:ascii="宋体" w:hAnsi="宋体" w:cs="Arial"/>
          <w:sz w:val="24"/>
        </w:rPr>
        <w:t>的科普展览区和科研实验区</w:t>
      </w:r>
      <w:r w:rsidRPr="005B30D1">
        <w:rPr>
          <w:rFonts w:ascii="宋体" w:hAnsi="宋体" w:cs="Arial" w:hint="eastAsia"/>
          <w:sz w:val="24"/>
        </w:rPr>
        <w:t>，</w:t>
      </w:r>
      <w:r w:rsidRPr="005B30D1">
        <w:rPr>
          <w:rFonts w:ascii="宋体" w:hAnsi="宋体" w:cs="Arial"/>
          <w:sz w:val="24"/>
        </w:rPr>
        <w:t>面积宜大于40h</w:t>
      </w:r>
      <w:r w:rsidRPr="005B30D1">
        <w:rPr>
          <w:rFonts w:ascii="宋体" w:hAnsi="宋体" w:cs="Arial" w:hint="eastAsia"/>
          <w:sz w:val="24"/>
        </w:rPr>
        <w:t>㎡</w:t>
      </w:r>
      <w:r w:rsidRPr="005B30D1">
        <w:rPr>
          <w:rFonts w:ascii="宋体" w:hAnsi="宋体" w:cs="Arial"/>
          <w:sz w:val="24"/>
        </w:rPr>
        <w:t>，其中专类植物</w:t>
      </w:r>
      <w:proofErr w:type="gramStart"/>
      <w:r w:rsidRPr="005B30D1">
        <w:rPr>
          <w:rFonts w:ascii="宋体" w:hAnsi="宋体" w:cs="Arial"/>
          <w:sz w:val="24"/>
        </w:rPr>
        <w:t>园面积</w:t>
      </w:r>
      <w:proofErr w:type="gramEnd"/>
      <w:r w:rsidRPr="005B30D1">
        <w:rPr>
          <w:rFonts w:ascii="宋体" w:hAnsi="宋体" w:cs="Arial"/>
          <w:sz w:val="24"/>
        </w:rPr>
        <w:t>宜大于2h</w:t>
      </w:r>
      <w:r w:rsidRPr="005B30D1">
        <w:rPr>
          <w:rFonts w:ascii="宋体" w:hAnsi="宋体" w:cs="Arial" w:hint="eastAsia"/>
          <w:sz w:val="24"/>
        </w:rPr>
        <w:t>㎡</w:t>
      </w:r>
      <w:r w:rsidRPr="005B30D1">
        <w:rPr>
          <w:rFonts w:ascii="宋体" w:hAnsi="宋体" w:cs="Arial"/>
          <w:sz w:val="24"/>
        </w:rPr>
        <w:t>；</w:t>
      </w:r>
      <w:r w:rsidRPr="005B30D1">
        <w:rPr>
          <w:rFonts w:ascii="宋体" w:hAnsi="宋体" w:cs="Arial" w:hint="eastAsia"/>
          <w:sz w:val="24"/>
        </w:rPr>
        <w:t>儿童公园、游乐园面积宜大于10hm2；</w:t>
      </w:r>
      <w:r w:rsidRPr="005B30D1">
        <w:rPr>
          <w:rFonts w:ascii="宋体" w:hAnsi="宋体" w:cs="Arial" w:hint="eastAsia"/>
          <w:sz w:val="24"/>
        </w:rPr>
        <w:lastRenderedPageBreak/>
        <w:t>历史名园和风景名胜区根据具体实际情况而定。</w:t>
      </w:r>
    </w:p>
    <w:p w:rsidR="001F0CD9" w:rsidRPr="00E544DA" w:rsidRDefault="001F0CD9" w:rsidP="00E544DA">
      <w:pPr>
        <w:tabs>
          <w:tab w:val="left" w:pos="1157"/>
        </w:tabs>
        <w:spacing w:line="360" w:lineRule="auto"/>
        <w:ind w:firstLineChars="200" w:firstLine="480"/>
        <w:rPr>
          <w:rFonts w:ascii="宋体" w:hAnsi="宋体" w:cs="Arial"/>
          <w:sz w:val="24"/>
        </w:rPr>
      </w:pPr>
      <w:r w:rsidRPr="00E544DA">
        <w:rPr>
          <w:rFonts w:ascii="宋体" w:hAnsi="宋体" w:cs="Arial" w:hint="eastAsia"/>
          <w:sz w:val="24"/>
        </w:rPr>
        <w:t>至2035年，中心城区公园总数</w:t>
      </w:r>
      <w:r w:rsidRPr="00E544DA">
        <w:rPr>
          <w:rFonts w:ascii="宋体" w:hAnsi="宋体" w:cs="Arial"/>
          <w:sz w:val="24"/>
        </w:rPr>
        <w:t>2</w:t>
      </w:r>
      <w:r w:rsidRPr="00E544DA">
        <w:rPr>
          <w:rFonts w:ascii="宋体" w:hAnsi="宋体" w:cs="Arial" w:hint="eastAsia"/>
          <w:sz w:val="24"/>
        </w:rPr>
        <w:t>81个，面积</w:t>
      </w:r>
      <w:r w:rsidRPr="00E544DA">
        <w:rPr>
          <w:rFonts w:ascii="宋体" w:hAnsi="宋体" w:cs="Arial"/>
          <w:sz w:val="24"/>
        </w:rPr>
        <w:t>1559</w:t>
      </w:r>
      <w:r w:rsidRPr="00E544DA">
        <w:rPr>
          <w:rFonts w:ascii="宋体" w:hAnsi="宋体" w:cs="Arial" w:hint="eastAsia"/>
          <w:sz w:val="24"/>
        </w:rPr>
        <w:t>公顷。增加88个，增加面积284公顷。</w:t>
      </w:r>
    </w:p>
    <w:p w:rsidR="001F0CD9" w:rsidRPr="00E544DA" w:rsidRDefault="001F0CD9" w:rsidP="00E544DA">
      <w:pPr>
        <w:tabs>
          <w:tab w:val="left" w:pos="1157"/>
        </w:tabs>
        <w:spacing w:line="360" w:lineRule="auto"/>
        <w:ind w:firstLineChars="200" w:firstLine="480"/>
        <w:rPr>
          <w:rFonts w:ascii="宋体" w:hAnsi="宋体" w:cs="Arial"/>
          <w:sz w:val="24"/>
        </w:rPr>
      </w:pPr>
      <w:r w:rsidRPr="00E544DA">
        <w:rPr>
          <w:rFonts w:ascii="宋体" w:hAnsi="宋体" w:cs="Arial" w:hint="eastAsia"/>
          <w:sz w:val="24"/>
        </w:rPr>
        <w:t>综合公园总数</w:t>
      </w:r>
      <w:r w:rsidRPr="00E544DA">
        <w:rPr>
          <w:rFonts w:ascii="宋体" w:hAnsi="宋体" w:cs="Arial"/>
          <w:sz w:val="24"/>
        </w:rPr>
        <w:t>29</w:t>
      </w:r>
      <w:r w:rsidRPr="00E544DA">
        <w:rPr>
          <w:rFonts w:ascii="宋体" w:hAnsi="宋体" w:cs="Arial" w:hint="eastAsia"/>
          <w:sz w:val="24"/>
        </w:rPr>
        <w:t>个，面积973公顷。增加7个，增加面积178公顷。</w:t>
      </w:r>
    </w:p>
    <w:p w:rsidR="001F0CD9" w:rsidRPr="00E544DA" w:rsidRDefault="001F0CD9" w:rsidP="00E544DA">
      <w:pPr>
        <w:tabs>
          <w:tab w:val="left" w:pos="1157"/>
        </w:tabs>
        <w:spacing w:line="360" w:lineRule="auto"/>
        <w:ind w:firstLineChars="200" w:firstLine="480"/>
        <w:rPr>
          <w:rFonts w:ascii="宋体" w:hAnsi="宋体" w:cs="Arial"/>
          <w:sz w:val="24"/>
        </w:rPr>
      </w:pPr>
      <w:r w:rsidRPr="00E544DA">
        <w:rPr>
          <w:rFonts w:ascii="宋体" w:hAnsi="宋体" w:cs="Arial" w:hint="eastAsia"/>
          <w:sz w:val="24"/>
        </w:rPr>
        <w:t>社区公园总数78个，面积327公顷。增加36个，增加面积86公顷。</w:t>
      </w:r>
    </w:p>
    <w:p w:rsidR="008D1430" w:rsidRDefault="001F0CD9" w:rsidP="00E544DA">
      <w:pPr>
        <w:tabs>
          <w:tab w:val="left" w:pos="1157"/>
        </w:tabs>
        <w:spacing w:line="360" w:lineRule="auto"/>
        <w:ind w:firstLineChars="200" w:firstLine="480"/>
        <w:rPr>
          <w:rFonts w:ascii="宋体" w:hAnsi="宋体" w:cs="Arial"/>
          <w:sz w:val="24"/>
        </w:rPr>
      </w:pPr>
      <w:r w:rsidRPr="00E544DA">
        <w:rPr>
          <w:rFonts w:ascii="宋体" w:hAnsi="宋体" w:cs="Arial" w:hint="eastAsia"/>
          <w:sz w:val="24"/>
        </w:rPr>
        <w:t>游园及其他游憩绿地总数169个，面积55公顷。增加45个，增加面积20公顷。</w:t>
      </w:r>
    </w:p>
    <w:p w:rsidR="00911C74" w:rsidRDefault="00911C74" w:rsidP="00911C74">
      <w:pPr>
        <w:pStyle w:val="3"/>
      </w:pPr>
      <w:r w:rsidRPr="00911C74">
        <w:rPr>
          <w:rFonts w:hint="eastAsia"/>
        </w:rPr>
        <w:t>（七）</w:t>
      </w:r>
      <w:r>
        <w:rPr>
          <w:rFonts w:hint="eastAsia"/>
        </w:rPr>
        <w:t>公园</w:t>
      </w:r>
      <w:r>
        <w:t>特色风貌规划</w:t>
      </w:r>
    </w:p>
    <w:p w:rsidR="00911C74" w:rsidRDefault="00911C74" w:rsidP="000C0FAE">
      <w:pPr>
        <w:spacing w:line="360" w:lineRule="auto"/>
        <w:ind w:firstLineChars="196" w:firstLine="470"/>
        <w:jc w:val="left"/>
        <w:rPr>
          <w:rFonts w:ascii="宋体" w:hAnsi="宋体" w:cs="Arial"/>
          <w:sz w:val="24"/>
        </w:rPr>
      </w:pPr>
      <w:r>
        <w:rPr>
          <w:rFonts w:ascii="宋体" w:hAnsi="宋体" w:cs="Arial"/>
          <w:sz w:val="24"/>
        </w:rPr>
        <w:t>打造“</w:t>
      </w:r>
      <w:r>
        <w:rPr>
          <w:rFonts w:ascii="宋体" w:hAnsi="宋体" w:cs="Arial" w:hint="eastAsia"/>
          <w:sz w:val="24"/>
        </w:rPr>
        <w:t>朴野</w:t>
      </w:r>
      <w:r>
        <w:rPr>
          <w:rFonts w:ascii="宋体" w:hAnsi="宋体" w:cs="Arial"/>
          <w:sz w:val="24"/>
        </w:rPr>
        <w:t>山海城”的</w:t>
      </w:r>
      <w:r>
        <w:rPr>
          <w:rFonts w:ascii="宋体" w:hAnsi="宋体" w:cs="Arial" w:hint="eastAsia"/>
          <w:sz w:val="24"/>
        </w:rPr>
        <w:t>园林</w:t>
      </w:r>
      <w:r>
        <w:rPr>
          <w:rFonts w:ascii="宋体" w:hAnsi="宋体" w:cs="Arial"/>
          <w:sz w:val="24"/>
        </w:rPr>
        <w:t>城市名片，突出</w:t>
      </w:r>
      <w:r>
        <w:rPr>
          <w:rFonts w:ascii="宋体" w:hAnsi="宋体" w:cs="Arial" w:hint="eastAsia"/>
          <w:sz w:val="24"/>
        </w:rPr>
        <w:t>威海</w:t>
      </w:r>
      <w:r>
        <w:rPr>
          <w:rFonts w:ascii="宋体" w:hAnsi="宋体" w:cs="Arial"/>
          <w:sz w:val="24"/>
        </w:rPr>
        <w:t>城市空间特色，充分发挥山、水、城</w:t>
      </w:r>
      <w:r>
        <w:rPr>
          <w:rFonts w:ascii="宋体" w:hAnsi="宋体" w:cs="Arial" w:hint="eastAsia"/>
          <w:sz w:val="24"/>
        </w:rPr>
        <w:t>、</w:t>
      </w:r>
      <w:r>
        <w:rPr>
          <w:rFonts w:ascii="宋体" w:hAnsi="宋体" w:cs="Arial"/>
          <w:sz w:val="24"/>
        </w:rPr>
        <w:t>岛的格局优势。打造“</w:t>
      </w:r>
      <w:r>
        <w:rPr>
          <w:rFonts w:ascii="宋体" w:hAnsi="宋体" w:cs="Arial" w:hint="eastAsia"/>
          <w:sz w:val="24"/>
        </w:rPr>
        <w:t>山海</w:t>
      </w:r>
      <w:r>
        <w:rPr>
          <w:rFonts w:ascii="宋体" w:hAnsi="宋体" w:cs="Arial"/>
          <w:sz w:val="24"/>
        </w:rPr>
        <w:t>共融·</w:t>
      </w:r>
      <w:r>
        <w:rPr>
          <w:rFonts w:ascii="宋体" w:hAnsi="宋体" w:cs="Arial" w:hint="eastAsia"/>
          <w:sz w:val="24"/>
        </w:rPr>
        <w:t>朴野威海</w:t>
      </w:r>
      <w:r>
        <w:rPr>
          <w:rFonts w:ascii="宋体" w:hAnsi="宋体" w:cs="Arial"/>
          <w:sz w:val="24"/>
        </w:rPr>
        <w:t>”，以公园为载体，突出</w:t>
      </w:r>
      <w:r>
        <w:rPr>
          <w:rFonts w:ascii="宋体" w:hAnsi="宋体" w:cs="Arial" w:hint="eastAsia"/>
          <w:sz w:val="24"/>
        </w:rPr>
        <w:t>威海</w:t>
      </w:r>
      <w:r>
        <w:rPr>
          <w:rFonts w:ascii="宋体" w:hAnsi="宋体" w:cs="Arial"/>
          <w:sz w:val="24"/>
        </w:rPr>
        <w:t>城市气质、文化特色，充分发掘核心自然特色</w:t>
      </w:r>
      <w:r>
        <w:rPr>
          <w:rFonts w:ascii="宋体" w:hAnsi="宋体" w:cs="Arial" w:hint="eastAsia"/>
          <w:sz w:val="24"/>
        </w:rPr>
        <w:t>、</w:t>
      </w:r>
      <w:r>
        <w:rPr>
          <w:rFonts w:ascii="宋体" w:hAnsi="宋体" w:cs="Arial"/>
          <w:sz w:val="24"/>
        </w:rPr>
        <w:t>历史文化、红色文化，塑造</w:t>
      </w:r>
      <w:r>
        <w:rPr>
          <w:rFonts w:ascii="宋体" w:hAnsi="宋体" w:cs="Arial" w:hint="eastAsia"/>
          <w:sz w:val="24"/>
        </w:rPr>
        <w:t>威海</w:t>
      </w:r>
      <w:r>
        <w:rPr>
          <w:rFonts w:ascii="宋体" w:hAnsi="宋体" w:cs="Arial"/>
          <w:sz w:val="24"/>
        </w:rPr>
        <w:t>城市新形象。</w:t>
      </w:r>
      <w:r w:rsidR="000C0FAE">
        <w:rPr>
          <w:rFonts w:ascii="宋体" w:hAnsi="宋体" w:cs="Arial" w:hint="eastAsia"/>
          <w:sz w:val="24"/>
        </w:rPr>
        <w:t>本次规划从“点、线、面”不同的景观层次入手，充分突显城市的空间特色、水系特色、文化特色，多方面共同营造城市特色风貌。</w:t>
      </w:r>
    </w:p>
    <w:p w:rsidR="00577AF9" w:rsidRPr="00577AF9" w:rsidRDefault="00577AF9" w:rsidP="00577AF9">
      <w:pPr>
        <w:pStyle w:val="3"/>
      </w:pPr>
      <w:r>
        <w:rPr>
          <w:rFonts w:hint="eastAsia"/>
        </w:rPr>
        <w:t>（八</w:t>
      </w:r>
      <w:r w:rsidRPr="00911C74">
        <w:rPr>
          <w:rFonts w:hint="eastAsia"/>
        </w:rPr>
        <w:t>）</w:t>
      </w:r>
      <w:r>
        <w:rPr>
          <w:rFonts w:hint="eastAsia"/>
        </w:rPr>
        <w:t>主要技术图纸</w:t>
      </w:r>
    </w:p>
    <w:p w:rsidR="00911C74" w:rsidRDefault="00577AF9" w:rsidP="00911C74">
      <w:r>
        <w:rPr>
          <w:noProof/>
        </w:rPr>
        <w:drawing>
          <wp:inline distT="0" distB="0" distL="0" distR="0">
            <wp:extent cx="5274310" cy="3731260"/>
            <wp:effectExtent l="0" t="0" r="2540" b="254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市域公园体系结构规划图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31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0DAC" w:rsidRDefault="00577AF9" w:rsidP="00911C74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 wp14:anchorId="4EA727B2" wp14:editId="7DAABE3D">
            <wp:extent cx="5274310" cy="7454265"/>
            <wp:effectExtent l="0" t="0" r="254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市区公园体系结构规划图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77AF9" w:rsidRDefault="00D00DAC" w:rsidP="00911C74">
      <w:r>
        <w:rPr>
          <w:noProof/>
        </w:rPr>
        <w:lastRenderedPageBreak/>
        <w:drawing>
          <wp:inline distT="0" distB="0" distL="0" distR="0">
            <wp:extent cx="5274310" cy="7454265"/>
            <wp:effectExtent l="0" t="0" r="254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市区公园布局规划图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77AF9">
        <w:rPr>
          <w:noProof/>
        </w:rPr>
        <w:lastRenderedPageBreak/>
        <w:drawing>
          <wp:inline distT="0" distB="0" distL="0" distR="0">
            <wp:extent cx="5274310" cy="7452360"/>
            <wp:effectExtent l="0" t="0" r="254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中心城区综合公园布局规划图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52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7452360"/>
            <wp:effectExtent l="0" t="0" r="254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中心城区专类公园布局规划图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52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1" w:name="_GoBack"/>
      <w:r>
        <w:rPr>
          <w:noProof/>
        </w:rPr>
        <w:lastRenderedPageBreak/>
        <w:drawing>
          <wp:inline distT="0" distB="0" distL="0" distR="0">
            <wp:extent cx="5274310" cy="7452360"/>
            <wp:effectExtent l="0" t="0" r="254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中心城区社区公园布局规划图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52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"/>
    </w:p>
    <w:p w:rsidR="00577AF9" w:rsidRPr="00282CE9" w:rsidRDefault="00577AF9" w:rsidP="00911C74">
      <w:r>
        <w:rPr>
          <w:noProof/>
        </w:rPr>
        <w:lastRenderedPageBreak/>
        <w:drawing>
          <wp:inline distT="0" distB="0" distL="0" distR="0">
            <wp:extent cx="5274310" cy="7452360"/>
            <wp:effectExtent l="0" t="0" r="254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中心城区游园及其他游憩绿地布局规划图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52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77AF9" w:rsidRPr="00282CE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700C" w:rsidRDefault="0024700C" w:rsidP="001F0CD9">
      <w:r>
        <w:separator/>
      </w:r>
    </w:p>
  </w:endnote>
  <w:endnote w:type="continuationSeparator" w:id="0">
    <w:p w:rsidR="0024700C" w:rsidRDefault="0024700C" w:rsidP="001F0C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notTrueType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700C" w:rsidRDefault="0024700C" w:rsidP="001F0CD9">
      <w:r>
        <w:separator/>
      </w:r>
    </w:p>
  </w:footnote>
  <w:footnote w:type="continuationSeparator" w:id="0">
    <w:p w:rsidR="0024700C" w:rsidRDefault="0024700C" w:rsidP="001F0C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0805C1"/>
    <w:multiLevelType w:val="multilevel"/>
    <w:tmpl w:val="5B0805C1"/>
    <w:lvl w:ilvl="0">
      <w:start w:val="1"/>
      <w:numFmt w:val="japaneseCounting"/>
      <w:lvlText w:val="（%1）"/>
      <w:lvlJc w:val="left"/>
      <w:pPr>
        <w:ind w:left="765" w:hanging="765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2551"/>
    <w:rsid w:val="000C0FAE"/>
    <w:rsid w:val="00130D6B"/>
    <w:rsid w:val="001825FB"/>
    <w:rsid w:val="001A1F25"/>
    <w:rsid w:val="001F0CD9"/>
    <w:rsid w:val="00207CAB"/>
    <w:rsid w:val="0024700C"/>
    <w:rsid w:val="00282CE9"/>
    <w:rsid w:val="00434999"/>
    <w:rsid w:val="004A6986"/>
    <w:rsid w:val="0054419D"/>
    <w:rsid w:val="0057119B"/>
    <w:rsid w:val="00577AF9"/>
    <w:rsid w:val="005B30D1"/>
    <w:rsid w:val="005C2A84"/>
    <w:rsid w:val="006B2551"/>
    <w:rsid w:val="00723282"/>
    <w:rsid w:val="007A3524"/>
    <w:rsid w:val="008D1430"/>
    <w:rsid w:val="008E5A14"/>
    <w:rsid w:val="00911C74"/>
    <w:rsid w:val="009B0961"/>
    <w:rsid w:val="00A3279D"/>
    <w:rsid w:val="00A43D91"/>
    <w:rsid w:val="00AC74EA"/>
    <w:rsid w:val="00B61B3A"/>
    <w:rsid w:val="00C3388C"/>
    <w:rsid w:val="00CA65D9"/>
    <w:rsid w:val="00D00DAC"/>
    <w:rsid w:val="00D63EBD"/>
    <w:rsid w:val="00E10A79"/>
    <w:rsid w:val="00E16149"/>
    <w:rsid w:val="00E544DA"/>
    <w:rsid w:val="00F25B7F"/>
    <w:rsid w:val="00F46D51"/>
    <w:rsid w:val="00F577EE"/>
    <w:rsid w:val="00FA0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1F0CD9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Char"/>
    <w:autoRedefine/>
    <w:qFormat/>
    <w:rsid w:val="00B61B3A"/>
    <w:pPr>
      <w:keepNext/>
      <w:keepLines/>
      <w:snapToGrid w:val="0"/>
      <w:spacing w:line="360" w:lineRule="auto"/>
      <w:outlineLvl w:val="2"/>
    </w:pPr>
    <w:rPr>
      <w:rFonts w:ascii="Times New Roman" w:eastAsia="宋体" w:hAnsi="Times New Roman" w:cs="Times New Roman"/>
      <w:b/>
      <w:bCs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F0CD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1F0CD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1F0CD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F0CD9"/>
    <w:rPr>
      <w:sz w:val="18"/>
      <w:szCs w:val="18"/>
    </w:rPr>
  </w:style>
  <w:style w:type="paragraph" w:styleId="a5">
    <w:name w:val="Normal (Web)"/>
    <w:basedOn w:val="a"/>
    <w:uiPriority w:val="99"/>
    <w:unhideWhenUsed/>
    <w:qFormat/>
    <w:rsid w:val="001F0CD9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b-free-read-leaf">
    <w:name w:val="b-free-read-leaf"/>
    <w:basedOn w:val="a0"/>
    <w:rsid w:val="001F0CD9"/>
  </w:style>
  <w:style w:type="character" w:customStyle="1" w:styleId="3Char">
    <w:name w:val="标题 3 Char"/>
    <w:basedOn w:val="a0"/>
    <w:link w:val="3"/>
    <w:rsid w:val="00B61B3A"/>
    <w:rPr>
      <w:rFonts w:ascii="Times New Roman" w:eastAsia="宋体" w:hAnsi="Times New Roman" w:cs="Times New Roman"/>
      <w:b/>
      <w:bCs/>
      <w:sz w:val="28"/>
      <w:szCs w:val="32"/>
    </w:rPr>
  </w:style>
  <w:style w:type="paragraph" w:customStyle="1" w:styleId="CharCharCharChar">
    <w:name w:val="Char Char Char Char"/>
    <w:basedOn w:val="a"/>
    <w:rsid w:val="001F0CD9"/>
    <w:pPr>
      <w:spacing w:line="360" w:lineRule="auto"/>
      <w:ind w:firstLineChars="200" w:firstLine="200"/>
    </w:pPr>
    <w:rPr>
      <w:rFonts w:ascii="宋体" w:eastAsia="宋体" w:hAnsi="宋体" w:cs="宋体"/>
      <w:sz w:val="24"/>
      <w:szCs w:val="24"/>
    </w:rPr>
  </w:style>
  <w:style w:type="paragraph" w:styleId="a6">
    <w:name w:val="Balloon Text"/>
    <w:basedOn w:val="a"/>
    <w:link w:val="Char1"/>
    <w:uiPriority w:val="99"/>
    <w:semiHidden/>
    <w:unhideWhenUsed/>
    <w:rsid w:val="001F0CD9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1F0CD9"/>
    <w:rPr>
      <w:sz w:val="18"/>
      <w:szCs w:val="18"/>
    </w:rPr>
  </w:style>
  <w:style w:type="paragraph" w:customStyle="1" w:styleId="a7">
    <w:name w:val="一二三"/>
    <w:basedOn w:val="2"/>
    <w:rsid w:val="001F0CD9"/>
    <w:rPr>
      <w:rFonts w:ascii="Arial" w:eastAsia="黑体" w:hAnsi="Arial" w:cs="Times New Roman"/>
      <w:kern w:val="0"/>
      <w:sz w:val="28"/>
      <w:szCs w:val="28"/>
    </w:rPr>
  </w:style>
  <w:style w:type="character" w:customStyle="1" w:styleId="2Char">
    <w:name w:val="标题 2 Char"/>
    <w:basedOn w:val="a0"/>
    <w:link w:val="2"/>
    <w:uiPriority w:val="9"/>
    <w:semiHidden/>
    <w:rsid w:val="001F0CD9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a8">
    <w:name w:val="List Paragraph"/>
    <w:basedOn w:val="a"/>
    <w:uiPriority w:val="34"/>
    <w:qFormat/>
    <w:rsid w:val="001F0CD9"/>
    <w:pPr>
      <w:widowControl/>
      <w:ind w:firstLineChars="200" w:firstLine="420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1F0CD9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Char"/>
    <w:autoRedefine/>
    <w:qFormat/>
    <w:rsid w:val="00B61B3A"/>
    <w:pPr>
      <w:keepNext/>
      <w:keepLines/>
      <w:snapToGrid w:val="0"/>
      <w:spacing w:line="360" w:lineRule="auto"/>
      <w:outlineLvl w:val="2"/>
    </w:pPr>
    <w:rPr>
      <w:rFonts w:ascii="Times New Roman" w:eastAsia="宋体" w:hAnsi="Times New Roman" w:cs="Times New Roman"/>
      <w:b/>
      <w:bCs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F0CD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1F0CD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1F0CD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F0CD9"/>
    <w:rPr>
      <w:sz w:val="18"/>
      <w:szCs w:val="18"/>
    </w:rPr>
  </w:style>
  <w:style w:type="paragraph" w:styleId="a5">
    <w:name w:val="Normal (Web)"/>
    <w:basedOn w:val="a"/>
    <w:uiPriority w:val="99"/>
    <w:unhideWhenUsed/>
    <w:qFormat/>
    <w:rsid w:val="001F0CD9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b-free-read-leaf">
    <w:name w:val="b-free-read-leaf"/>
    <w:basedOn w:val="a0"/>
    <w:rsid w:val="001F0CD9"/>
  </w:style>
  <w:style w:type="character" w:customStyle="1" w:styleId="3Char">
    <w:name w:val="标题 3 Char"/>
    <w:basedOn w:val="a0"/>
    <w:link w:val="3"/>
    <w:rsid w:val="00B61B3A"/>
    <w:rPr>
      <w:rFonts w:ascii="Times New Roman" w:eastAsia="宋体" w:hAnsi="Times New Roman" w:cs="Times New Roman"/>
      <w:b/>
      <w:bCs/>
      <w:sz w:val="28"/>
      <w:szCs w:val="32"/>
    </w:rPr>
  </w:style>
  <w:style w:type="paragraph" w:customStyle="1" w:styleId="CharCharCharChar">
    <w:name w:val="Char Char Char Char"/>
    <w:basedOn w:val="a"/>
    <w:rsid w:val="001F0CD9"/>
    <w:pPr>
      <w:spacing w:line="360" w:lineRule="auto"/>
      <w:ind w:firstLineChars="200" w:firstLine="200"/>
    </w:pPr>
    <w:rPr>
      <w:rFonts w:ascii="宋体" w:eastAsia="宋体" w:hAnsi="宋体" w:cs="宋体"/>
      <w:sz w:val="24"/>
      <w:szCs w:val="24"/>
    </w:rPr>
  </w:style>
  <w:style w:type="paragraph" w:styleId="a6">
    <w:name w:val="Balloon Text"/>
    <w:basedOn w:val="a"/>
    <w:link w:val="Char1"/>
    <w:uiPriority w:val="99"/>
    <w:semiHidden/>
    <w:unhideWhenUsed/>
    <w:rsid w:val="001F0CD9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1F0CD9"/>
    <w:rPr>
      <w:sz w:val="18"/>
      <w:szCs w:val="18"/>
    </w:rPr>
  </w:style>
  <w:style w:type="paragraph" w:customStyle="1" w:styleId="a7">
    <w:name w:val="一二三"/>
    <w:basedOn w:val="2"/>
    <w:rsid w:val="001F0CD9"/>
    <w:rPr>
      <w:rFonts w:ascii="Arial" w:eastAsia="黑体" w:hAnsi="Arial" w:cs="Times New Roman"/>
      <w:kern w:val="0"/>
      <w:sz w:val="28"/>
      <w:szCs w:val="28"/>
    </w:rPr>
  </w:style>
  <w:style w:type="character" w:customStyle="1" w:styleId="2Char">
    <w:name w:val="标题 2 Char"/>
    <w:basedOn w:val="a0"/>
    <w:link w:val="2"/>
    <w:uiPriority w:val="9"/>
    <w:semiHidden/>
    <w:rsid w:val="001F0CD9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a8">
    <w:name w:val="List Paragraph"/>
    <w:basedOn w:val="a"/>
    <w:uiPriority w:val="34"/>
    <w:qFormat/>
    <w:rsid w:val="001F0CD9"/>
    <w:pPr>
      <w:widowControl/>
      <w:ind w:firstLineChars="200" w:firstLine="420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577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9</Pages>
  <Words>275</Words>
  <Characters>1572</Characters>
  <Application>Microsoft Office Word</Application>
  <DocSecurity>0</DocSecurity>
  <Lines>13</Lines>
  <Paragraphs>3</Paragraphs>
  <ScaleCrop>false</ScaleCrop>
  <Company/>
  <LinksUpToDate>false</LinksUpToDate>
  <CharactersWithSpaces>1844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liuqianyu</dc:creator>
  <cp:keywords/>
  <dc:description/>
  <cp:lastModifiedBy>liuqianyu</cp:lastModifiedBy>
  <cp:revision>10</cp:revision>
  <dcterms:created xsi:type="dcterms:W3CDTF">2023-11-22T01:19:00Z</dcterms:created>
  <dcterms:modified xsi:type="dcterms:W3CDTF">2023-11-22T06:35:00Z</dcterms:modified>
</cp:coreProperties>
</file>