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val="0"/>
        <w:spacing w:line="560" w:lineRule="exact"/>
        <w:ind w:right="0"/>
        <w:jc w:val="center"/>
        <w:textAlignment w:val="baseline"/>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30"/>
          <w:sz w:val="44"/>
          <w:szCs w:val="44"/>
          <w14:textOutline w14:w="6350" w14:cap="flat" w14:cmpd="sng">
            <w14:solidFill>
              <w14:srgbClr w14:val="000000"/>
            </w14:solidFill>
            <w14:prstDash w14:val="solid"/>
            <w14:miter w14:val="0"/>
          </w14:textOutline>
        </w:rPr>
        <w:t>网上</w:t>
      </w:r>
      <w:r>
        <w:rPr>
          <w:rFonts w:hint="eastAsia" w:ascii="方正小标宋简体" w:hAnsi="方正小标宋简体" w:eastAsia="方正小标宋简体" w:cs="方正小标宋简体"/>
          <w:b w:val="0"/>
          <w:bCs w:val="0"/>
          <w:spacing w:val="30"/>
          <w:sz w:val="44"/>
          <w:szCs w:val="44"/>
          <w:lang w:val="en-US" w:eastAsia="zh-CN"/>
          <w14:textOutline w14:w="6350" w14:cap="flat" w14:cmpd="sng">
            <w14:solidFill>
              <w14:srgbClr w14:val="000000"/>
            </w14:solidFill>
            <w14:prstDash w14:val="solid"/>
            <w14:miter w14:val="0"/>
          </w14:textOutline>
        </w:rPr>
        <w:t>填报</w:t>
      </w:r>
      <w:r>
        <w:rPr>
          <w:rFonts w:hint="eastAsia" w:ascii="方正小标宋简体" w:hAnsi="方正小标宋简体" w:eastAsia="方正小标宋简体" w:cs="方正小标宋简体"/>
          <w:b w:val="0"/>
          <w:bCs w:val="0"/>
          <w:spacing w:val="30"/>
          <w:sz w:val="44"/>
          <w:szCs w:val="44"/>
          <w14:textOutline w14:w="6350" w14:cap="flat" w14:cmpd="sng">
            <w14:solidFill>
              <w14:srgbClr w14:val="000000"/>
            </w14:solidFill>
            <w14:prstDash w14:val="solid"/>
            <w14:miter w14:val="0"/>
          </w14:textOutline>
        </w:rPr>
        <w:t>“明白纸”</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z w:val="32"/>
          <w:szCs w:val="32"/>
        </w:rPr>
      </w:pPr>
      <w:r>
        <w:rPr>
          <w:rFonts w:hint="eastAsia" w:ascii="黑体" w:hAnsi="黑体" w:eastAsia="黑体" w:cs="黑体"/>
          <w:spacing w:val="7"/>
          <w:sz w:val="32"/>
          <w:szCs w:val="32"/>
        </w:rPr>
        <w:t>一、填报基本要求</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1.每个填报项的证明材料需上传至本项对应位置，正面水平视图，清晰完整，按照</w:t>
      </w:r>
      <w:r>
        <w:rPr>
          <w:rFonts w:hint="eastAsia" w:ascii="仿宋_GB2312" w:hAnsi="仿宋_GB2312" w:eastAsia="仿宋_GB2312" w:cs="仿宋_GB2312"/>
          <w:spacing w:val="-102"/>
          <w:sz w:val="32"/>
          <w:szCs w:val="32"/>
        </w:rPr>
        <w:t xml:space="preserve"> </w:t>
      </w:r>
      <w:r>
        <w:rPr>
          <w:rFonts w:hint="eastAsia" w:ascii="仿宋_GB2312" w:hAnsi="仿宋_GB2312" w:eastAsia="仿宋_GB2312" w:cs="仿宋_GB2312"/>
          <w:spacing w:val="3"/>
          <w:sz w:val="32"/>
          <w:szCs w:val="32"/>
        </w:rPr>
        <w:t>“时间+内容”格式命名，如“2010年2月中级职称证书”“2002年7月本科学历证书”。</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2.同一填报项附件内容超过2页的，需逐页扫描并合并成一个PDF上传，便于评审专家在同一界面查阅。</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3.网络申报数据如有改动，对应纸质版《山东省专业技术职称评审表》（以下简称评审表）需重新打印盖章，确保信息准确完整。</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二、申报信息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1.“申报系列”选择“建设工程”。</w:t>
      </w:r>
      <w:r>
        <w:rPr>
          <w:rFonts w:hint="eastAsia" w:ascii="仿宋_GB2312" w:hAnsi="仿宋_GB2312" w:eastAsia="仿宋_GB2312" w:cs="仿宋_GB2312"/>
          <w:color w:val="auto"/>
          <w:sz w:val="32"/>
          <w:szCs w:val="32"/>
        </w:rPr>
        <w:t>基层建设工程技术“申报系列”为“基层工程技术”。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2.“申报方式”选择破格晋升、高层次人才“直通车”、非企事业单位交流到企事业单位人员、“专精特新”举荐申报的，需上传申报方式证明材料，正常晋升、改系列评审、复合型评审、高技能人才贯通等方式申报的无需上传。</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1</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破格晋升：需上传《破格申报推荐表》、2名本专业或相近专业正高级工程师签字的推荐函及推荐人职称证书扫描件</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还须在系统内选填“破格情况”：学历破格、资历破格、学历资历双破格、改系列破格</w:t>
      </w:r>
      <w:r>
        <w:rPr>
          <w:rFonts w:hint="eastAsia" w:ascii="仿宋_GB2312" w:hAnsi="仿宋_GB2312" w:eastAsia="仿宋_GB2312" w:cs="仿宋_GB2312"/>
          <w:spacing w:val="3"/>
          <w:sz w:val="32"/>
          <w:szCs w:val="32"/>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2</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高层次人才“直通车”：需上传满足《山东省高层次专业技术人才高级职称评审“直通车”暂行办法》申报条件的佐</w:t>
      </w:r>
      <w:r>
        <w:rPr>
          <w:rFonts w:hint="eastAsia" w:ascii="仿宋_GB2312" w:hAnsi="仿宋_GB2312" w:eastAsia="仿宋_GB2312" w:cs="仿宋_GB2312"/>
          <w:spacing w:val="3"/>
          <w:sz w:val="32"/>
          <w:szCs w:val="32"/>
          <w:lang w:val="en-US" w:eastAsia="zh-CN"/>
        </w:rPr>
        <w:t>证</w:t>
      </w:r>
      <w:r>
        <w:rPr>
          <w:rFonts w:hint="eastAsia" w:ascii="仿宋_GB2312" w:hAnsi="仿宋_GB2312" w:eastAsia="仿宋_GB2312" w:cs="仿宋_GB2312"/>
          <w:spacing w:val="3"/>
          <w:sz w:val="32"/>
          <w:szCs w:val="32"/>
        </w:rPr>
        <w:t>材料；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3</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非企事业单位交流到企事业单位人员：需上传到企事业单位任职文件（或劳动合同）、所在单位及主管单位出具的从事专业技术工作证明等；</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4</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专精特新”举荐申报：需上传经举荐人签字并加盖公章的举荐报告、举荐人身份证复印件、在企业连续参保6个月的社保证明及劳动合同（在岗工作时间不得少于6个月）。</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3.“申报单位”：查找选择本人工作单位名称（系统提供模糊查询功能）。如果无本人所在工作单位的名称，请及时与所在单位联系，确定是否已经注册并提交成功。</w:t>
      </w:r>
      <w:r>
        <w:rPr>
          <w:rFonts w:hint="eastAsia" w:ascii="仿宋_GB2312" w:hAnsi="仿宋_GB2312" w:eastAsia="仿宋_GB2312" w:cs="仿宋_GB2312"/>
          <w:color w:val="auto"/>
          <w:sz w:val="32"/>
          <w:szCs w:val="32"/>
        </w:rPr>
        <w:t>单位信息必须为单位名称的全称，</w:t>
      </w:r>
      <w:r>
        <w:rPr>
          <w:rFonts w:hint="eastAsia" w:ascii="仿宋_GB2312" w:hAnsi="仿宋_GB2312" w:eastAsia="仿宋_GB2312" w:cs="仿宋_GB2312"/>
          <w:color w:val="auto"/>
          <w:sz w:val="32"/>
          <w:szCs w:val="32"/>
          <w:lang w:val="en-US" w:eastAsia="zh-CN"/>
        </w:rPr>
        <w:t>与单位公章一致，不得填写简称、别称。</w:t>
      </w:r>
    </w:p>
    <w:p>
      <w:pPr>
        <w:pStyle w:val="2"/>
        <w:keepNext w:val="0"/>
        <w:keepLines w:val="0"/>
        <w:pageBreakBefore w:val="0"/>
        <w:widowControl w:val="0"/>
        <w:numPr>
          <w:numId w:val="0"/>
        </w:numPr>
        <w:kinsoku/>
        <w:wordWrap/>
        <w:overflowPunct/>
        <w:topLinePunct w:val="0"/>
        <w:autoSpaceDE w:val="0"/>
        <w:autoSpaceDN w:val="0"/>
        <w:bidi w:val="0"/>
        <w:adjustRightInd w:val="0"/>
        <w:snapToGrid w:val="0"/>
        <w:spacing w:line="560" w:lineRule="exact"/>
        <w:ind w:right="0" w:rightChars="0" w:firstLine="640"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“单位推荐排序”须按单位推荐排序填写，不得空缺</w:t>
      </w:r>
      <w:r>
        <w:rPr>
          <w:rFonts w:hint="eastAsia" w:ascii="仿宋_GB2312" w:hAnsi="仿宋_GB2312" w:eastAsia="仿宋_GB2312" w:cs="仿宋_GB2312"/>
          <w:color w:val="auto"/>
          <w:sz w:val="32"/>
          <w:szCs w:val="32"/>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5.“与申报单位关系”分为：正式职工、劳务派遣、人事代理、自由职业者。如果“申报单位”是本人的实际劳动关系单位，就在“与申报单位关系”下拉框中选“正式职工”。否则，在下拉框中选“劳务派遣”、“人事代理”或“自由职业者”。若选择人事代理、劳务派遣的，还需填写人事代理单位名称或劳务派遣单位名称。例：以1名威海***人力资源服务机构派遣到威海市人力资源和社会保障局工作的专业技术人员填报系统为例，“申报单位”选择：威海市人力资源和社会保障局，在“与申报单位关系”选“劳务派遣”，然后在“劳务派遣单位名称”填写：威海***人力资源服务机构。</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6.</w:t>
      </w:r>
      <w:r>
        <w:rPr>
          <w:rFonts w:hint="eastAsia" w:ascii="仿宋_GB2312" w:hAnsi="仿宋_GB2312" w:eastAsia="仿宋_GB2312" w:cs="仿宋_GB2312"/>
          <w:spacing w:val="3"/>
          <w:sz w:val="32"/>
          <w:szCs w:val="32"/>
        </w:rPr>
        <w:t>“参加工作时间”：</w:t>
      </w:r>
      <w:r>
        <w:rPr>
          <w:rFonts w:hint="eastAsia" w:ascii="仿宋_GB2312" w:hAnsi="仿宋_GB2312" w:eastAsia="仿宋_GB2312" w:cs="仿宋_GB2312"/>
          <w:spacing w:val="3"/>
          <w:sz w:val="32"/>
          <w:szCs w:val="32"/>
          <w:lang w:val="en-US" w:eastAsia="zh-CN"/>
        </w:rPr>
        <w:t>按首次参加工作时间填写，</w:t>
      </w:r>
      <w:r>
        <w:rPr>
          <w:rFonts w:hint="eastAsia" w:ascii="仿宋_GB2312" w:hAnsi="仿宋_GB2312" w:eastAsia="仿宋_GB2312" w:cs="仿宋_GB2312"/>
          <w:spacing w:val="3"/>
          <w:sz w:val="32"/>
          <w:szCs w:val="32"/>
        </w:rPr>
        <w:t>应与人</w:t>
      </w:r>
      <w:r>
        <w:rPr>
          <w:rFonts w:hint="eastAsia" w:ascii="仿宋_GB2312" w:hAnsi="仿宋_GB2312" w:eastAsia="仿宋_GB2312" w:cs="仿宋_GB2312"/>
          <w:spacing w:val="3"/>
          <w:sz w:val="32"/>
          <w:szCs w:val="32"/>
          <w:lang w:val="en-US" w:eastAsia="zh-CN"/>
        </w:rPr>
        <w:t>事</w:t>
      </w:r>
      <w:r>
        <w:rPr>
          <w:rFonts w:hint="eastAsia" w:ascii="仿宋_GB2312" w:hAnsi="仿宋_GB2312" w:eastAsia="仿宋_GB2312" w:cs="仿宋_GB2312"/>
          <w:spacing w:val="3"/>
          <w:sz w:val="32"/>
          <w:szCs w:val="32"/>
        </w:rPr>
        <w:t>档案记录一致（在校期间的实习期不算）。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7</w:t>
      </w:r>
      <w:r>
        <w:rPr>
          <w:rFonts w:hint="eastAsia" w:ascii="仿宋_GB2312" w:hAnsi="仿宋_GB2312" w:eastAsia="仿宋_GB2312" w:cs="仿宋_GB2312"/>
          <w:spacing w:val="3"/>
          <w:sz w:val="32"/>
          <w:szCs w:val="32"/>
        </w:rPr>
        <w:t>.“专业工作年限”：毕业至今从事建设工程专业技术工作累计年限（未从事建设工程专技工作的时间不计算）</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按周年计算，中间中断的，扣除间断时间累计计算</w:t>
      </w:r>
      <w:r>
        <w:rPr>
          <w:rFonts w:hint="eastAsia" w:ascii="仿宋_GB2312" w:hAnsi="仿宋_GB2312" w:eastAsia="仿宋_GB2312" w:cs="仿宋_GB2312"/>
          <w:spacing w:val="3"/>
          <w:sz w:val="32"/>
          <w:szCs w:val="32"/>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三、学历信息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“学历信息”。包括：“全日制学历”、“评审依据学历”。</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（1）全日制学历：按全日制学历毕业证书信息如实填写；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（2）评审依据学历：按评审依据学历的毕业证书信息如实填写。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其中，1970—1977年恢复高考制度以前入学的高等院校毕业生学历填写“大学普通班”；党校学历填写“中央（省、市委）党校研究生、大学、大专”；1993—1997年入学并取得“山东省干部教育验印专用章”验印的学业证书，填写“省业余大学、大专”。</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上传材料：单位出具的学信网查询的学历、学位信息验证材料；无法通过网站查询验证信息的，上传原件或人事档案管理部门出具的学历学位信息审查情况材料等相关佐证材料扫描件，查验材料须由单位审核人签名、盖单位印章。已完成干部人事档案专项审核的事业单位，应由用人单位提供申报人员《干部人事档案专项审核工作专用干部任免审批表》。</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学历学位查询网址：</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中国高等教育学生信息网</w:t>
      </w:r>
      <w:r>
        <w:rPr>
          <w:rFonts w:hint="eastAsia" w:ascii="仿宋_GB2312" w:hAnsi="仿宋_GB2312" w:eastAsia="仿宋_GB2312" w:cs="仿宋_GB2312"/>
          <w:spacing w:val="3"/>
          <w:sz w:val="32"/>
          <w:szCs w:val="32"/>
        </w:rPr>
        <w:fldChar w:fldCharType="begin"/>
      </w:r>
      <w:r>
        <w:rPr>
          <w:rFonts w:hint="eastAsia" w:ascii="仿宋_GB2312" w:hAnsi="仿宋_GB2312" w:eastAsia="仿宋_GB2312" w:cs="仿宋_GB2312"/>
          <w:spacing w:val="3"/>
          <w:sz w:val="32"/>
          <w:szCs w:val="32"/>
        </w:rPr>
        <w:instrText xml:space="preserve"> HYPERLINK "https://www.chsi.com.cn/" </w:instrText>
      </w:r>
      <w:r>
        <w:rPr>
          <w:rFonts w:hint="eastAsia" w:ascii="仿宋_GB2312" w:hAnsi="仿宋_GB2312" w:eastAsia="仿宋_GB2312" w:cs="仿宋_GB2312"/>
          <w:spacing w:val="3"/>
          <w:sz w:val="32"/>
          <w:szCs w:val="32"/>
        </w:rPr>
        <w:fldChar w:fldCharType="separate"/>
      </w:r>
      <w:r>
        <w:rPr>
          <w:rFonts w:hint="eastAsia" w:ascii="仿宋_GB2312" w:hAnsi="仿宋_GB2312" w:eastAsia="仿宋_GB2312" w:cs="仿宋_GB2312"/>
          <w:spacing w:val="3"/>
          <w:sz w:val="32"/>
          <w:szCs w:val="32"/>
        </w:rPr>
        <w:t>https://www.chsi.com.cn/</w:t>
      </w:r>
      <w:r>
        <w:rPr>
          <w:rFonts w:hint="eastAsia" w:ascii="仿宋_GB2312" w:hAnsi="仿宋_GB2312" w:eastAsia="仿宋_GB2312" w:cs="仿宋_GB2312"/>
          <w:spacing w:val="3"/>
          <w:sz w:val="32"/>
          <w:szCs w:val="32"/>
        </w:rPr>
        <w:fldChar w:fldCharType="end"/>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中国学位与研究生教育信息网http://www.cdgdc.edu.cn/</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教育部留学服务中心网站http://www.cscse.edu.cn</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山东党校干部继续教育网</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http://school.532t.com/common/loginby</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四、现专业技术职称、职业资格</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eastAsia="zh-CN"/>
        </w:rPr>
      </w:pPr>
      <w:r>
        <w:rPr>
          <w:rFonts w:hint="eastAsia" w:ascii="仿宋_GB2312" w:hAnsi="仿宋_GB2312" w:eastAsia="仿宋_GB2312" w:cs="仿宋_GB2312"/>
          <w:spacing w:val="3"/>
          <w:sz w:val="32"/>
          <w:szCs w:val="32"/>
        </w:rPr>
        <w:t>1.职称证书、职业资格证书需上传完整内容页。现职称证书丢失的，需上传《</w:t>
      </w:r>
      <w:r>
        <w:rPr>
          <w:rFonts w:hint="eastAsia" w:ascii="仿宋_GB2312" w:hAnsi="仿宋_GB2312" w:eastAsia="仿宋_GB2312" w:cs="仿宋_GB2312"/>
          <w:spacing w:val="3"/>
          <w:sz w:val="32"/>
          <w:szCs w:val="32"/>
          <w:lang w:val="en-US" w:eastAsia="zh-CN"/>
        </w:rPr>
        <w:t>专业技术职称</w:t>
      </w:r>
      <w:r>
        <w:rPr>
          <w:rFonts w:hint="eastAsia" w:ascii="仿宋_GB2312" w:hAnsi="仿宋_GB2312" w:eastAsia="仿宋_GB2312" w:cs="仿宋_GB2312"/>
          <w:spacing w:val="3"/>
          <w:sz w:val="32"/>
          <w:szCs w:val="32"/>
        </w:rPr>
        <w:t>评审表》原件扫描件（提供复印件的需加盖人事档案管理部门公章）</w:t>
      </w:r>
      <w:r>
        <w:rPr>
          <w:rFonts w:hint="eastAsia" w:ascii="仿宋_GB2312" w:hAnsi="仿宋_GB2312" w:eastAsia="仿宋_GB2312" w:cs="仿宋_GB2312"/>
          <w:spacing w:val="3"/>
          <w:sz w:val="32"/>
          <w:szCs w:val="32"/>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2.申报方式为复合型评审的，需一并上传现职称所对应的《评审表》原件扫描件（提供复印件的需加盖人事档案管理部门公章）。</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3.“获得现职称（职业资格）时间”：按照职称证书、职业资格证书所注</w:t>
      </w:r>
      <w:bookmarkStart w:id="0" w:name="_GoBack"/>
      <w:bookmarkEnd w:id="0"/>
      <w:r>
        <w:rPr>
          <w:rFonts w:hint="eastAsia" w:ascii="仿宋_GB2312" w:hAnsi="仿宋_GB2312" w:eastAsia="仿宋_GB2312" w:cs="仿宋_GB2312"/>
          <w:spacing w:val="3"/>
          <w:sz w:val="32"/>
          <w:szCs w:val="32"/>
        </w:rPr>
        <w:t>明资格生效时间填写。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FF0000"/>
          <w:spacing w:val="3"/>
          <w:sz w:val="32"/>
          <w:szCs w:val="32"/>
          <w:lang w:val="en-US" w:eastAsia="zh-CN"/>
        </w:rPr>
      </w:pPr>
      <w:r>
        <w:rPr>
          <w:rFonts w:hint="eastAsia" w:ascii="仿宋_GB2312" w:hAnsi="仿宋_GB2312" w:eastAsia="仿宋_GB2312" w:cs="仿宋_GB2312"/>
          <w:color w:val="FF0000"/>
          <w:spacing w:val="3"/>
          <w:sz w:val="32"/>
          <w:szCs w:val="32"/>
          <w:lang w:val="en-US" w:eastAsia="zh-CN"/>
        </w:rPr>
        <w:t>经评审取得职称的，2021年5月1日前取得的职称资格从公布之日起算;2021年5月1日后取得的职称资格从评审通过之日起算。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经考试取得职称的，从考试最后一天（生效时间）起算。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正规全日制院校毕业生认定取得职称的，从具有职称管理权限的人力资源社会保障部门或者主管部门审批之日起算。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考试取得专业技术类职业资格的，以证书批准时间起算。</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4.“聘任时间”：指现专业技术职称第一次受聘时间，而非获得资格时间，</w:t>
      </w:r>
      <w:r>
        <w:rPr>
          <w:rFonts w:hint="eastAsia" w:ascii="仿宋_GB2312" w:hAnsi="仿宋_GB2312" w:eastAsia="仿宋_GB2312" w:cs="仿宋_GB2312"/>
          <w:spacing w:val="3"/>
          <w:sz w:val="32"/>
          <w:szCs w:val="32"/>
          <w:lang w:val="en-US" w:eastAsia="zh-CN"/>
        </w:rPr>
        <w:t>如填写，则</w:t>
      </w:r>
      <w:r>
        <w:rPr>
          <w:rFonts w:hint="eastAsia" w:ascii="仿宋_GB2312" w:hAnsi="仿宋_GB2312" w:eastAsia="仿宋_GB2312" w:cs="仿宋_GB2312"/>
          <w:spacing w:val="3"/>
          <w:sz w:val="32"/>
          <w:szCs w:val="32"/>
        </w:rPr>
        <w:t>需上传聘书或聘文。</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聘任年限”：指聘任累计年限，计算时间截至2023年12月31日，每满12个月计算1年，填写整数。中间有间断,需要扣除间断时间。例:不满4年,则填3。如现专业技术职务资格是通过改系列评审取得，还应再“新增”改系列前的专业技术资格信息和聘任情况。</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5.“职业资格”。根据省《关于建立部分专业技术类职业资格和职称对应关系的通知》(鲁人社办发〔2019〕14号)规定，以考试取得职业资格作为评审依据的，只需在“现专业技术职称”直接填“无”，“职业资格”、“获得职业资格时间”、“是否为本次评审依据”如实选择。若单位以职业资格为依据进行了聘任，还需填写“聘任时间”“聘任年限”。</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上传材料：①现专业技术职务资格证书。其中，由外地调入且已办理调入认定手续的人员，还须提供《外地调入人员专业技术职务资格审核确认登记表》。②聘书或聘任文件（与所填聘任年限相符）。未实行聘任的企业单位申报人员根据评委会通知要求提供相关证明材料。</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五、现任（含兼任）行政职务</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val="en-US" w:eastAsia="zh-CN"/>
        </w:rPr>
        <w:t>主要内容包括：“现任（含兼任）行政职务”、“任职时间”。如无行政职务，此处不需要填写。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上传材料：行政职务红头任命文件等相关佐证材料。事业单位“双肩挑”人员申报职称，因工作需要确需在专业技术岗位上兼职并按专业技术岗位进行管理的，按干部人事管理权限办理有关审批手续，上传《事业单位专业技术岗位兼职审批表》。</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六、任现职以来考核情况信息</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据实填写近5年年度考核情况（截至2022年度），每年度新增一条信息，在当年度位置上传考核证明材料扫描件。</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七、继续教育</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提供近5年学习培训及继续教育情况（截至2023年），“职称申报评审系统”将自动从“山东省专业技术人员继续教育公共服务平台”提取近5年继续教育数据。</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八、工作经历</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据实填写，时间连贯。从参加工作时间填起，应与人事档案记录一致。</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1.“单位及科室（部门）”按实际情况填写，格式：xx单位xx科室（部门），专业技术岗位发生调整的应分时间段填写清楚。</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2.“从事专业技术工作”应按本时间段内所从事的工作岗位如实填写。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3.“专业技术职称”如实填写。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注：工作经历如实连续填写，不得间断。如已完成干部人事档案专项审核的事业单位，应由用人单位提供申报人员《干部人事档案专项审核工作专用干部任免审批表》；其他可上传劳动合同等证明材料。其中，有援外、援藏、援疆、援青等经历的应提交相应佐证材料。</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lang w:val="en-US" w:eastAsia="zh-CN"/>
        </w:rPr>
        <w:t>九、</w:t>
      </w:r>
      <w:r>
        <w:rPr>
          <w:rFonts w:hint="eastAsia" w:ascii="黑体" w:hAnsi="黑体" w:eastAsia="黑体" w:cs="黑体"/>
          <w:spacing w:val="7"/>
          <w:sz w:val="32"/>
          <w:szCs w:val="32"/>
        </w:rPr>
        <w:t>任现职以来取得的代表性成果</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leftChars="0" w:right="0" w:rightChars="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总数不超过15项，严格按类别分类填写，工法、技术标准（标准设计图集）、计价依据（定额）、导则以及其他不能对应类别的代表性成果填入“其他”一栏。所填报的代表性成果需已完成，佐证材料需能体现本人姓名。不允许填写取得现职称以前和无原件的业绩成果，同一项目获得不同奖项的只能填写一项。</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1.“时间”：一般以业绩成果证书或文件落款时间为准，论文著作以发表、出版时间为准，项目课题以结题或验收时间为准。</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2.“位次”：系个人独立完成的填写“1/1”;与他人合作完成的，按照“申报人位次/总人数”格式填写（如：3人合作完成，申报人为第1位，填写为“1/3”）。</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3.填报格式：“获奖类型+成果名称（如：山东省工程建设泰山杯奖一等奖：*****）”；“专利类型+专利名称（如：发明专利：*****，实用新型专利：*****）”；“课题/科技计划项目+项目名称（如：课题：*****；科技计划项目：*****）”；“论文/著作+成果标题全称(如：论文：</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；著作：</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）”，其他业绩成果可参照填写。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4.上传证明材料：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1</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奖项、工法需上传证书及相关佐证（文件）；</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2</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课题需提供立项、开题、结题等材料；科技计划项目需上传立项、验收等材料；</w:t>
      </w:r>
      <w:r>
        <w:rPr>
          <w:rFonts w:hint="eastAsia" w:ascii="仿宋_GB2312" w:hAnsi="仿宋_GB2312" w:eastAsia="仿宋_GB2312" w:cs="仿宋_GB2312"/>
          <w:spacing w:val="3"/>
          <w:sz w:val="32"/>
          <w:szCs w:val="32"/>
          <w:lang w:val="en-US" w:eastAsia="zh-CN"/>
        </w:rPr>
        <w:t>已立项的科研项目，还应提供立项文件和已通过鉴定的鉴定表原件，且项目鉴定表课题承担人一页应有鉴定部门的公章。科研成果获奖的还应提供获奖证书及获奖公报（或光荣册）原件。上述材料页数较多无法上传系统的，可在申报材料时提交原件；</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color w:val="auto"/>
          <w:spacing w:val="3"/>
          <w:sz w:val="32"/>
          <w:szCs w:val="32"/>
          <w:lang w:eastAsia="zh-CN"/>
        </w:rPr>
        <w:t>（</w:t>
      </w:r>
      <w:r>
        <w:rPr>
          <w:rFonts w:hint="eastAsia" w:ascii="仿宋_GB2312" w:hAnsi="仿宋_GB2312" w:eastAsia="仿宋_GB2312" w:cs="仿宋_GB2312"/>
          <w:color w:val="auto"/>
          <w:spacing w:val="3"/>
          <w:sz w:val="32"/>
          <w:szCs w:val="32"/>
          <w:lang w:val="en-US" w:eastAsia="zh-CN"/>
        </w:rPr>
        <w:t>3</w:t>
      </w:r>
      <w:r>
        <w:rPr>
          <w:rFonts w:hint="eastAsia" w:ascii="仿宋_GB2312" w:hAnsi="仿宋_GB2312" w:eastAsia="仿宋_GB2312" w:cs="仿宋_GB2312"/>
          <w:color w:val="auto"/>
          <w:spacing w:val="3"/>
          <w:sz w:val="32"/>
          <w:szCs w:val="32"/>
          <w:lang w:eastAsia="zh-CN"/>
        </w:rPr>
        <w:t>）</w:t>
      </w:r>
      <w:r>
        <w:rPr>
          <w:rFonts w:hint="eastAsia" w:ascii="仿宋_GB2312" w:hAnsi="仿宋_GB2312" w:eastAsia="仿宋_GB2312" w:cs="仿宋_GB2312"/>
          <w:spacing w:val="3"/>
          <w:sz w:val="32"/>
          <w:szCs w:val="32"/>
        </w:rPr>
        <w:t>专利需上传专利证书原件扫描件（完整页）</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国家知识产权局网站的检索查询打印件，打印页面由所在单位审核人签名并加盖单位印章</w:t>
      </w:r>
      <w:r>
        <w:rPr>
          <w:rFonts w:hint="eastAsia" w:ascii="仿宋_GB2312" w:hAnsi="仿宋_GB2312" w:eastAsia="仿宋_GB2312" w:cs="仿宋_GB2312"/>
          <w:spacing w:val="3"/>
          <w:sz w:val="32"/>
          <w:szCs w:val="32"/>
        </w:rPr>
        <w:t>及在实践中推广应用的佐证材料，转让形式取得的专利不可作为个人业绩；</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4</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论文</w:t>
      </w:r>
      <w:r>
        <w:rPr>
          <w:rFonts w:hint="eastAsia" w:ascii="仿宋_GB2312" w:hAnsi="仿宋_GB2312" w:eastAsia="仿宋_GB2312" w:cs="仿宋_GB2312"/>
          <w:spacing w:val="3"/>
          <w:sz w:val="32"/>
          <w:szCs w:val="32"/>
          <w:lang w:val="en-US" w:eastAsia="zh-CN"/>
        </w:rPr>
        <w:t>上传</w:t>
      </w:r>
      <w:r>
        <w:rPr>
          <w:rFonts w:hint="eastAsia" w:ascii="仿宋_GB2312" w:hAnsi="仿宋_GB2312" w:eastAsia="仿宋_GB2312" w:cs="仿宋_GB2312"/>
          <w:spacing w:val="3"/>
          <w:sz w:val="32"/>
          <w:szCs w:val="32"/>
        </w:rPr>
        <w:t>能体现刊号、出版日期的期刊封面、目录（包括出版信息）、论文正文等</w:t>
      </w:r>
      <w:r>
        <w:rPr>
          <w:rFonts w:hint="eastAsia" w:ascii="仿宋_GB2312" w:hAnsi="仿宋_GB2312" w:eastAsia="仿宋_GB2312" w:cs="仿宋_GB2312"/>
          <w:spacing w:val="3"/>
          <w:sz w:val="32"/>
          <w:szCs w:val="32"/>
          <w:lang w:val="en-US" w:eastAsia="zh-CN"/>
        </w:rPr>
        <w:t>原件扫描件</w:t>
      </w:r>
      <w:r>
        <w:rPr>
          <w:rFonts w:hint="eastAsia" w:ascii="仿宋_GB2312" w:hAnsi="仿宋_GB2312" w:eastAsia="仿宋_GB2312" w:cs="仿宋_GB2312"/>
          <w:spacing w:val="3"/>
          <w:sz w:val="32"/>
          <w:szCs w:val="32"/>
        </w:rPr>
        <w:t>，</w:t>
      </w:r>
      <w:r>
        <w:rPr>
          <w:rFonts w:hint="eastAsia" w:ascii="仿宋_GB2312" w:hAnsi="仿宋_GB2312" w:eastAsia="仿宋_GB2312" w:cs="仿宋_GB2312"/>
          <w:spacing w:val="3"/>
          <w:sz w:val="32"/>
          <w:szCs w:val="32"/>
          <w:lang w:val="en-US" w:eastAsia="zh-CN"/>
        </w:rPr>
        <w:t>还须提供国家新闻出版署网站期刊/期刊社查询检索结果以及</w:t>
      </w:r>
      <w:r>
        <w:rPr>
          <w:rFonts w:hint="eastAsia" w:ascii="仿宋_GB2312" w:hAnsi="仿宋_GB2312" w:eastAsia="仿宋_GB2312" w:cs="仿宋_GB2312"/>
          <w:spacing w:val="3"/>
          <w:sz w:val="32"/>
          <w:szCs w:val="32"/>
        </w:rPr>
        <w:t>知网、万方、维普网检索截图（必传），各类用稿证明等不可作为支撑材料；</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5</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著作需上传封面、扉页、作者（编委）信息、图书在版编目、目录、部分撰写内容正文等；</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6</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技术标准需上传封面、发布通知页、前言（含起草人员信息）、目次、部分编制内容等。</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rPr>
        <w:t>十、六公开监督卡</w:t>
      </w:r>
    </w:p>
    <w:p>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rPr>
      </w:pPr>
      <w:r>
        <w:rPr>
          <w:rFonts w:hint="eastAsia" w:ascii="仿宋_GB2312" w:hAnsi="仿宋_GB2312" w:eastAsia="仿宋_GB2312" w:cs="仿宋_GB2312"/>
          <w:spacing w:val="3"/>
          <w:sz w:val="32"/>
          <w:szCs w:val="32"/>
        </w:rPr>
        <w:t>上传所在单位出具的“六公开”监督卡。</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68" w:firstLineChars="200"/>
        <w:jc w:val="both"/>
        <w:textAlignment w:val="baseline"/>
        <w:rPr>
          <w:rFonts w:hint="eastAsia" w:ascii="黑体" w:hAnsi="黑体" w:eastAsia="黑体" w:cs="黑体"/>
          <w:spacing w:val="7"/>
          <w:sz w:val="32"/>
          <w:szCs w:val="32"/>
        </w:rPr>
      </w:pPr>
      <w:r>
        <w:rPr>
          <w:rFonts w:hint="eastAsia" w:ascii="黑体" w:hAnsi="黑体" w:eastAsia="黑体" w:cs="黑体"/>
          <w:spacing w:val="7"/>
          <w:sz w:val="32"/>
          <w:szCs w:val="32"/>
          <w:lang w:val="en-US" w:eastAsia="zh-CN"/>
        </w:rPr>
        <w:t>十一、</w:t>
      </w:r>
      <w:r>
        <w:rPr>
          <w:rFonts w:hint="eastAsia" w:ascii="黑体" w:hAnsi="黑体" w:eastAsia="黑体" w:cs="黑体"/>
          <w:spacing w:val="7"/>
          <w:sz w:val="32"/>
          <w:szCs w:val="32"/>
        </w:rPr>
        <w:t>上传其他附件</w:t>
      </w:r>
    </w:p>
    <w:p>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leftChars="0" w:right="0" w:rightChars="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rPr>
        <w:t>上传所在单位出具的</w:t>
      </w:r>
      <w:r>
        <w:rPr>
          <w:rFonts w:hint="eastAsia" w:ascii="仿宋_GB2312" w:hAnsi="仿宋_GB2312" w:eastAsia="仿宋_GB2312" w:cs="仿宋_GB2312"/>
          <w:spacing w:val="3"/>
          <w:sz w:val="32"/>
          <w:szCs w:val="32"/>
          <w:lang w:val="en-US" w:eastAsia="zh-CN"/>
        </w:rPr>
        <w:t>《事业单位推荐申报高中级职称评审情况统计表》《单位推荐委员会民主评议推荐情况登记表》《推荐申报职称公示情况报告表》等。</w:t>
      </w:r>
    </w:p>
    <w:p>
      <w:pPr>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640" w:firstLineChars="200"/>
        <w:jc w:val="both"/>
        <w:textAlignment w:val="baseline"/>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345B64-BEC3-4AFB-B01A-B8F2727A5BB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36D37E2E-C5AD-4923-8A4F-B99CF02825A1}"/>
  </w:font>
  <w:font w:name="仿宋_GB2312">
    <w:altName w:val="仿宋"/>
    <w:panose1 w:val="02010609030101010101"/>
    <w:charset w:val="86"/>
    <w:family w:val="auto"/>
    <w:pitch w:val="default"/>
    <w:sig w:usb0="00000000" w:usb1="00000000" w:usb2="00000000" w:usb3="00000000" w:csb0="00040000" w:csb1="00000000"/>
    <w:embedRegular r:id="rId3" w:fontKey="{6ED41E22-9405-4159-8397-5CA775CAC4A1}"/>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lMjUyZTU0YzVlYmJjMjg1NjE1NmIxMDhmNTE5NzMifQ=="/>
  </w:docVars>
  <w:rsids>
    <w:rsidRoot w:val="00000000"/>
    <w:rsid w:val="1B8000A3"/>
    <w:rsid w:val="4D1C13EB"/>
    <w:rsid w:val="74945558"/>
    <w:rsid w:val="7CE702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2023-09-27T02:33:00Z</dcterms:created>
  <dc:creator>lenovo</dc:creator>
  <cp:lastModifiedBy>Kayla</cp:lastModifiedBy>
  <dcterms:modified xsi:type="dcterms:W3CDTF">2023-10-07T02:02:33Z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BABFCC2B7BF94A368626E721E07DAFF9_12</vt:lpwstr>
  </property>
</Properties>
</file>