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val="0"/>
        <w:snapToGrid w:val="0"/>
        <w:spacing w:line="560" w:lineRule="exact"/>
        <w:ind w:right="0"/>
        <w:jc w:val="center"/>
        <w:textAlignment w:val="baseline"/>
        <w:outlineLvl w:val="0"/>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pacing w:val="30"/>
          <w:sz w:val="44"/>
          <w:szCs w:val="44"/>
          <w14:textOutline w14:w="6350" w14:cap="flat" w14:cmpd="sng">
            <w14:solidFill>
              <w14:srgbClr w14:val="000000"/>
            </w14:solidFill>
            <w14:prstDash w14:val="solid"/>
            <w14:miter w14:val="0"/>
          </w14:textOutline>
        </w:rPr>
        <w:t>网上</w:t>
      </w:r>
      <w:r>
        <w:rPr>
          <w:rFonts w:hint="eastAsia" w:ascii="方正小标宋简体" w:hAnsi="方正小标宋简体" w:eastAsia="方正小标宋简体" w:cs="方正小标宋简体"/>
          <w:b w:val="0"/>
          <w:bCs w:val="0"/>
          <w:spacing w:val="30"/>
          <w:sz w:val="44"/>
          <w:szCs w:val="44"/>
          <w:lang w:val="en-US" w:eastAsia="zh-CN"/>
          <w14:textOutline w14:w="6350" w14:cap="flat" w14:cmpd="sng">
            <w14:solidFill>
              <w14:srgbClr w14:val="000000"/>
            </w14:solidFill>
            <w14:prstDash w14:val="solid"/>
            <w14:miter w14:val="0"/>
          </w14:textOutline>
        </w:rPr>
        <w:t>填报</w:t>
      </w:r>
      <w:r>
        <w:rPr>
          <w:rFonts w:hint="eastAsia" w:ascii="方正小标宋简体" w:hAnsi="方正小标宋简体" w:eastAsia="方正小标宋简体" w:cs="方正小标宋简体"/>
          <w:b w:val="0"/>
          <w:bCs w:val="0"/>
          <w:spacing w:val="30"/>
          <w:sz w:val="44"/>
          <w:szCs w:val="44"/>
          <w14:textOutline w14:w="6350" w14:cap="flat" w14:cmpd="sng">
            <w14:solidFill>
              <w14:srgbClr w14:val="000000"/>
            </w14:solidFill>
            <w14:prstDash w14:val="solid"/>
            <w14:miter w14:val="0"/>
          </w14:textOutline>
        </w:rPr>
        <w:t>“明白纸”</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40" w:firstLineChars="200"/>
        <w:jc w:val="both"/>
        <w:textAlignment w:val="baseline"/>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z w:val="32"/>
          <w:szCs w:val="32"/>
        </w:rPr>
      </w:pPr>
      <w:r>
        <w:rPr>
          <w:rFonts w:hint="eastAsia" w:ascii="黑体" w:hAnsi="黑体" w:eastAsia="黑体" w:cs="黑体"/>
          <w:spacing w:val="7"/>
          <w:sz w:val="32"/>
          <w:szCs w:val="32"/>
        </w:rPr>
        <w:t>一、填报基本要求</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1.每个填报项的证明材料需上传至本项对应位置，正面水平视图，清晰完整，按照</w:t>
      </w:r>
      <w:r>
        <w:rPr>
          <w:rFonts w:hint="eastAsia" w:ascii="仿宋_GB2312" w:hAnsi="仿宋_GB2312" w:eastAsia="仿宋_GB2312" w:cs="仿宋_GB2312"/>
          <w:spacing w:val="-102"/>
          <w:sz w:val="32"/>
          <w:szCs w:val="32"/>
        </w:rPr>
        <w:t xml:space="preserve"> </w:t>
      </w:r>
      <w:r>
        <w:rPr>
          <w:rFonts w:hint="eastAsia" w:ascii="仿宋_GB2312" w:hAnsi="仿宋_GB2312" w:eastAsia="仿宋_GB2312" w:cs="仿宋_GB2312"/>
          <w:spacing w:val="3"/>
          <w:sz w:val="32"/>
          <w:szCs w:val="32"/>
        </w:rPr>
        <w:t>“时间+内容”格式命名，如“2010年2月中级职称证书”“2002年7月本科学历证书”。</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2.同一填报项附件内容超过2页的，需逐页扫描并合并成一个PDF上传，便于评审专家在同一界面查阅。</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3.网络申报数据如有改动，对应纸质版《山东省专业技术职称评审表》（以下简称评审表）需重新打印盖章，确保信息准确完整。</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二、申报信息</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1.“申报系列”选择“建设工程”。</w:t>
      </w:r>
      <w:r>
        <w:rPr>
          <w:rFonts w:hint="eastAsia" w:ascii="仿宋_GB2312" w:hAnsi="仿宋_GB2312" w:eastAsia="仿宋_GB2312" w:cs="仿宋_GB2312"/>
          <w:color w:val="auto"/>
          <w:sz w:val="32"/>
          <w:szCs w:val="32"/>
        </w:rPr>
        <w:t>基层建设工程技术“申报系列”为“基层工程技术”。</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2.“申报方式”选择破格晋升、高层次人才“直通车”、非企事业单位交流到企事业单位人员、“专精特新”举荐申报的，需上传申报方式证明材料，正常晋升、改系列评审、复合型评审、高技能人才贯通等方式申报的无需上传。</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1</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破格晋升：需上传《破格申报推荐表》、2名本专业或相近专业正高级工程师签字的推荐函及推荐人职称证书扫描件</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还须在系统内选填“破格情况”：学历破格、资历破格、学历资历双破格、改系列破格</w:t>
      </w:r>
      <w:r>
        <w:rPr>
          <w:rFonts w:hint="eastAsia" w:ascii="仿宋_GB2312" w:hAnsi="仿宋_GB2312" w:eastAsia="仿宋_GB2312" w:cs="仿宋_GB2312"/>
          <w:spacing w:val="3"/>
          <w:sz w:val="32"/>
          <w:szCs w:val="32"/>
        </w:rPr>
        <w:t>；</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2</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高层次人才“直通车”：需上传满足《山东省高层次专业技术人才高级职称评审“直通车”暂行办法》申报条件的佐</w:t>
      </w:r>
      <w:r>
        <w:rPr>
          <w:rFonts w:hint="eastAsia" w:ascii="仿宋_GB2312" w:hAnsi="仿宋_GB2312" w:eastAsia="仿宋_GB2312" w:cs="仿宋_GB2312"/>
          <w:spacing w:val="3"/>
          <w:sz w:val="32"/>
          <w:szCs w:val="32"/>
          <w:lang w:val="en-US" w:eastAsia="zh-CN"/>
        </w:rPr>
        <w:t>证</w:t>
      </w:r>
      <w:r>
        <w:rPr>
          <w:rFonts w:hint="eastAsia" w:ascii="仿宋_GB2312" w:hAnsi="仿宋_GB2312" w:eastAsia="仿宋_GB2312" w:cs="仿宋_GB2312"/>
          <w:spacing w:val="3"/>
          <w:sz w:val="32"/>
          <w:szCs w:val="32"/>
        </w:rPr>
        <w:t>材料；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3</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非企事业单位交流到企事业单位人员：需上传到企事业单位任职文件（或劳动合同）、所在单位及主管单位出具的从事专业技术工作证明等；</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4</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专精特新”举荐申报：需上传经举荐人签字并加盖公章的举荐报告、举荐人身份证复印件、在企业连续参保6个月的社保证明及劳动合同（在岗工作时间不得少于6个月）。</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val="en-US" w:eastAsia="zh-CN"/>
        </w:rPr>
        <w:t>3.“申报单位”：查找选择本人工作单位名称（系统提供模糊查询功能）。如果无本人所在工作单位的名称，请及时与所在单位联系，确定是否已经注册并提交成功。</w:t>
      </w:r>
      <w:r>
        <w:rPr>
          <w:rFonts w:hint="eastAsia" w:ascii="仿宋_GB2312" w:hAnsi="仿宋_GB2312" w:eastAsia="仿宋_GB2312" w:cs="仿宋_GB2312"/>
          <w:color w:val="auto"/>
          <w:sz w:val="32"/>
          <w:szCs w:val="32"/>
        </w:rPr>
        <w:t>单位信息必须为单位名称的全称，</w:t>
      </w:r>
      <w:r>
        <w:rPr>
          <w:rFonts w:hint="eastAsia" w:ascii="仿宋_GB2312" w:hAnsi="仿宋_GB2312" w:eastAsia="仿宋_GB2312" w:cs="仿宋_GB2312"/>
          <w:color w:val="auto"/>
          <w:sz w:val="32"/>
          <w:szCs w:val="32"/>
          <w:lang w:val="en-US" w:eastAsia="zh-CN"/>
        </w:rPr>
        <w:t>与单位公章一致，不得填写简称、别称。</w:t>
      </w:r>
    </w:p>
    <w:p>
      <w:pPr>
        <w:pStyle w:val="2"/>
        <w:keepNext w:val="0"/>
        <w:keepLines w:val="0"/>
        <w:pageBreakBefore w:val="0"/>
        <w:widowControl w:val="0"/>
        <w:numPr>
          <w:numId w:val="0"/>
        </w:numPr>
        <w:kinsoku/>
        <w:wordWrap/>
        <w:overflowPunct/>
        <w:topLinePunct w:val="0"/>
        <w:autoSpaceDE w:val="0"/>
        <w:autoSpaceDN w:val="0"/>
        <w:bidi w:val="0"/>
        <w:adjustRightInd w:val="0"/>
        <w:snapToGrid w:val="0"/>
        <w:spacing w:line="560" w:lineRule="exact"/>
        <w:ind w:right="0" w:rightChars="0" w:firstLine="640"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“单位推荐排序”须按单位推荐排序填写，不得空缺</w:t>
      </w:r>
      <w:r>
        <w:rPr>
          <w:rFonts w:hint="eastAsia" w:ascii="仿宋_GB2312" w:hAnsi="仿宋_GB2312" w:eastAsia="仿宋_GB2312" w:cs="仿宋_GB2312"/>
          <w:color w:val="auto"/>
          <w:sz w:val="32"/>
          <w:szCs w:val="32"/>
          <w:lang w:eastAsia="zh-CN"/>
        </w:rPr>
        <w:t>。</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val="en-US" w:eastAsia="zh-CN"/>
        </w:rPr>
        <w:t>5.“与申报单位关系”分为：正式职工、劳务派遣、人事代理、自由职业者。如果“申报单位”是本人的实际劳动关系单位，就在“与申报单位关系”下拉框中选“正式职工”。否则，在下拉框中选“劳务派遣”、“人事代理”或“自由职业者”。若选择人事代理、劳务派遣的，还需填写人事代理单位名称或劳务派遣单位名称。例：以1名威海***人力资源服务机构派遣到威海市人力资源和社会保障局工作的专业技术人员填报系统为例，“申报单位”选择：威海市人力资源和社会保障局，在“与申报单位关系”选“劳务派遣”，然后在“劳务派遣单位名称”填写：威海***人力资源服务机构。</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val="en-US" w:eastAsia="zh-CN"/>
        </w:rPr>
        <w:t>6.</w:t>
      </w:r>
      <w:r>
        <w:rPr>
          <w:rFonts w:hint="eastAsia" w:ascii="仿宋_GB2312" w:hAnsi="仿宋_GB2312" w:eastAsia="仿宋_GB2312" w:cs="仿宋_GB2312"/>
          <w:spacing w:val="3"/>
          <w:sz w:val="32"/>
          <w:szCs w:val="32"/>
        </w:rPr>
        <w:t>“参加工作时间”：</w:t>
      </w:r>
      <w:r>
        <w:rPr>
          <w:rFonts w:hint="eastAsia" w:ascii="仿宋_GB2312" w:hAnsi="仿宋_GB2312" w:eastAsia="仿宋_GB2312" w:cs="仿宋_GB2312"/>
          <w:spacing w:val="3"/>
          <w:sz w:val="32"/>
          <w:szCs w:val="32"/>
          <w:lang w:val="en-US" w:eastAsia="zh-CN"/>
        </w:rPr>
        <w:t>按首次参加工作时间填写，</w:t>
      </w:r>
      <w:r>
        <w:rPr>
          <w:rFonts w:hint="eastAsia" w:ascii="仿宋_GB2312" w:hAnsi="仿宋_GB2312" w:eastAsia="仿宋_GB2312" w:cs="仿宋_GB2312"/>
          <w:spacing w:val="3"/>
          <w:sz w:val="32"/>
          <w:szCs w:val="32"/>
        </w:rPr>
        <w:t>应与人</w:t>
      </w:r>
      <w:r>
        <w:rPr>
          <w:rFonts w:hint="eastAsia" w:ascii="仿宋_GB2312" w:hAnsi="仿宋_GB2312" w:eastAsia="仿宋_GB2312" w:cs="仿宋_GB2312"/>
          <w:spacing w:val="3"/>
          <w:sz w:val="32"/>
          <w:szCs w:val="32"/>
          <w:lang w:val="en-US" w:eastAsia="zh-CN"/>
        </w:rPr>
        <w:t>事</w:t>
      </w:r>
      <w:r>
        <w:rPr>
          <w:rFonts w:hint="eastAsia" w:ascii="仿宋_GB2312" w:hAnsi="仿宋_GB2312" w:eastAsia="仿宋_GB2312" w:cs="仿宋_GB2312"/>
          <w:spacing w:val="3"/>
          <w:sz w:val="32"/>
          <w:szCs w:val="32"/>
        </w:rPr>
        <w:t>档案记录一致（在校期间的实习期不算）。</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val="en-US" w:eastAsia="zh-CN"/>
        </w:rPr>
        <w:t>7</w:t>
      </w:r>
      <w:r>
        <w:rPr>
          <w:rFonts w:hint="eastAsia" w:ascii="仿宋_GB2312" w:hAnsi="仿宋_GB2312" w:eastAsia="仿宋_GB2312" w:cs="仿宋_GB2312"/>
          <w:spacing w:val="3"/>
          <w:sz w:val="32"/>
          <w:szCs w:val="32"/>
        </w:rPr>
        <w:t>.“专业工作年限”：毕业至今从事建设工程专业技术工作累计年限（未从事建设工程专技工作的时间不计算）</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按周年计算，中间中断的，扣除间断时间累计计算</w:t>
      </w:r>
      <w:r>
        <w:rPr>
          <w:rFonts w:hint="eastAsia" w:ascii="仿宋_GB2312" w:hAnsi="仿宋_GB2312" w:eastAsia="仿宋_GB2312" w:cs="仿宋_GB2312"/>
          <w:spacing w:val="3"/>
          <w:sz w:val="32"/>
          <w:szCs w:val="32"/>
        </w:rPr>
        <w:t>。</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三、学历信息</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val="en-US" w:eastAsia="zh-CN"/>
        </w:rPr>
        <w:t>“学历信息”。包括：“全日制学历”、“评审依据学历”。</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（1）全日制学历：按全日制学历毕业证书信息如实填写；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（2）评审依据学历：按评审依据学历的毕业证书信息如实填写。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上传材料：单位出具的学信网查询的学历、学位信息验证材料；无法通过网站查询验证信息的，上传原件或人事档案管理部门出具的学历学位信息审查情况材料等相关佐证材料扫描件，查验材料须由单位审核人签名、盖单位印章。已完成干部人事档案专项审核的事业单位，应由用人单位提供申报人员《干部人事档案专项审核工作专用干部任免审批表》。</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val="en-US" w:eastAsia="zh-CN"/>
        </w:rPr>
        <w:t>学历学位查询网址：</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中国高等教育学生信息网</w:t>
      </w:r>
      <w:r>
        <w:rPr>
          <w:rFonts w:hint="eastAsia" w:ascii="仿宋_GB2312" w:hAnsi="仿宋_GB2312" w:eastAsia="仿宋_GB2312" w:cs="仿宋_GB2312"/>
          <w:spacing w:val="3"/>
          <w:sz w:val="32"/>
          <w:szCs w:val="32"/>
        </w:rPr>
        <w:fldChar w:fldCharType="begin"/>
      </w:r>
      <w:r>
        <w:rPr>
          <w:rFonts w:hint="eastAsia" w:ascii="仿宋_GB2312" w:hAnsi="仿宋_GB2312" w:eastAsia="仿宋_GB2312" w:cs="仿宋_GB2312"/>
          <w:spacing w:val="3"/>
          <w:sz w:val="32"/>
          <w:szCs w:val="32"/>
        </w:rPr>
        <w:instrText xml:space="preserve"> HYPERLINK "https://www.chsi.com.cn/" </w:instrText>
      </w:r>
      <w:r>
        <w:rPr>
          <w:rFonts w:hint="eastAsia" w:ascii="仿宋_GB2312" w:hAnsi="仿宋_GB2312" w:eastAsia="仿宋_GB2312" w:cs="仿宋_GB2312"/>
          <w:spacing w:val="3"/>
          <w:sz w:val="32"/>
          <w:szCs w:val="32"/>
        </w:rPr>
        <w:fldChar w:fldCharType="separate"/>
      </w:r>
      <w:r>
        <w:rPr>
          <w:rFonts w:hint="eastAsia" w:ascii="仿宋_GB2312" w:hAnsi="仿宋_GB2312" w:eastAsia="仿宋_GB2312" w:cs="仿宋_GB2312"/>
          <w:spacing w:val="3"/>
          <w:sz w:val="32"/>
          <w:szCs w:val="32"/>
        </w:rPr>
        <w:t>https://www.chsi.com.cn/</w:t>
      </w:r>
      <w:r>
        <w:rPr>
          <w:rFonts w:hint="eastAsia" w:ascii="仿宋_GB2312" w:hAnsi="仿宋_GB2312" w:eastAsia="仿宋_GB2312" w:cs="仿宋_GB2312"/>
          <w:spacing w:val="3"/>
          <w:sz w:val="32"/>
          <w:szCs w:val="32"/>
        </w:rPr>
        <w:fldChar w:fldCharType="end"/>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中国学位与研究生教育信息网http://www.cdgdc.edu.cn/</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教育部留学服务中心网站http://www.cscse.edu.cn</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山东党校干部继续教育网</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http://school.532t.com/common/loginby</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四、现专业技术职称、职业资格</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eastAsia="zh-CN"/>
        </w:rPr>
      </w:pPr>
      <w:r>
        <w:rPr>
          <w:rFonts w:hint="eastAsia" w:ascii="仿宋_GB2312" w:hAnsi="仿宋_GB2312" w:eastAsia="仿宋_GB2312" w:cs="仿宋_GB2312"/>
          <w:spacing w:val="3"/>
          <w:sz w:val="32"/>
          <w:szCs w:val="32"/>
        </w:rPr>
        <w:t>1.职称证书、职业资格证书需上传完整内容页。现职称证书丢失的，需上传《</w:t>
      </w:r>
      <w:r>
        <w:rPr>
          <w:rFonts w:hint="eastAsia" w:ascii="仿宋_GB2312" w:hAnsi="仿宋_GB2312" w:eastAsia="仿宋_GB2312" w:cs="仿宋_GB2312"/>
          <w:spacing w:val="3"/>
          <w:sz w:val="32"/>
          <w:szCs w:val="32"/>
          <w:lang w:val="en-US" w:eastAsia="zh-CN"/>
        </w:rPr>
        <w:t>专业技术职称</w:t>
      </w:r>
      <w:r>
        <w:rPr>
          <w:rFonts w:hint="eastAsia" w:ascii="仿宋_GB2312" w:hAnsi="仿宋_GB2312" w:eastAsia="仿宋_GB2312" w:cs="仿宋_GB2312"/>
          <w:spacing w:val="3"/>
          <w:sz w:val="32"/>
          <w:szCs w:val="32"/>
        </w:rPr>
        <w:t>评审表》原件扫描件（提供复印件的需加盖人事档案管理部门公章）</w:t>
      </w:r>
      <w:r>
        <w:rPr>
          <w:rFonts w:hint="eastAsia" w:ascii="仿宋_GB2312" w:hAnsi="仿宋_GB2312" w:eastAsia="仿宋_GB2312" w:cs="仿宋_GB2312"/>
          <w:spacing w:val="3"/>
          <w:sz w:val="32"/>
          <w:szCs w:val="32"/>
          <w:lang w:eastAsia="zh-CN"/>
        </w:rPr>
        <w:t>。</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2.申报方式为复合型评审的，需一并上传现职称所对应的《评审表》原件扫描件（提供复印件的需加盖人事档案管理部门公章）。</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3.“获得现职称（职业资格）时间”：按照职称证书、职业资格证书所注</w:t>
      </w:r>
      <w:bookmarkStart w:id="0" w:name="_GoBack"/>
      <w:bookmarkEnd w:id="0"/>
      <w:r>
        <w:rPr>
          <w:rFonts w:hint="eastAsia" w:ascii="仿宋_GB2312" w:hAnsi="仿宋_GB2312" w:eastAsia="仿宋_GB2312" w:cs="仿宋_GB2312"/>
          <w:spacing w:val="3"/>
          <w:sz w:val="32"/>
          <w:szCs w:val="32"/>
        </w:rPr>
        <w:t>明资格生效时间填写。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FF0000"/>
          <w:spacing w:val="3"/>
          <w:sz w:val="32"/>
          <w:szCs w:val="32"/>
          <w:lang w:val="en-US" w:eastAsia="zh-CN"/>
        </w:rPr>
      </w:pPr>
      <w:r>
        <w:rPr>
          <w:rFonts w:hint="eastAsia" w:ascii="仿宋_GB2312" w:hAnsi="仿宋_GB2312" w:eastAsia="仿宋_GB2312" w:cs="仿宋_GB2312"/>
          <w:color w:val="FF0000"/>
          <w:spacing w:val="3"/>
          <w:sz w:val="32"/>
          <w:szCs w:val="32"/>
          <w:lang w:val="en-US" w:eastAsia="zh-CN"/>
        </w:rPr>
        <w:t>经评审取得职称的，2021年5月1日前取得的职称资格从公布之日起算;2021年5月1日后取得的职称资格从评审通过之日起算。</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经考试取得职称的，从考试最后一天（生效时间）起算。</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正规全日制院校毕业生认定取得职称的，从具有职称管理权限的人力资源社会保障部门或者主管部门审批之日起算。</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考试取得专业技术类职业资格的，以证书批准时间起算。</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4.“聘任时间”：指现专业技术职称第一次受聘时间，而非获得资格时间，</w:t>
      </w:r>
      <w:r>
        <w:rPr>
          <w:rFonts w:hint="eastAsia" w:ascii="仿宋_GB2312" w:hAnsi="仿宋_GB2312" w:eastAsia="仿宋_GB2312" w:cs="仿宋_GB2312"/>
          <w:spacing w:val="3"/>
          <w:sz w:val="32"/>
          <w:szCs w:val="32"/>
          <w:lang w:val="en-US" w:eastAsia="zh-CN"/>
        </w:rPr>
        <w:t>如填写，则</w:t>
      </w:r>
      <w:r>
        <w:rPr>
          <w:rFonts w:hint="eastAsia" w:ascii="仿宋_GB2312" w:hAnsi="仿宋_GB2312" w:eastAsia="仿宋_GB2312" w:cs="仿宋_GB2312"/>
          <w:spacing w:val="3"/>
          <w:sz w:val="32"/>
          <w:szCs w:val="32"/>
        </w:rPr>
        <w:t>需上传聘书或聘文。</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聘任年限”：指聘任累计年限，计算时间截至2023年12月31日，每满12个月计算1年，填写整数。中间有间断,需要扣除间断时间。例:不满4年,则填3。如现专业技术职务资格是通过改系列评审取得，还应再“新增”改系列前的专业技术资格信息和聘任情况。</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5.“职业资格”。根据省《关于建立部分专业技术类职业资格和职称对应关系的通知》(鲁人社办发〔2019〕14号)规定，以考试取得职业资格作为评审依据的，只需在“现专业技术职称”直接填“无”，“职业资格”、“获得职业资格时间”、“是否为本次评审依据”如实选择。若单位以职业资格为依据进行了聘任，还需填写“聘任时间”“聘任年限”。</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根据评委会通知要求提供相关证明材料。</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五、现任（含兼任）行政职务</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val="en-US" w:eastAsia="zh-CN"/>
        </w:rPr>
        <w:t>主要内容包括：“现任（含兼任）行政职务”、“任职时间”。如无行政职务，此处不需要填写。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上传材料：行政职务红头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六、任现职以来考核情况信息</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据实填写近5年年度考核情况（截至2022年度），每年度新增一条信息，在当年度位置上传考核证明材料扫描件。</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七、继续教育</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提供近5年学习培训及继续教育情况（截至2023年），“职称申报评审系统”将自动从“山东省专业技术人员继续教育公共服务平台”提取近5年继续教育数据。</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八、工作经历</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据实填写，时间连贯。从参加工作时间填起，应与人事档案记录一致。</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1.“单位及科室（部门）”按实际情况填写，格式：xx单位xx科室（部门），专业技术岗位发生调整的应分时间段填写清楚。</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2.“从事专业技术工作”应按本时间段内所从事的工作岗位如实填写。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3.“专业技术职称”如实填写。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lang w:val="en-US" w:eastAsia="zh-CN"/>
        </w:rPr>
        <w:t>注：工作经历如实连续填写，不得间断。如已完成干部人事档案专项审核的事业单位，应由用人单位提供申报人员《干部人事档案专项审核工作专用干部任免审批表》；其他可上传劳动合同等证明材料。其中，有援外、援藏、援疆、援青等经历的应提交相应佐证材料。</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lang w:val="en-US" w:eastAsia="zh-CN"/>
        </w:rPr>
        <w:t>九、</w:t>
      </w:r>
      <w:r>
        <w:rPr>
          <w:rFonts w:hint="eastAsia" w:ascii="黑体" w:hAnsi="黑体" w:eastAsia="黑体" w:cs="黑体"/>
          <w:spacing w:val="7"/>
          <w:sz w:val="32"/>
          <w:szCs w:val="32"/>
        </w:rPr>
        <w:t>任现职以来取得的代表性成果</w:t>
      </w:r>
    </w:p>
    <w:p>
      <w:pPr>
        <w:pStyle w:val="2"/>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leftChars="0" w:right="0" w:rightChars="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总数不超过15项，严格按类别分类填写，工法、技术标准（标准设计图集）、计价依据（定额）、导则以及其他不能对应类别的代表性成果填入“其他”一栏。所填报的代表性成果需已完成，佐证材料需能体现本人姓名。不允许填写取得现职称以前和无原件的业绩成果，同一项目获得不同奖项的只能填写一项。</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1.“时间”：一般以业绩成果证书或文件落款时间为准，论文著作以发表、出版时间为准，项目课题以结题或验收时间为准。</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2.“位次”：系个人独立完成的填写“1/1”;与他人合作完成的，按照“申报人位次/总人数”格式填写（如：3人合作完成，申报人为第1位，填写为“1/3”）。</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3.填报格式：“获奖类型+成果名称（如：山东省工程建设泰山杯奖一等奖：*****）”；“专利类型+专利名称（如：发明专利：*****，实用新型专利：*****）”；“课题/科技计划项目+项目名称（如：课题：*****；科技计划项目：*****）”；“论文/著作+成果标题全称(如：论文：</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；著作：</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）”，其他业绩成果可参照填写。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4.上传证明材料：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1</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奖项、工法需上传证书及相关佐证（文件）；</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2</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课题需提供立项、开题、结题等材料；科技计划项目需上传立项、验收等材料；</w:t>
      </w:r>
      <w:r>
        <w:rPr>
          <w:rFonts w:hint="eastAsia" w:ascii="仿宋_GB2312" w:hAnsi="仿宋_GB2312" w:eastAsia="仿宋_GB2312" w:cs="仿宋_GB2312"/>
          <w:spacing w:val="3"/>
          <w:sz w:val="32"/>
          <w:szCs w:val="32"/>
          <w:lang w:val="en-US" w:eastAsia="zh-CN"/>
        </w:rPr>
        <w:t>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color w:val="auto"/>
          <w:spacing w:val="3"/>
          <w:sz w:val="32"/>
          <w:szCs w:val="32"/>
          <w:lang w:eastAsia="zh-CN"/>
        </w:rPr>
        <w:t>（</w:t>
      </w:r>
      <w:r>
        <w:rPr>
          <w:rFonts w:hint="eastAsia" w:ascii="仿宋_GB2312" w:hAnsi="仿宋_GB2312" w:eastAsia="仿宋_GB2312" w:cs="仿宋_GB2312"/>
          <w:color w:val="auto"/>
          <w:spacing w:val="3"/>
          <w:sz w:val="32"/>
          <w:szCs w:val="32"/>
          <w:lang w:val="en-US" w:eastAsia="zh-CN"/>
        </w:rPr>
        <w:t>3</w:t>
      </w:r>
      <w:r>
        <w:rPr>
          <w:rFonts w:hint="eastAsia" w:ascii="仿宋_GB2312" w:hAnsi="仿宋_GB2312" w:eastAsia="仿宋_GB2312" w:cs="仿宋_GB2312"/>
          <w:color w:val="auto"/>
          <w:spacing w:val="3"/>
          <w:sz w:val="32"/>
          <w:szCs w:val="32"/>
          <w:lang w:eastAsia="zh-CN"/>
        </w:rPr>
        <w:t>）</w:t>
      </w:r>
      <w:r>
        <w:rPr>
          <w:rFonts w:hint="eastAsia" w:ascii="仿宋_GB2312" w:hAnsi="仿宋_GB2312" w:eastAsia="仿宋_GB2312" w:cs="仿宋_GB2312"/>
          <w:spacing w:val="3"/>
          <w:sz w:val="32"/>
          <w:szCs w:val="32"/>
        </w:rPr>
        <w:t>专利需上传专利证书原件扫描件（完整页）</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国家知识产权局网站的检索查询打印件，打印页面由所在单位审核人签名并加盖单位印章</w:t>
      </w:r>
      <w:r>
        <w:rPr>
          <w:rFonts w:hint="eastAsia" w:ascii="仿宋_GB2312" w:hAnsi="仿宋_GB2312" w:eastAsia="仿宋_GB2312" w:cs="仿宋_GB2312"/>
          <w:spacing w:val="3"/>
          <w:sz w:val="32"/>
          <w:szCs w:val="32"/>
        </w:rPr>
        <w:t>及在实践中推广应用的佐证材料，转让形式取得的专利不可作为个人业绩；</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4</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论文</w:t>
      </w:r>
      <w:r>
        <w:rPr>
          <w:rFonts w:hint="eastAsia" w:ascii="仿宋_GB2312" w:hAnsi="仿宋_GB2312" w:eastAsia="仿宋_GB2312" w:cs="仿宋_GB2312"/>
          <w:spacing w:val="3"/>
          <w:sz w:val="32"/>
          <w:szCs w:val="32"/>
          <w:lang w:val="en-US" w:eastAsia="zh-CN"/>
        </w:rPr>
        <w:t>上传</w:t>
      </w:r>
      <w:r>
        <w:rPr>
          <w:rFonts w:hint="eastAsia" w:ascii="仿宋_GB2312" w:hAnsi="仿宋_GB2312" w:eastAsia="仿宋_GB2312" w:cs="仿宋_GB2312"/>
          <w:spacing w:val="3"/>
          <w:sz w:val="32"/>
          <w:szCs w:val="32"/>
        </w:rPr>
        <w:t>能体现刊号、出版日期的期刊封面、目录（包括出版信息）、论文正文等</w:t>
      </w:r>
      <w:r>
        <w:rPr>
          <w:rFonts w:hint="eastAsia" w:ascii="仿宋_GB2312" w:hAnsi="仿宋_GB2312" w:eastAsia="仿宋_GB2312" w:cs="仿宋_GB2312"/>
          <w:spacing w:val="3"/>
          <w:sz w:val="32"/>
          <w:szCs w:val="32"/>
          <w:lang w:val="en-US" w:eastAsia="zh-CN"/>
        </w:rPr>
        <w:t>原件扫描件</w:t>
      </w:r>
      <w:r>
        <w:rPr>
          <w:rFonts w:hint="eastAsia" w:ascii="仿宋_GB2312" w:hAnsi="仿宋_GB2312" w:eastAsia="仿宋_GB2312" w:cs="仿宋_GB2312"/>
          <w:spacing w:val="3"/>
          <w:sz w:val="32"/>
          <w:szCs w:val="32"/>
        </w:rPr>
        <w:t>，</w:t>
      </w:r>
      <w:r>
        <w:rPr>
          <w:rFonts w:hint="eastAsia" w:ascii="仿宋_GB2312" w:hAnsi="仿宋_GB2312" w:eastAsia="仿宋_GB2312" w:cs="仿宋_GB2312"/>
          <w:spacing w:val="3"/>
          <w:sz w:val="32"/>
          <w:szCs w:val="32"/>
          <w:lang w:val="en-US" w:eastAsia="zh-CN"/>
        </w:rPr>
        <w:t>还须提供国家新闻出版署网站期刊/期刊社查询检索结果以及</w:t>
      </w:r>
      <w:r>
        <w:rPr>
          <w:rFonts w:hint="eastAsia" w:ascii="仿宋_GB2312" w:hAnsi="仿宋_GB2312" w:eastAsia="仿宋_GB2312" w:cs="仿宋_GB2312"/>
          <w:spacing w:val="3"/>
          <w:sz w:val="32"/>
          <w:szCs w:val="32"/>
        </w:rPr>
        <w:t>知网、万方、维普网检索截图（必传），各类用稿证明等不可作为支撑材料；</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5</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著作需上传封面、扉页、作者（编委）信息、图书在版编目、目录、部分撰写内容正文等；</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6</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rPr>
        <w:t>技术标准需上传封面、发布通知页、前言（含起草人员信息）、目次、部分编制内容等。</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rPr>
        <w:t>十、六公开监督卡</w:t>
      </w:r>
    </w:p>
    <w:p>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上传所在单位出具的“六公开”监督卡。</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pacing w:val="7"/>
          <w:sz w:val="32"/>
          <w:szCs w:val="32"/>
        </w:rPr>
      </w:pPr>
      <w:r>
        <w:rPr>
          <w:rFonts w:hint="eastAsia" w:ascii="黑体" w:hAnsi="黑体" w:eastAsia="黑体" w:cs="黑体"/>
          <w:spacing w:val="7"/>
          <w:sz w:val="32"/>
          <w:szCs w:val="32"/>
          <w:lang w:val="en-US" w:eastAsia="zh-CN"/>
        </w:rPr>
        <w:t>十一、</w:t>
      </w:r>
      <w:r>
        <w:rPr>
          <w:rFonts w:hint="eastAsia" w:ascii="黑体" w:hAnsi="黑体" w:eastAsia="黑体" w:cs="黑体"/>
          <w:spacing w:val="7"/>
          <w:sz w:val="32"/>
          <w:szCs w:val="32"/>
        </w:rPr>
        <w:t>上传其他附件</w:t>
      </w:r>
    </w:p>
    <w:p>
      <w:pPr>
        <w:pStyle w:val="2"/>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leftChars="0" w:right="0" w:rightChars="0" w:firstLine="652" w:firstLineChars="200"/>
        <w:jc w:val="both"/>
        <w:textAlignment w:val="baseline"/>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
          <w:sz w:val="32"/>
          <w:szCs w:val="32"/>
        </w:rPr>
        <w:t>上传所在单位出具的</w:t>
      </w:r>
      <w:r>
        <w:rPr>
          <w:rFonts w:hint="eastAsia" w:ascii="仿宋_GB2312" w:hAnsi="仿宋_GB2312" w:eastAsia="仿宋_GB2312" w:cs="仿宋_GB2312"/>
          <w:spacing w:val="3"/>
          <w:sz w:val="32"/>
          <w:szCs w:val="32"/>
          <w:lang w:val="en-US" w:eastAsia="zh-CN"/>
        </w:rPr>
        <w:t>《事业单位推荐申报高中级职称评审情况统计表》《单位推荐委员会民主评议推荐情况登记表》《推荐申报职称公示情况报告表》等。</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40" w:firstLineChars="200"/>
        <w:jc w:val="both"/>
        <w:textAlignment w:val="baseline"/>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C345B64-BEC3-4AFB-B01A-B8F2727A5BB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embedRegular r:id="rId2" w:fontKey="{36D37E2E-C5AD-4923-8A4F-B99CF02825A1}"/>
  </w:font>
  <w:font w:name="仿宋_GB2312">
    <w:altName w:val="仿宋"/>
    <w:panose1 w:val="02010609030101010101"/>
    <w:charset w:val="86"/>
    <w:family w:val="auto"/>
    <w:pitch w:val="default"/>
    <w:sig w:usb0="00000000" w:usb1="00000000" w:usb2="00000000" w:usb3="00000000" w:csb0="00040000" w:csb1="00000000"/>
    <w:embedRegular r:id="rId3" w:fontKey="{6ED41E22-9405-4159-8397-5CA775CAC4A1}"/>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JlMjUyZTU0YzVlYmJjMjg1NjE1NmIxMDhmNTE5NzMifQ=="/>
  </w:docVars>
  <w:rsids>
    <w:rsidRoot w:val="00000000"/>
    <w:rsid w:val="1B8000A3"/>
    <w:rsid w:val="4D1C13EB"/>
    <w:rsid w:val="74945558"/>
    <w:rsid w:val="7CE702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2023-09-27T02:33:00Z</dcterms:created>
  <dc:creator>lenovo</dc:creator>
  <cp:lastModifiedBy>Kayla</cp:lastModifiedBy>
  <dcterms:modified xsi:type="dcterms:W3CDTF">2023-10-07T02:02:33Z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BABFCC2B7BF94A368626E721E07DAFF9_12</vt:lpwstr>
  </property>
</Properties>
</file>