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方正小标宋_GBK" w:hAnsi="方正小标宋_GBK" w:eastAsia="方正小标宋_GBK" w:cs="方正小标宋_GBK"/>
          <w:color w:val="000000"/>
          <w:kern w:val="0"/>
          <w:sz w:val="36"/>
          <w:szCs w:val="36"/>
          <w:lang w:bidi="ar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tbl>
      <w:tblPr>
        <w:tblStyle w:val="3"/>
        <w:tblW w:w="918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"/>
        <w:gridCol w:w="1134"/>
        <w:gridCol w:w="850"/>
        <w:gridCol w:w="851"/>
        <w:gridCol w:w="1134"/>
        <w:gridCol w:w="47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180" w:type="dxa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方正小标宋_GBK" w:hAnsi="方正小标宋_GBK" w:eastAsia="方正小标宋_GBK" w:cs="方正小标宋_GBK"/>
                <w:color w:val="000000"/>
                <w:sz w:val="36"/>
                <w:szCs w:val="36"/>
              </w:rPr>
            </w:pPr>
            <w:r>
              <w:rPr>
                <w:rFonts w:ascii="方正小标宋_GBK" w:hAnsi="方正小标宋_GBK" w:eastAsia="方正小标宋_GBK" w:cs="方正小标宋_GBK"/>
                <w:color w:val="000000"/>
                <w:kern w:val="0"/>
                <w:sz w:val="36"/>
                <w:szCs w:val="36"/>
                <w:lang w:bidi="ar"/>
              </w:rPr>
              <w:t>项目信息勘误表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项目编号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省级编号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涉及主体企业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center"/>
              <w:rPr>
                <w:rFonts w:ascii="方正仿宋_GBK" w:hAnsi="方正仿宋_GBK" w:eastAsia="方正仿宋_GBK" w:cs="方正仿宋_GBK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方正仿宋_GBK" w:hAnsi="方正仿宋_GBK" w:eastAsia="方正仿宋_GBK" w:cs="方正仿宋_GBK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勘误内容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</w:trPr>
        <w:tc>
          <w:tcPr>
            <w:tcW w:w="4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eastAsia="zh-CN"/>
              </w:rPr>
              <w:t>雍锦湾小区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工程</w:t>
            </w:r>
          </w:p>
        </w:tc>
        <w:tc>
          <w:tcPr>
            <w:tcW w:w="8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szCs w:val="21"/>
              </w:rPr>
              <w:t>3710812501010001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00000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szCs w:val="21"/>
              </w:rPr>
              <w:t>3710812001190001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Cs w:val="21"/>
                <w:lang w:val="en-US" w:eastAsia="zh-CN"/>
              </w:rPr>
              <w:t>威海文华房地产开发有限公司</w:t>
            </w:r>
          </w:p>
        </w:tc>
        <w:tc>
          <w:tcPr>
            <w:tcW w:w="4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numPr>
                <w:ilvl w:val="0"/>
                <w:numId w:val="1"/>
              </w:numPr>
              <w:jc w:val="left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lang w:eastAsia="zh-CN"/>
              </w:rPr>
              <w:t>（施工图审查）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模块中：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1、审核完成时间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“2020-02-17”变更为“2020-01-17”，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2、详情下的审核完成时间”由“2020-02-17”变更为“2020-01-17”；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“消防设计审核时间”由“1970-01-01”变更为“--”；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“人防设计审核时间”由“1970-01-01”变更为“--”。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b/>
                <w:bCs/>
                <w:lang w:val="en-US" w:eastAsia="zh-CN"/>
              </w:rPr>
              <w:t>二、（施工许可）模块中：</w:t>
            </w:r>
          </w:p>
          <w:p>
            <w:pPr>
              <w:pStyle w:val="2"/>
              <w:numPr>
                <w:ilvl w:val="0"/>
                <w:numId w:val="2"/>
              </w:numPr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施工许可详情中记录登记时间由“2020-01-22”变更为“2020-02-13”。</w:t>
            </w:r>
          </w:p>
          <w:p>
            <w:pPr>
              <w:pStyle w:val="2"/>
              <w:numPr>
                <w:ilvl w:val="0"/>
                <w:numId w:val="2"/>
              </w:numPr>
              <w:jc w:val="left"/>
              <w:rPr>
                <w:rFonts w:hint="default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施工许可信息下的详情下的“记录登记时间”由“2020-01-22”变更为“2020-02-13”。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b/>
                <w:bCs/>
                <w:lang w:val="en-US" w:eastAsia="zh-CN"/>
              </w:rPr>
            </w:pPr>
            <w:r>
              <w:rPr>
                <w:rFonts w:hint="eastAsia" w:eastAsia="宋体" w:cs="Times New Roman"/>
                <w:b/>
                <w:bCs/>
                <w:lang w:val="en-US" w:eastAsia="zh-CN"/>
              </w:rPr>
              <w:t>三、（竣工验收）模块中：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1、竣工验收备案信息详情下的删除“3710812001190001-JX-012”，实际竣工验收备案时间由“2022-11-15”变更为“2023-12-08”。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2、3710812001190001-JX-001实际造价由“0.25”变更为“2492.61”，3710812001190001-JX-002实际造价由“0.24”变更为“2387.13”。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3、3710812001190001-JX-003实际造价由“0.01”变更为“110.68”。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4、3710812001190001-JX-004实际造价由“0.24”变更为“2394.79”。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5、3710812001190001-JX-005实际造价由“0.24”变更为“2399.9”。</w:t>
            </w:r>
          </w:p>
          <w:p>
            <w:pPr>
              <w:pStyle w:val="2"/>
              <w:numPr>
                <w:ilvl w:val="0"/>
                <w:numId w:val="0"/>
              </w:numPr>
              <w:jc w:val="left"/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</w:pPr>
            <w:r>
              <w:rPr>
                <w:rFonts w:hint="eastAsia" w:eastAsia="宋体" w:cs="Times New Roman"/>
                <w:b/>
                <w:bCs/>
                <w:lang w:val="en-US" w:eastAsia="zh-CN"/>
              </w:rPr>
              <w:t>四、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业绩技术指标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  <w:lang w:eastAsia="zh-CN"/>
              </w:rPr>
              <w:t>）</w:t>
            </w:r>
            <w:r>
              <w:rPr>
                <w:rFonts w:hint="eastAsia" w:ascii="宋体" w:hAnsi="宋体" w:cs="宋体"/>
                <w:b/>
                <w:bCs/>
                <w:color w:val="000000"/>
                <w:szCs w:val="21"/>
              </w:rPr>
              <w:t>模块中：</w:t>
            </w:r>
          </w:p>
          <w:p>
            <w:pPr>
              <w:pStyle w:val="2"/>
              <w:numPr>
                <w:ilvl w:val="0"/>
                <w:numId w:val="3"/>
              </w:numPr>
              <w:jc w:val="left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eastAsia="宋体" w:cs="Times New Roman"/>
                <w:lang w:val="en-US" w:eastAsia="zh-CN"/>
              </w:rPr>
              <w:t>业绩技术指标详情下的“工作结束时间”由“2023-11-30”，变更为“2023-12-08”。</w:t>
            </w:r>
          </w:p>
          <w:p>
            <w:pPr>
              <w:pStyle w:val="2"/>
              <w:numPr>
                <w:ilvl w:val="0"/>
                <w:numId w:val="3"/>
              </w:numPr>
              <w:jc w:val="left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eastAsia="宋体" w:cs="Times New Roman"/>
                <w:lang w:val="en-US" w:eastAsia="zh-CN"/>
              </w:rPr>
              <w:t>“工程项目规模等级及详细技术指标”由“地上26层的民用建筑工程项目9栋”变更为“地上2-26层的民用建筑工程项目9栋，总建筑面积109768.9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。其中1-3#住宅楼建筑面积：32086.01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，4#商住楼建筑面积：11935.66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，5#商业建筑面积：553.4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，6#商住楼建筑面积：11973.97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，7#住宅楼建筑面积：11999.51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，8#住宅楼建筑面积：10624.43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，10#住宅楼建筑面积9540.51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，地下室建筑面积：21055.4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。地上26层的民用建筑工程项目1栋，9#住宅楼建筑面积11999.51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㎡</w:t>
            </w:r>
            <w:r>
              <w:rPr>
                <w:rFonts w:hint="eastAsia" w:eastAsia="宋体" w:cs="Times New Roman"/>
                <w:lang w:val="en-US" w:eastAsia="zh-CN"/>
              </w:rPr>
              <w:t>，层数26层。”。</w:t>
            </w:r>
          </w:p>
          <w:p>
            <w:pPr>
              <w:pStyle w:val="2"/>
              <w:numPr>
                <w:ilvl w:val="0"/>
                <w:numId w:val="3"/>
              </w:numPr>
              <w:jc w:val="left"/>
              <w:rPr>
                <w:rFonts w:hint="eastAsia" w:ascii="宋体" w:hAnsi="宋体" w:cs="宋体"/>
                <w:color w:val="000000"/>
                <w:szCs w:val="21"/>
              </w:rPr>
            </w:pPr>
            <w:r>
              <w:rPr>
                <w:rFonts w:hint="eastAsia" w:eastAsia="宋体" w:cs="Times New Roman"/>
                <w:lang w:val="en-US" w:eastAsia="zh-CN"/>
              </w:rPr>
              <w:t>相关人员增加“技术负责人张威，人员证件号码为：371002198209134012”。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180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numPr>
                <w:ilvl w:val="0"/>
                <w:numId w:val="0"/>
              </w:numP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备注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1.注意“项目名称”“项目编号”“省级编号”要填写修改前在全国平台展示的信息，上述信息需要修改的一并填写到勘误内容中；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lang w:bidi="ar"/>
              </w:rPr>
              <w:t>2.填写勘误内容时务必需具体到哪个模版、哪一栏信息，例【“工程基本信息”中的“总面积”由“**”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2199D3"/>
    <w:multiLevelType w:val="singleLevel"/>
    <w:tmpl w:val="9A2199D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A033F4D"/>
    <w:multiLevelType w:val="singleLevel"/>
    <w:tmpl w:val="CA033F4D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E6A7A07E"/>
    <w:multiLevelType w:val="singleLevel"/>
    <w:tmpl w:val="E6A7A07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1E1A7C"/>
    <w:rsid w:val="08EA2FAE"/>
    <w:rsid w:val="521E1A7C"/>
    <w:rsid w:val="7FBDB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2026-03-17T16:58:00Z</dcterms:created>
  <dc:creator>Kevin妈</dc:creator>
  <cp:lastModifiedBy>user</cp:lastModifiedBy>
  <cp:lastPrinted>2026-03-17T17:26:00Z</cp:lastPrinted>
  <dcterms:modified xsi:type="dcterms:W3CDTF">2026-03-25T15:14:52Z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49A8781744A24E1E8100A9A3C7B8B488_11</vt:lpwstr>
  </property>
  <property fmtid="{D5CDD505-2E9C-101B-9397-08002B2CF9AE}" pid="4" name="KSOTemplateDocerSaveRecord">
    <vt:lpwstr>eyJoZGlkIjoiZTcyNjA3OTFlMDI2MzFkMzAwODI3OTA5OTYxMmU4NjMiLCJ1c2VySWQiOiIyMzQ5NDEzMTUifQ==</vt:lpwstr>
  </property>
</Properties>
</file>