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adjustRightInd/>
        <w:snapToGrid/>
        <w:spacing w:afterAutospacing="0" w:line="0" w:lineRule="atLeast"/>
        <w:jc w:val="center"/>
        <w:textAlignment w:val="auto"/>
        <w:rPr>
          <w:rFonts w:hint="eastAsia" w:ascii="创艺简标宋" w:hAnsi="创艺简标宋" w:eastAsia="创艺简标宋" w:cs="创艺简标宋"/>
          <w:color w:val="000000" w:themeColor="text1"/>
          <w:sz w:val="44"/>
          <w:szCs w:val="44"/>
          <w14:textFill>
            <w14:solidFill>
              <w14:schemeClr w14:val="tx1"/>
            </w14:solidFill>
          </w14:textFill>
        </w:rPr>
      </w:pPr>
      <w:r>
        <w:rPr>
          <w:rFonts w:hint="eastAsia" w:ascii="创艺简标宋" w:hAnsi="创艺简标宋" w:eastAsia="创艺简标宋" w:cs="创艺简标宋"/>
          <w:color w:val="000000" w:themeColor="text1"/>
          <w:sz w:val="44"/>
          <w:szCs w:val="44"/>
          <w14:textFill>
            <w14:solidFill>
              <w14:schemeClr w14:val="tx1"/>
            </w14:solidFill>
          </w14:textFill>
        </w:rPr>
        <w:t>威海市</w:t>
      </w:r>
      <w:r>
        <w:rPr>
          <w:rFonts w:hint="eastAsia" w:ascii="创艺简标宋" w:hAnsi="创艺简标宋" w:eastAsia="创艺简标宋" w:cs="创艺简标宋"/>
          <w:color w:val="000000" w:themeColor="text1"/>
          <w:sz w:val="44"/>
          <w:szCs w:val="44"/>
          <w:lang w:eastAsia="zh-CN"/>
          <w14:textFill>
            <w14:solidFill>
              <w14:schemeClr w14:val="tx1"/>
            </w14:solidFill>
          </w14:textFill>
        </w:rPr>
        <w:t>饮食业</w:t>
      </w:r>
      <w:r>
        <w:rPr>
          <w:rFonts w:hint="eastAsia" w:ascii="创艺简标宋" w:hAnsi="创艺简标宋" w:eastAsia="创艺简标宋" w:cs="创艺简标宋"/>
          <w:color w:val="000000" w:themeColor="text1"/>
          <w:sz w:val="44"/>
          <w:szCs w:val="44"/>
          <w14:textFill>
            <w14:solidFill>
              <w14:schemeClr w14:val="tx1"/>
            </w14:solidFill>
          </w14:textFill>
        </w:rPr>
        <w:t>油烟污染举报奖励办法</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(征求意见稿）</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第一条 为鼓励公众积极参与</w:t>
      </w:r>
      <w:r>
        <w:rPr>
          <w:rFonts w:hint="eastAsia" w:ascii="仿宋" w:hAnsi="仿宋" w:eastAsia="仿宋" w:cs="仿宋"/>
          <w:sz w:val="32"/>
          <w:szCs w:val="32"/>
          <w:lang w:eastAsia="zh-CN"/>
        </w:rPr>
        <w:t>饮食业</w:t>
      </w:r>
      <w:r>
        <w:rPr>
          <w:rFonts w:hint="eastAsia" w:ascii="仿宋" w:hAnsi="仿宋" w:eastAsia="仿宋" w:cs="仿宋"/>
          <w:sz w:val="32"/>
          <w:szCs w:val="32"/>
        </w:rPr>
        <w:t>油烟污染防治工作，严肃查处餐饮油烟污染行为，提高我市大气环境质量，依据《中华人民共和国大气污染防治法》《山东省环境违法行为举报奖励暂行规定》和《威海市饮食业油烟污染防治办法》，结合我市实际，制定本</w:t>
      </w:r>
      <w:r>
        <w:rPr>
          <w:rFonts w:hint="eastAsia" w:ascii="仿宋" w:hAnsi="仿宋" w:eastAsia="仿宋" w:cs="仿宋"/>
          <w:sz w:val="32"/>
          <w:szCs w:val="32"/>
          <w:lang w:eastAsia="zh-CN"/>
        </w:rPr>
        <w:t>办法</w:t>
      </w:r>
      <w:r>
        <w:rPr>
          <w:rFonts w:hint="eastAsia" w:ascii="仿宋" w:hAnsi="仿宋" w:eastAsia="仿宋" w:cs="仿宋"/>
          <w:sz w:val="32"/>
          <w:szCs w:val="32"/>
        </w:rPr>
        <w:t>。</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第二条 公民、法人和其他组织都有保护环境的义务，并有权对违法行为进行举报。</w:t>
      </w:r>
    </w:p>
    <w:p>
      <w:pPr>
        <w:pStyle w:val="2"/>
        <w:keepNext w:val="0"/>
        <w:keepLines w:val="0"/>
        <w:pageBreakBefore w:val="0"/>
        <w:widowControl/>
        <w:suppressLineNumbers w:val="0"/>
        <w:kinsoku/>
        <w:wordWrap/>
        <w:topLinePunct w:val="0"/>
        <w:autoSpaceDE/>
        <w:autoSpaceDN/>
        <w:bidi w:val="0"/>
        <w:adjustRightInd/>
        <w:snapToGrid/>
        <w:spacing w:before="0" w:beforeAutospacing="0" w:afterAutospacing="0" w:line="240" w:lineRule="auto"/>
        <w:ind w:left="0" w:right="0" w:firstLine="640" w:firstLineChars="200"/>
        <w:jc w:val="left"/>
        <w:textAlignment w:val="auto"/>
        <w:rPr>
          <w:rFonts w:hint="eastAsia" w:ascii="仿宋" w:hAnsi="仿宋" w:eastAsia="仿宋" w:cs="仿宋"/>
          <w:b w:val="0"/>
          <w:bCs/>
          <w:sz w:val="32"/>
          <w:szCs w:val="32"/>
          <w:lang w:eastAsia="zh-CN"/>
        </w:rPr>
      </w:pPr>
      <w:r>
        <w:rPr>
          <w:rFonts w:hint="eastAsia" w:ascii="仿宋" w:hAnsi="仿宋" w:eastAsia="仿宋" w:cs="仿宋"/>
          <w:b w:val="0"/>
          <w:bCs/>
          <w:sz w:val="32"/>
          <w:szCs w:val="32"/>
          <w:lang w:eastAsia="zh-CN"/>
        </w:rPr>
        <w:t>第三条</w:t>
      </w:r>
      <w:r>
        <w:rPr>
          <w:rFonts w:hint="eastAsia" w:ascii="仿宋" w:hAnsi="仿宋" w:eastAsia="仿宋" w:cs="仿宋"/>
          <w:b w:val="0"/>
          <w:bCs/>
          <w:sz w:val="32"/>
          <w:szCs w:val="32"/>
          <w:lang w:val="en-US" w:eastAsia="zh-CN"/>
        </w:rPr>
        <w:t xml:space="preserve"> </w:t>
      </w:r>
      <w:r>
        <w:rPr>
          <w:rFonts w:hint="eastAsia" w:ascii="仿宋" w:hAnsi="仿宋" w:eastAsia="仿宋" w:cs="仿宋"/>
          <w:b w:val="0"/>
          <w:bCs/>
          <w:sz w:val="32"/>
          <w:szCs w:val="32"/>
        </w:rPr>
        <w:t>举报人</w:t>
      </w:r>
      <w:r>
        <w:rPr>
          <w:rFonts w:hint="eastAsia" w:ascii="仿宋" w:hAnsi="仿宋" w:eastAsia="仿宋" w:cs="仿宋"/>
          <w:b w:val="0"/>
          <w:bCs/>
          <w:sz w:val="32"/>
          <w:szCs w:val="32"/>
          <w:lang w:eastAsia="zh-CN"/>
        </w:rPr>
        <w:t>可以</w:t>
      </w:r>
      <w:r>
        <w:rPr>
          <w:rFonts w:hint="eastAsia" w:ascii="仿宋" w:hAnsi="仿宋" w:eastAsia="仿宋" w:cs="仿宋"/>
          <w:b w:val="0"/>
          <w:bCs/>
          <w:sz w:val="32"/>
          <w:szCs w:val="32"/>
        </w:rPr>
        <w:t>通过拨打12345市政务服务热线或者登录</w:t>
      </w:r>
      <w:r>
        <w:rPr>
          <w:rFonts w:hint="eastAsia" w:ascii="仿宋" w:hAnsi="仿宋" w:eastAsia="仿宋" w:cs="仿宋"/>
          <w:b w:val="0"/>
          <w:bCs/>
          <w:sz w:val="32"/>
          <w:szCs w:val="32"/>
          <w:lang w:eastAsia="zh-CN"/>
        </w:rPr>
        <w:t>相关</w:t>
      </w:r>
      <w:r>
        <w:rPr>
          <w:rFonts w:hint="eastAsia" w:ascii="仿宋" w:hAnsi="仿宋" w:eastAsia="仿宋" w:cs="仿宋"/>
          <w:b w:val="0"/>
          <w:bCs/>
          <w:sz w:val="32"/>
          <w:szCs w:val="32"/>
        </w:rPr>
        <w:t>官方网站，来信、来访或其他方式举报违法行为</w:t>
      </w:r>
      <w:r>
        <w:rPr>
          <w:rFonts w:hint="eastAsia" w:ascii="仿宋" w:hAnsi="仿宋" w:eastAsia="仿宋" w:cs="仿宋"/>
          <w:b w:val="0"/>
          <w:bCs/>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afterAutospacing="0" w:line="240" w:lineRule="auto"/>
        <w:ind w:right="0" w:rightChars="0"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第</w:t>
      </w:r>
      <w:r>
        <w:rPr>
          <w:rFonts w:hint="eastAsia" w:ascii="仿宋" w:hAnsi="仿宋" w:eastAsia="仿宋" w:cs="仿宋"/>
          <w:sz w:val="32"/>
          <w:szCs w:val="32"/>
          <w:lang w:eastAsia="zh-CN"/>
        </w:rPr>
        <w:t>四</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查处违法行为和奖励举报实行属地管理</w:t>
      </w:r>
      <w:r>
        <w:rPr>
          <w:rFonts w:hint="eastAsia" w:ascii="仿宋" w:hAnsi="仿宋" w:eastAsia="仿宋" w:cs="仿宋"/>
          <w:sz w:val="32"/>
          <w:szCs w:val="32"/>
          <w:lang w:eastAsia="zh-CN"/>
        </w:rPr>
        <w:t>。</w:t>
      </w:r>
      <w:r>
        <w:rPr>
          <w:rFonts w:hint="eastAsia" w:ascii="仿宋" w:hAnsi="仿宋" w:eastAsia="仿宋" w:cs="仿宋"/>
          <w:sz w:val="32"/>
          <w:szCs w:val="32"/>
        </w:rPr>
        <w:t>违法行为发生地</w:t>
      </w:r>
      <w:r>
        <w:rPr>
          <w:rFonts w:hint="eastAsia" w:ascii="仿宋" w:hAnsi="仿宋" w:eastAsia="仿宋" w:cs="仿宋"/>
          <w:color w:val="000000" w:themeColor="text1"/>
          <w:sz w:val="32"/>
          <w:szCs w:val="32"/>
          <w:lang w:eastAsia="zh-CN"/>
          <w14:textFill>
            <w14:solidFill>
              <w14:schemeClr w14:val="tx1"/>
            </w14:solidFill>
          </w14:textFill>
        </w:rPr>
        <w:t>生态环境、综合执法等部门</w:t>
      </w:r>
      <w:r>
        <w:rPr>
          <w:rFonts w:hint="eastAsia" w:ascii="仿宋" w:hAnsi="仿宋" w:eastAsia="仿宋" w:cs="仿宋"/>
          <w:sz w:val="32"/>
          <w:szCs w:val="32"/>
        </w:rPr>
        <w:t>依照各自职责</w:t>
      </w:r>
      <w:r>
        <w:rPr>
          <w:rFonts w:hint="eastAsia" w:ascii="仿宋" w:hAnsi="仿宋" w:eastAsia="仿宋" w:cs="仿宋"/>
          <w:sz w:val="32"/>
          <w:szCs w:val="32"/>
          <w:lang w:eastAsia="zh-CN"/>
        </w:rPr>
        <w:t>负责核实查处</w:t>
      </w:r>
      <w:r>
        <w:rPr>
          <w:rFonts w:hint="eastAsia" w:ascii="仿宋" w:hAnsi="仿宋" w:eastAsia="仿宋" w:cs="仿宋"/>
          <w:sz w:val="32"/>
          <w:szCs w:val="32"/>
        </w:rPr>
        <w:t>。</w:t>
      </w:r>
      <w:r>
        <w:rPr>
          <w:rFonts w:hint="eastAsia" w:ascii="仿宋" w:hAnsi="仿宋" w:eastAsia="仿宋" w:cs="仿宋"/>
          <w:sz w:val="32"/>
          <w:szCs w:val="32"/>
          <w:lang w:eastAsia="zh-CN"/>
        </w:rPr>
        <w:t>举报奖金</w:t>
      </w:r>
      <w:r>
        <w:rPr>
          <w:rFonts w:hint="eastAsia" w:ascii="仿宋" w:hAnsi="仿宋" w:eastAsia="仿宋" w:cs="仿宋"/>
          <w:sz w:val="32"/>
          <w:szCs w:val="32"/>
        </w:rPr>
        <w:t>由各级财政从本级安排的年度环境保护专项资金中列支</w:t>
      </w:r>
      <w:r>
        <w:rPr>
          <w:rFonts w:hint="eastAsia" w:ascii="仿宋" w:hAnsi="仿宋" w:eastAsia="仿宋" w:cs="仿宋"/>
          <w:sz w:val="32"/>
          <w:szCs w:val="32"/>
          <w:lang w:eastAsia="zh-CN"/>
        </w:rPr>
        <w:t>。</w:t>
      </w:r>
    </w:p>
    <w:p>
      <w:pPr>
        <w:pStyle w:val="6"/>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窗体底端</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五</w:t>
      </w:r>
      <w:r>
        <w:rPr>
          <w:rFonts w:hint="eastAsia" w:ascii="仿宋" w:hAnsi="仿宋" w:eastAsia="仿宋" w:cs="仿宋"/>
          <w:sz w:val="32"/>
          <w:szCs w:val="32"/>
        </w:rPr>
        <w:t>条  为便于及时准确调查处理，举报人举报违法行为的，在提供被举报对象名称、违法行为发生地、基本违法事实基础上，应尽可能的协助执法部门调查处理，协助方式包括以下方式：</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（一）提供检测报告、图像资料、文件材料等能证明被举报对象发生违法行为的物证；</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（二）带领执法部门工作人员前往现场调查或者对违法行为的发生地和有关场地、设备等进行指认；</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（三）以其他方式协助执法部门调查处理。</w:t>
      </w:r>
    </w:p>
    <w:p>
      <w:pPr>
        <w:pStyle w:val="3"/>
        <w:keepNext w:val="0"/>
        <w:keepLines w:val="0"/>
        <w:pageBreakBefore w:val="0"/>
        <w:widowControl/>
        <w:suppressLineNumbers w:val="0"/>
        <w:kinsoku/>
        <w:wordWrap/>
        <w:topLinePunct w:val="0"/>
        <w:autoSpaceDE/>
        <w:autoSpaceDN/>
        <w:bidi w:val="0"/>
        <w:adjustRightInd/>
        <w:snapToGrid/>
        <w:spacing w:before="0" w:beforeAutospacing="0" w:afterAutospacing="0" w:line="240" w:lineRule="auto"/>
        <w:ind w:righ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举报人在反映问题的同时</w:t>
      </w:r>
      <w:r>
        <w:rPr>
          <w:rFonts w:hint="eastAsia" w:ascii="仿宋" w:hAnsi="仿宋" w:eastAsia="仿宋" w:cs="仿宋"/>
          <w:sz w:val="32"/>
          <w:szCs w:val="32"/>
          <w:lang w:eastAsia="zh-CN"/>
        </w:rPr>
        <w:t>，应该</w:t>
      </w:r>
      <w:r>
        <w:rPr>
          <w:rFonts w:hint="eastAsia" w:ascii="仿宋" w:hAnsi="仿宋" w:eastAsia="仿宋" w:cs="仿宋"/>
          <w:sz w:val="32"/>
          <w:szCs w:val="32"/>
        </w:rPr>
        <w:t>提供本人的真实姓名、身份证件号码、联系方式等个人信息。</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第六条 举报案件经</w:t>
      </w:r>
      <w:r>
        <w:rPr>
          <w:rFonts w:hint="eastAsia" w:ascii="仿宋" w:hAnsi="仿宋" w:eastAsia="仿宋" w:cs="仿宋"/>
          <w:sz w:val="32"/>
          <w:szCs w:val="32"/>
          <w:lang w:eastAsia="zh-CN"/>
        </w:rPr>
        <w:t>相关执法部门</w:t>
      </w:r>
      <w:r>
        <w:rPr>
          <w:rFonts w:hint="eastAsia" w:ascii="仿宋" w:hAnsi="仿宋" w:eastAsia="仿宋" w:cs="仿宋"/>
          <w:sz w:val="32"/>
          <w:szCs w:val="32"/>
        </w:rPr>
        <w:t>查实立案后，根据举报的内容、性质、协查程度和违法行为的危害程度，对举报人进行奖励。</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（一）举报下列违法行为的给予100元奖励：</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1.在禁止露天经营的区域和时段内从事露天烧烤、骑墙（窗）烧烤、露天经营大排档或者为露天烧烤、骑墙（窗）烧烤、露天经营大排档提供场地的，或者在其他区域内从事烧烤未按照规定使用无烟烧烤炉具的；</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2.将油烟排入下水管道的。</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（二）举报下列违法行为的给予200元奖励：</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1.在居民住宅楼、未配套设立专用烟道的商住综合楼、商住综合楼内与居住层相邻的楼层新建、改建、扩建产生油烟以及异味、废气的饮食业经营项目的；</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2.不正常使用油烟净化设施，超过排放标准排放油烟的；</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3.未依法备案建设项目环境影响登记表的。</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（三）举报下列环境违法行为的给予300元奖励：</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1.在高污染燃料禁燃区使用高污染燃料的；</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2.未按照规定安装油烟净化设施或者未采取其他油烟净化措施，超过排放标准排放油烟的。</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第</w:t>
      </w:r>
      <w:r>
        <w:rPr>
          <w:rFonts w:hint="eastAsia" w:ascii="仿宋" w:hAnsi="仿宋" w:eastAsia="仿宋" w:cs="仿宋"/>
          <w:sz w:val="32"/>
          <w:szCs w:val="32"/>
          <w:lang w:eastAsia="zh-CN"/>
        </w:rPr>
        <w:t>七</w:t>
      </w:r>
      <w:r>
        <w:rPr>
          <w:rFonts w:hint="eastAsia" w:ascii="仿宋" w:hAnsi="仿宋" w:eastAsia="仿宋" w:cs="仿宋"/>
          <w:sz w:val="32"/>
          <w:szCs w:val="32"/>
        </w:rPr>
        <w:t>条 对同一违法行为，奖励首位举报人（以受理登记时间为准）；被举报方有多项违法行为的，按奖金最高项进行奖励（联合举报的奖金自行协商分配）。违法行为被查处且已结案，被举报人再次涉嫌违法的，可以继续举报，再次获得奖励。</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第</w:t>
      </w:r>
      <w:r>
        <w:rPr>
          <w:rFonts w:hint="eastAsia" w:ascii="仿宋" w:hAnsi="仿宋" w:eastAsia="仿宋" w:cs="仿宋"/>
          <w:sz w:val="32"/>
          <w:szCs w:val="32"/>
          <w:lang w:eastAsia="zh-CN"/>
        </w:rPr>
        <w:t>八</w:t>
      </w:r>
      <w:r>
        <w:rPr>
          <w:rFonts w:hint="eastAsia" w:ascii="仿宋" w:hAnsi="仿宋" w:eastAsia="仿宋" w:cs="仿宋"/>
          <w:sz w:val="32"/>
          <w:szCs w:val="32"/>
        </w:rPr>
        <w:t>条 有下列情形之一的，不属于举报奖励范围：</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（一）举报人没有提供被举报单位的准确名称、详细地址、基本违法事实的；</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（二）经执法部门调查难以确定具体违法主体和事实的；</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（三）举报前违法行为已由执法部门立案或者已经新闻媒体曝光的；</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（四）举报前违法行为经执法部门处罚后正在改正违法行为的；</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（五）举报人未按本规定提供本人真实姓名等有效信息或者未按本规定提供有效材料的；</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（六）不属于饮食业油烟监管范围或者其他不符合法律、法规规定的奖励情形的。</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第</w:t>
      </w:r>
      <w:r>
        <w:rPr>
          <w:rFonts w:hint="eastAsia" w:ascii="仿宋" w:hAnsi="仿宋" w:eastAsia="仿宋" w:cs="仿宋"/>
          <w:sz w:val="32"/>
          <w:szCs w:val="32"/>
          <w:lang w:eastAsia="zh-CN"/>
        </w:rPr>
        <w:t>九</w:t>
      </w:r>
      <w:r>
        <w:rPr>
          <w:rFonts w:hint="eastAsia" w:ascii="仿宋" w:hAnsi="仿宋" w:eastAsia="仿宋" w:cs="仿宋"/>
          <w:sz w:val="32"/>
          <w:szCs w:val="32"/>
        </w:rPr>
        <w:t xml:space="preserve">条 </w:t>
      </w:r>
      <w:r>
        <w:rPr>
          <w:rFonts w:hint="eastAsia" w:ascii="仿宋" w:hAnsi="仿宋" w:eastAsia="仿宋" w:cs="仿宋"/>
          <w:sz w:val="32"/>
          <w:szCs w:val="32"/>
          <w:lang w:eastAsia="zh-CN"/>
        </w:rPr>
        <w:t>各执法</w:t>
      </w:r>
      <w:r>
        <w:rPr>
          <w:rFonts w:hint="eastAsia" w:ascii="仿宋" w:hAnsi="仿宋" w:eastAsia="仿宋" w:cs="仿宋"/>
          <w:sz w:val="32"/>
          <w:szCs w:val="32"/>
        </w:rPr>
        <w:t>部门受理举报后，应按相关规定程序和期限调查处理，并对举报人相关信息予以保密，无正当理由不予及时办理或者向被举报人通风报信或者泄露举报人信息的，一经查实，依纪依法追究相关人员责任。对于不属于举报奖励范围的，按普通举报事项处理。</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     第十条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各级财政部门对奖励资金进行监督管理，严格专款专用，任何单位、个人不得以任何名义虚假冒领、截留、转移和挪用，发现违规违法行为，依纪依法追究有关人员责任。</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第十</w:t>
      </w:r>
      <w:r>
        <w:rPr>
          <w:rFonts w:hint="eastAsia" w:ascii="仿宋" w:hAnsi="仿宋" w:eastAsia="仿宋" w:cs="仿宋"/>
          <w:sz w:val="32"/>
          <w:szCs w:val="32"/>
          <w:lang w:eastAsia="zh-CN"/>
        </w:rPr>
        <w:t>一</w:t>
      </w:r>
      <w:r>
        <w:rPr>
          <w:rFonts w:hint="eastAsia" w:ascii="仿宋" w:hAnsi="仿宋" w:eastAsia="仿宋" w:cs="仿宋"/>
          <w:sz w:val="32"/>
          <w:szCs w:val="32"/>
        </w:rPr>
        <w:t xml:space="preserve">条 </w:t>
      </w:r>
      <w:r>
        <w:rPr>
          <w:rFonts w:hint="eastAsia" w:ascii="仿宋" w:hAnsi="仿宋" w:eastAsia="仿宋" w:cs="仿宋"/>
          <w:sz w:val="32"/>
          <w:szCs w:val="32"/>
          <w:lang w:eastAsia="zh-CN"/>
        </w:rPr>
        <w:t>各执法部门应制定有奖举报奖金发放</w:t>
      </w:r>
      <w:r>
        <w:rPr>
          <w:rFonts w:hint="eastAsia" w:ascii="仿宋" w:hAnsi="仿宋" w:eastAsia="仿宋" w:cs="仿宋"/>
          <w:sz w:val="32"/>
          <w:szCs w:val="32"/>
        </w:rPr>
        <w:t>审批</w:t>
      </w:r>
      <w:r>
        <w:rPr>
          <w:rFonts w:hint="eastAsia" w:ascii="仿宋" w:hAnsi="仿宋" w:eastAsia="仿宋" w:cs="仿宋"/>
          <w:sz w:val="32"/>
          <w:szCs w:val="32"/>
          <w:lang w:eastAsia="zh-CN"/>
        </w:rPr>
        <w:t>制度，并按</w:t>
      </w:r>
      <w:r>
        <w:rPr>
          <w:rFonts w:hint="eastAsia" w:ascii="仿宋" w:hAnsi="仿宋" w:eastAsia="仿宋" w:cs="仿宋"/>
          <w:sz w:val="32"/>
          <w:szCs w:val="32"/>
        </w:rPr>
        <w:t>程序</w:t>
      </w:r>
      <w:r>
        <w:rPr>
          <w:rFonts w:hint="eastAsia" w:ascii="仿宋" w:hAnsi="仿宋" w:eastAsia="仿宋" w:cs="仿宋"/>
          <w:sz w:val="32"/>
          <w:szCs w:val="32"/>
          <w:lang w:eastAsia="zh-CN"/>
        </w:rPr>
        <w:t>审核发放。</w:t>
      </w:r>
      <w:r>
        <w:rPr>
          <w:rFonts w:hint="eastAsia" w:ascii="仿宋" w:hAnsi="仿宋" w:eastAsia="仿宋" w:cs="仿宋"/>
          <w:sz w:val="32"/>
          <w:szCs w:val="32"/>
        </w:rPr>
        <w:t>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（一）举报的违法行为经调查核实后，工作人员在15个工作日内通知举报人领奖；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eastAsia="zh-CN"/>
        </w:rPr>
        <w:t>二</w:t>
      </w:r>
      <w:r>
        <w:rPr>
          <w:rFonts w:hint="eastAsia" w:ascii="仿宋" w:hAnsi="仿宋" w:eastAsia="仿宋" w:cs="仿宋"/>
          <w:sz w:val="32"/>
          <w:szCs w:val="32"/>
        </w:rPr>
        <w:t>）有奖举报奖金发放可采用当场领取、发放单位统一经银行转账或电话充值方式进行；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lang w:eastAsia="zh-CN"/>
        </w:rPr>
      </w:pPr>
      <w:r>
        <w:rPr>
          <w:rFonts w:hint="eastAsia" w:ascii="仿宋" w:hAnsi="仿宋" w:eastAsia="仿宋" w:cs="仿宋"/>
          <w:sz w:val="32"/>
          <w:szCs w:val="32"/>
        </w:rPr>
        <w:t>　　 （</w:t>
      </w:r>
      <w:r>
        <w:rPr>
          <w:rFonts w:hint="eastAsia" w:ascii="仿宋" w:hAnsi="仿宋" w:eastAsia="仿宋" w:cs="仿宋"/>
          <w:sz w:val="32"/>
          <w:szCs w:val="32"/>
          <w:lang w:eastAsia="zh-CN"/>
        </w:rPr>
        <w:t>三</w:t>
      </w:r>
      <w:r>
        <w:rPr>
          <w:rFonts w:hint="eastAsia" w:ascii="仿宋" w:hAnsi="仿宋" w:eastAsia="仿宋" w:cs="仿宋"/>
          <w:sz w:val="32"/>
          <w:szCs w:val="32"/>
        </w:rPr>
        <w:t>）举报人获得奖金包含个人所得税的，举报人应依法向税务部门进行申报和缴纳</w:t>
      </w:r>
      <w:r>
        <w:rPr>
          <w:rFonts w:hint="eastAsia" w:ascii="仿宋" w:hAnsi="仿宋" w:eastAsia="仿宋" w:cs="仿宋"/>
          <w:sz w:val="32"/>
          <w:szCs w:val="32"/>
          <w:lang w:eastAsia="zh-CN"/>
        </w:rPr>
        <w:t>。</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第十</w:t>
      </w:r>
      <w:r>
        <w:rPr>
          <w:rFonts w:hint="eastAsia" w:ascii="仿宋" w:hAnsi="仿宋" w:eastAsia="仿宋" w:cs="仿宋"/>
          <w:sz w:val="32"/>
          <w:szCs w:val="32"/>
          <w:lang w:eastAsia="zh-CN"/>
        </w:rPr>
        <w:t>二</w:t>
      </w:r>
      <w:r>
        <w:rPr>
          <w:rFonts w:hint="eastAsia" w:ascii="仿宋" w:hAnsi="仿宋" w:eastAsia="仿宋" w:cs="仿宋"/>
          <w:sz w:val="32"/>
          <w:szCs w:val="32"/>
        </w:rPr>
        <w:t>条 违法行为有奖举报奖金的申领</w:t>
      </w:r>
      <w:r>
        <w:rPr>
          <w:rFonts w:hint="eastAsia" w:ascii="仿宋" w:hAnsi="仿宋" w:eastAsia="仿宋" w:cs="仿宋"/>
          <w:sz w:val="32"/>
          <w:szCs w:val="32"/>
          <w:lang w:eastAsia="zh-CN"/>
        </w:rPr>
        <w:t>。</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（一）举报人接到领奖通知之日起15个工作日内，应携带身份证或其他有效证件领取奖金；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（二）举报人领取奖金时，因特殊情况委托他人代领的，应出具委托书、委托人和被委托人身份证明；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（三）举报人不愿到指定地点领取奖金的，可通过银行转账或电话充值方式进行受领；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（四）无法联系到举报人或逾期未领取的，视为自动放弃。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      第十</w:t>
      </w:r>
      <w:r>
        <w:rPr>
          <w:rFonts w:hint="eastAsia" w:ascii="仿宋" w:hAnsi="仿宋" w:eastAsia="仿宋" w:cs="仿宋"/>
          <w:sz w:val="32"/>
          <w:szCs w:val="32"/>
          <w:lang w:eastAsia="zh-CN"/>
        </w:rPr>
        <w:t>三</w:t>
      </w:r>
      <w:r>
        <w:rPr>
          <w:rFonts w:hint="eastAsia" w:ascii="仿宋" w:hAnsi="仿宋" w:eastAsia="仿宋" w:cs="仿宋"/>
          <w:sz w:val="32"/>
          <w:szCs w:val="32"/>
        </w:rPr>
        <w:t xml:space="preserve">条 </w:t>
      </w:r>
      <w:r>
        <w:rPr>
          <w:rFonts w:hint="eastAsia" w:ascii="仿宋" w:hAnsi="仿宋" w:eastAsia="仿宋" w:cs="仿宋"/>
          <w:sz w:val="32"/>
          <w:szCs w:val="32"/>
          <w:lang w:eastAsia="zh-CN"/>
        </w:rPr>
        <w:t>各</w:t>
      </w:r>
      <w:r>
        <w:rPr>
          <w:rFonts w:hint="eastAsia" w:ascii="仿宋" w:hAnsi="仿宋" w:eastAsia="仿宋" w:cs="仿宋"/>
          <w:color w:val="000000" w:themeColor="text1"/>
          <w:sz w:val="32"/>
          <w:szCs w:val="32"/>
          <w:lang w:eastAsia="zh-CN"/>
          <w14:textFill>
            <w14:solidFill>
              <w14:schemeClr w14:val="tx1"/>
            </w14:solidFill>
          </w14:textFill>
        </w:rPr>
        <w:t>执法部门应</w:t>
      </w:r>
      <w:r>
        <w:rPr>
          <w:rFonts w:hint="eastAsia" w:ascii="仿宋" w:hAnsi="仿宋" w:eastAsia="仿宋" w:cs="仿宋"/>
          <w:sz w:val="32"/>
          <w:szCs w:val="32"/>
        </w:rPr>
        <w:t>每季度通过政务网站或者媒体向社会公布有奖举报案件查处、奖金发放情况，接受公众监督，建立健全有奖举报奖金核发管理档案。</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eastAsia="zh-CN"/>
        </w:rPr>
        <w:t>四</w:t>
      </w:r>
      <w:r>
        <w:rPr>
          <w:rFonts w:hint="eastAsia" w:ascii="仿宋" w:hAnsi="仿宋" w:eastAsia="仿宋" w:cs="仿宋"/>
          <w:sz w:val="32"/>
          <w:szCs w:val="32"/>
        </w:rPr>
        <w:t>条 其它相关要求 </w:t>
      </w:r>
      <w:r>
        <w:rPr>
          <w:rFonts w:hint="eastAsia" w:ascii="仿宋" w:hAnsi="仿宋" w:eastAsia="仿宋" w:cs="仿宋"/>
          <w:sz w:val="32"/>
          <w:szCs w:val="32"/>
          <w:lang w:eastAsia="zh-CN"/>
        </w:rPr>
        <w:t>。</w:t>
      </w:r>
      <w:r>
        <w:rPr>
          <w:rFonts w:hint="eastAsia" w:ascii="仿宋" w:hAnsi="仿宋" w:eastAsia="仿宋" w:cs="仿宋"/>
          <w:sz w:val="32"/>
          <w:szCs w:val="32"/>
        </w:rPr>
        <w:t>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（一）举报人非</w:t>
      </w:r>
      <w:r>
        <w:rPr>
          <w:rFonts w:hint="eastAsia" w:ascii="仿宋" w:hAnsi="仿宋" w:eastAsia="仿宋" w:cs="仿宋"/>
          <w:sz w:val="32"/>
          <w:szCs w:val="32"/>
          <w:lang w:eastAsia="zh-CN"/>
        </w:rPr>
        <w:t>饮食业油烟污染防治</w:t>
      </w:r>
      <w:r>
        <w:rPr>
          <w:rFonts w:hint="eastAsia" w:ascii="仿宋" w:hAnsi="仿宋" w:eastAsia="仿宋" w:cs="仿宋"/>
          <w:sz w:val="32"/>
          <w:szCs w:val="32"/>
        </w:rPr>
        <w:t>相关职能部门干部职工及其家庭成员；</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（二）举报人非新闻工作者，且举报的违法行为未在新闻媒体上公布；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eastAsia="zh-CN"/>
        </w:rPr>
        <w:t>三</w:t>
      </w:r>
      <w:r>
        <w:rPr>
          <w:rFonts w:hint="eastAsia" w:ascii="仿宋" w:hAnsi="仿宋" w:eastAsia="仿宋" w:cs="仿宋"/>
          <w:sz w:val="32"/>
          <w:szCs w:val="32"/>
        </w:rPr>
        <w:t>）举报人通过正常途径进行举报，不得妨碍社会公共秩序、信访秩序及损害国家、社会、集体的利益和其他公民的合法权利；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eastAsia="zh-CN"/>
        </w:rPr>
        <w:t>四</w:t>
      </w:r>
      <w:r>
        <w:rPr>
          <w:rFonts w:hint="eastAsia" w:ascii="仿宋" w:hAnsi="仿宋" w:eastAsia="仿宋" w:cs="仿宋"/>
          <w:sz w:val="32"/>
          <w:szCs w:val="32"/>
        </w:rPr>
        <w:t>）举报人反映的情况真实客观，没有捏造、歪曲事实和诬告陷害他人的行为，对举报内容的真实性负责，并有协助查明违法行为的义务；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eastAsia="zh-CN"/>
        </w:rPr>
        <w:t>五</w:t>
      </w:r>
      <w:r>
        <w:rPr>
          <w:rFonts w:hint="eastAsia" w:ascii="仿宋" w:hAnsi="仿宋" w:eastAsia="仿宋" w:cs="仿宋"/>
          <w:sz w:val="32"/>
          <w:szCs w:val="32"/>
        </w:rPr>
        <w:t>）故意捏造、诬陷或制造事端、恶意举报、严重扰乱公务的，执法部门提请有关部门依法追究其法律责任。 </w:t>
      </w:r>
    </w:p>
    <w:p>
      <w:pPr>
        <w:keepNext w:val="0"/>
        <w:keepLines w:val="0"/>
        <w:pageBreakBefore w:val="0"/>
        <w:kinsoku/>
        <w:wordWrap/>
        <w:topLinePunct w:val="0"/>
        <w:autoSpaceDE/>
        <w:autoSpaceDN/>
        <w:bidi w:val="0"/>
        <w:adjustRightInd/>
        <w:snapToGrid/>
        <w:spacing w:afterAutospacing="0" w:line="240" w:lineRule="auto"/>
        <w:textAlignment w:val="auto"/>
        <w:rPr>
          <w:rFonts w:hint="eastAsia" w:ascii="仿宋" w:hAnsi="仿宋" w:eastAsia="仿宋" w:cs="仿宋"/>
          <w:sz w:val="32"/>
          <w:szCs w:val="32"/>
        </w:rPr>
      </w:pPr>
      <w:r>
        <w:rPr>
          <w:rFonts w:hint="eastAsia" w:ascii="仿宋" w:hAnsi="仿宋" w:eastAsia="仿宋" w:cs="仿宋"/>
          <w:sz w:val="32"/>
          <w:szCs w:val="32"/>
        </w:rPr>
        <w:t>　　第十</w:t>
      </w:r>
      <w:r>
        <w:rPr>
          <w:rFonts w:hint="eastAsia" w:ascii="仿宋" w:hAnsi="仿宋" w:eastAsia="仿宋" w:cs="仿宋"/>
          <w:sz w:val="32"/>
          <w:szCs w:val="32"/>
          <w:lang w:eastAsia="zh-CN"/>
        </w:rPr>
        <w:t>五</w:t>
      </w:r>
      <w:r>
        <w:rPr>
          <w:rFonts w:hint="eastAsia" w:ascii="仿宋" w:hAnsi="仿宋" w:eastAsia="仿宋" w:cs="仿宋"/>
          <w:sz w:val="32"/>
          <w:szCs w:val="32"/>
        </w:rPr>
        <w:t>条 荣成</w:t>
      </w:r>
      <w:r>
        <w:rPr>
          <w:rFonts w:hint="eastAsia" w:ascii="仿宋" w:hAnsi="仿宋" w:eastAsia="仿宋" w:cs="仿宋"/>
          <w:sz w:val="32"/>
          <w:szCs w:val="32"/>
          <w:lang w:eastAsia="zh-CN"/>
        </w:rPr>
        <w:t>市</w:t>
      </w:r>
      <w:r>
        <w:rPr>
          <w:rFonts w:hint="eastAsia" w:ascii="仿宋" w:hAnsi="仿宋" w:eastAsia="仿宋" w:cs="仿宋"/>
          <w:sz w:val="32"/>
          <w:szCs w:val="32"/>
        </w:rPr>
        <w:t>、乳山</w:t>
      </w:r>
      <w:r>
        <w:rPr>
          <w:rFonts w:hint="eastAsia" w:ascii="仿宋" w:hAnsi="仿宋" w:eastAsia="仿宋" w:cs="仿宋"/>
          <w:sz w:val="32"/>
          <w:szCs w:val="32"/>
          <w:lang w:eastAsia="zh-CN"/>
        </w:rPr>
        <w:t>市</w:t>
      </w:r>
      <w:r>
        <w:rPr>
          <w:rFonts w:hint="eastAsia" w:ascii="仿宋" w:hAnsi="仿宋" w:eastAsia="仿宋" w:cs="仿宋"/>
          <w:sz w:val="32"/>
          <w:szCs w:val="32"/>
        </w:rPr>
        <w:t>可参照本办法组织实施。</w:t>
      </w:r>
    </w:p>
    <w:p>
      <w:pPr>
        <w:keepNext w:val="0"/>
        <w:keepLines w:val="0"/>
        <w:pageBreakBefore w:val="0"/>
        <w:kinsoku/>
        <w:wordWrap/>
        <w:topLinePunct w:val="0"/>
        <w:autoSpaceDE/>
        <w:autoSpaceDN/>
        <w:bidi w:val="0"/>
        <w:adjustRightInd/>
        <w:snapToGrid/>
        <w:spacing w:afterAutospacing="0" w:line="240" w:lineRule="auto"/>
        <w:ind w:left="319" w:leftChars="152" w:firstLine="320" w:firstLineChars="100"/>
        <w:textAlignment w:val="auto"/>
        <w:rPr>
          <w:rFonts w:hint="eastAsia" w:ascii="仿宋" w:hAnsi="仿宋" w:eastAsia="仿宋" w:cs="仿宋"/>
          <w:sz w:val="32"/>
          <w:szCs w:val="32"/>
        </w:rPr>
      </w:pPr>
      <w:r>
        <w:rPr>
          <w:rFonts w:hint="eastAsia" w:ascii="仿宋" w:hAnsi="仿宋" w:eastAsia="仿宋" w:cs="仿宋"/>
          <w:sz w:val="32"/>
          <w:szCs w:val="32"/>
        </w:rPr>
        <w:t>第十</w:t>
      </w:r>
      <w:r>
        <w:rPr>
          <w:rFonts w:hint="eastAsia" w:ascii="仿宋" w:hAnsi="仿宋" w:eastAsia="仿宋" w:cs="仿宋"/>
          <w:sz w:val="32"/>
          <w:szCs w:val="32"/>
          <w:lang w:eastAsia="zh-CN"/>
        </w:rPr>
        <w:t>六</w:t>
      </w:r>
      <w:r>
        <w:rPr>
          <w:rFonts w:hint="eastAsia" w:ascii="仿宋" w:hAnsi="仿宋" w:eastAsia="仿宋" w:cs="仿宋"/>
          <w:sz w:val="32"/>
          <w:szCs w:val="32"/>
        </w:rPr>
        <w:t>条 本办法自发布之日起施行，有效期至2020年月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日。 </w:t>
      </w:r>
    </w:p>
    <w:p>
      <w:pPr>
        <w:keepNext w:val="0"/>
        <w:keepLines w:val="0"/>
        <w:pageBreakBefore w:val="0"/>
        <w:kinsoku/>
        <w:wordWrap/>
        <w:topLinePunct w:val="0"/>
        <w:autoSpaceDE/>
        <w:autoSpaceDN/>
        <w:bidi w:val="0"/>
        <w:adjustRightInd/>
        <w:snapToGrid/>
        <w:spacing w:afterAutospacing="0" w:line="240" w:lineRule="auto"/>
        <w:ind w:firstLine="640" w:firstLineChars="200"/>
        <w:textAlignment w:val="auto"/>
        <w:rPr>
          <w:rFonts w:hint="eastAsia" w:ascii="仿宋" w:hAnsi="仿宋" w:eastAsia="仿宋" w:cs="仿宋"/>
          <w:sz w:val="32"/>
          <w:szCs w:val="32"/>
        </w:rPr>
      </w:pP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创艺简标宋">
    <w:panose1 w:val="00000000000000000000"/>
    <w:charset w:val="86"/>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F15B83"/>
    <w:rsid w:val="32F15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1"/>
      <w:ind w:left="0" w:right="0"/>
      <w:jc w:val="left"/>
    </w:pPr>
    <w:rPr>
      <w:rFonts w:hint="eastAsia" w:ascii="宋体" w:hAnsi="宋体" w:eastAsia="宋体" w:cs="宋体"/>
      <w:b/>
      <w:kern w:val="44"/>
      <w:sz w:val="24"/>
      <w:szCs w:val="24"/>
      <w:lang w:val="en-US" w:eastAsia="zh-CN" w:bidi="ar"/>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1"/>
      <w:ind w:left="0" w:right="0"/>
      <w:jc w:val="left"/>
    </w:pPr>
    <w:rPr>
      <w:kern w:val="0"/>
      <w:sz w:val="24"/>
      <w:lang w:val="en-US" w:eastAsia="zh-CN" w:bidi="ar"/>
    </w:rPr>
  </w:style>
  <w:style w:type="paragraph" w:customStyle="1" w:styleId="6">
    <w:name w:val="_Style 14"/>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2019-08-29T02:46:00Z</dcterms:created>
  <dc:creator>Administrator</dc:creator>
  <cp:lastModifiedBy>Administrator</cp:lastModifiedBy>
  <dcterms:modified xsi:type="dcterms:W3CDTF">2019-08-29T02:47:05Z</dcterms:modified>
  <dc:title>威海市饮食业油烟污染举报奖励办法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