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威海市商品房</w:t>
      </w:r>
      <w:r>
        <w:rPr>
          <w:rFonts w:hint="eastAsia" w:asciiTheme="majorEastAsia" w:hAnsiTheme="majorEastAsia" w:eastAsiaTheme="majorEastAsia" w:cstheme="majorEastAsia"/>
          <w:sz w:val="44"/>
          <w:szCs w:val="44"/>
          <w:lang w:eastAsia="zh-CN"/>
        </w:rPr>
        <w:t>预售资金</w:t>
      </w:r>
      <w:r>
        <w:rPr>
          <w:rFonts w:hint="eastAsia" w:asciiTheme="majorEastAsia" w:hAnsiTheme="majorEastAsia" w:eastAsiaTheme="majorEastAsia" w:cstheme="majorEastAsia"/>
          <w:sz w:val="44"/>
          <w:szCs w:val="44"/>
        </w:rPr>
        <w:t>监管办法</w:t>
      </w:r>
    </w:p>
    <w:p>
      <w:pPr>
        <w:jc w:val="center"/>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征求意见稿</w:t>
      </w:r>
      <w:r>
        <w:rPr>
          <w:rFonts w:hint="eastAsia" w:ascii="楷体_GB2312" w:hAnsi="楷体_GB2312" w:eastAsia="楷体_GB2312" w:cs="楷体_GB2312"/>
          <w:sz w:val="32"/>
          <w:szCs w:val="32"/>
          <w:lang w:eastAsia="zh-CN"/>
        </w:rPr>
        <w:t>）</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第一条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lang w:val="en-US" w:eastAsia="zh-CN"/>
        </w:rPr>
        <w:t>进一步加强</w:t>
      </w:r>
      <w:r>
        <w:rPr>
          <w:rFonts w:hint="eastAsia" w:ascii="仿宋_GB2312" w:hAnsi="仿宋_GB2312" w:eastAsia="仿宋_GB2312" w:cs="仿宋_GB2312"/>
          <w:sz w:val="32"/>
          <w:szCs w:val="32"/>
          <w:highlight w:val="none"/>
        </w:rPr>
        <w:t>商品房</w:t>
      </w:r>
      <w:r>
        <w:rPr>
          <w:rFonts w:hint="eastAsia" w:ascii="仿宋_GB2312" w:hAnsi="仿宋_GB2312" w:eastAsia="仿宋_GB2312" w:cs="仿宋_GB2312"/>
          <w:sz w:val="32"/>
          <w:szCs w:val="32"/>
          <w:highlight w:val="none"/>
          <w:lang w:eastAsia="zh-CN"/>
        </w:rPr>
        <w:t>预售资金</w:t>
      </w:r>
      <w:r>
        <w:rPr>
          <w:rFonts w:hint="eastAsia" w:ascii="仿宋_GB2312" w:hAnsi="仿宋_GB2312" w:eastAsia="仿宋_GB2312" w:cs="仿宋_GB2312"/>
          <w:sz w:val="32"/>
          <w:szCs w:val="32"/>
          <w:highlight w:val="none"/>
          <w:lang w:val="en-US" w:eastAsia="zh-CN"/>
        </w:rPr>
        <w:t>监督管理</w:t>
      </w:r>
      <w:r>
        <w:rPr>
          <w:rFonts w:hint="eastAsia" w:ascii="仿宋_GB2312" w:hAnsi="仿宋_GB2312" w:eastAsia="仿宋_GB2312" w:cs="仿宋_GB2312"/>
          <w:sz w:val="32"/>
          <w:szCs w:val="32"/>
          <w:highlight w:val="none"/>
        </w:rPr>
        <w:t>，维护商品房交易双方合法权益，促进房地产市场健康发展，根据《</w:t>
      </w:r>
      <w:r>
        <w:rPr>
          <w:rFonts w:hint="eastAsia" w:ascii="仿宋_GB2312" w:hAnsi="仿宋_GB2312" w:eastAsia="仿宋_GB2312" w:cs="仿宋_GB2312"/>
          <w:sz w:val="32"/>
          <w:szCs w:val="32"/>
          <w:highlight w:val="none"/>
          <w:lang w:val="en-US" w:eastAsia="zh-CN"/>
        </w:rPr>
        <w:t>中华人民共和国</w:t>
      </w:r>
      <w:r>
        <w:rPr>
          <w:rFonts w:hint="eastAsia" w:ascii="仿宋_GB2312" w:hAnsi="仿宋_GB2312" w:eastAsia="仿宋_GB2312" w:cs="仿宋_GB2312"/>
          <w:sz w:val="32"/>
          <w:szCs w:val="32"/>
          <w:highlight w:val="none"/>
        </w:rPr>
        <w:t>城市房地产管理法》</w:t>
      </w:r>
      <w:r>
        <w:rPr>
          <w:rFonts w:hint="eastAsia" w:ascii="仿宋_GB2312" w:hAnsi="仿宋_GB2312" w:eastAsia="仿宋_GB2312" w:cs="仿宋_GB2312"/>
          <w:sz w:val="32"/>
          <w:szCs w:val="32"/>
          <w:highlight w:val="none"/>
          <w:lang w:val="en-US" w:eastAsia="zh-CN"/>
        </w:rPr>
        <w:t>《山东省城市房地产开发经营管理条例》</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eastAsia="zh-CN"/>
        </w:rPr>
        <w:t>法律、法规及相关</w:t>
      </w:r>
      <w:r>
        <w:rPr>
          <w:rFonts w:hint="eastAsia" w:ascii="仿宋_GB2312" w:hAnsi="仿宋_GB2312" w:eastAsia="仿宋_GB2312" w:cs="仿宋_GB2312"/>
          <w:sz w:val="32"/>
          <w:szCs w:val="32"/>
          <w:highlight w:val="none"/>
        </w:rPr>
        <w:t>规定，</w:t>
      </w:r>
      <w:r>
        <w:rPr>
          <w:rFonts w:hint="eastAsia" w:ascii="仿宋_GB2312" w:hAnsi="仿宋_GB2312" w:eastAsia="仿宋_GB2312" w:cs="仿宋_GB2312"/>
          <w:sz w:val="32"/>
          <w:szCs w:val="32"/>
          <w:highlight w:val="none"/>
          <w:lang w:val="en-US" w:eastAsia="zh-CN"/>
        </w:rPr>
        <w:t>结合我市实际，</w:t>
      </w:r>
      <w:r>
        <w:rPr>
          <w:rFonts w:hint="eastAsia" w:ascii="仿宋_GB2312" w:hAnsi="仿宋_GB2312" w:eastAsia="仿宋_GB2312" w:cs="仿宋_GB2312"/>
          <w:sz w:val="32"/>
          <w:szCs w:val="32"/>
          <w:highlight w:val="none"/>
        </w:rPr>
        <w:t>制定本办法。</w:t>
      </w:r>
    </w:p>
    <w:p>
      <w:pPr>
        <w:ind w:firstLine="640" w:firstLineChars="200"/>
        <w:rPr>
          <w:rFonts w:hint="eastAsia" w:ascii="仿宋_GB2312" w:hAnsi="仿宋_GB2312" w:eastAsia="仿宋_GB2312" w:cs="仿宋_GB2312"/>
          <w:color w:val="0000FF"/>
          <w:sz w:val="32"/>
          <w:szCs w:val="32"/>
          <w:lang w:eastAsia="zh-CN"/>
        </w:rPr>
      </w:pPr>
      <w:r>
        <w:rPr>
          <w:rFonts w:hint="eastAsia" w:ascii="黑体" w:hAnsi="黑体" w:eastAsia="黑体" w:cs="黑体"/>
          <w:sz w:val="32"/>
          <w:szCs w:val="32"/>
        </w:rPr>
        <w:t>第二条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highlight w:val="none"/>
          <w:lang w:val="en-US" w:eastAsia="zh-CN"/>
        </w:rPr>
        <w:t>我市行政区域内</w:t>
      </w:r>
      <w:r>
        <w:rPr>
          <w:rFonts w:hint="eastAsia" w:ascii="仿宋_GB2312" w:hAnsi="仿宋_GB2312" w:eastAsia="仿宋_GB2312" w:cs="仿宋_GB2312"/>
          <w:sz w:val="32"/>
          <w:szCs w:val="32"/>
          <w:highlight w:val="none"/>
          <w:lang w:eastAsia="zh-CN"/>
        </w:rPr>
        <w:t>商品房预售资金</w:t>
      </w:r>
      <w:r>
        <w:rPr>
          <w:rFonts w:hint="eastAsia" w:ascii="仿宋_GB2312" w:hAnsi="仿宋_GB2312" w:eastAsia="仿宋_GB2312" w:cs="仿宋_GB2312"/>
          <w:sz w:val="32"/>
          <w:szCs w:val="32"/>
          <w:highlight w:val="none"/>
        </w:rPr>
        <w:t>的收存、</w:t>
      </w:r>
      <w:r>
        <w:rPr>
          <w:rFonts w:hint="eastAsia" w:ascii="仿宋_GB2312" w:hAnsi="仿宋_GB2312" w:eastAsia="仿宋_GB2312" w:cs="仿宋_GB2312"/>
          <w:sz w:val="32"/>
          <w:szCs w:val="32"/>
          <w:highlight w:val="none"/>
          <w:lang w:val="en-US" w:eastAsia="zh-CN"/>
        </w:rPr>
        <w:t>支取</w:t>
      </w:r>
      <w:r>
        <w:rPr>
          <w:rFonts w:hint="eastAsia" w:ascii="仿宋_GB2312" w:hAnsi="仿宋_GB2312" w:eastAsia="仿宋_GB2312" w:cs="仿宋_GB2312"/>
          <w:sz w:val="32"/>
          <w:szCs w:val="32"/>
          <w:highlight w:val="none"/>
        </w:rPr>
        <w:t>、使用及监督管理，适用本办法。</w:t>
      </w:r>
    </w:p>
    <w:p>
      <w:pPr>
        <w:ind w:firstLine="640" w:firstLineChars="200"/>
        <w:rPr>
          <w:rFonts w:hint="default" w:ascii="仿宋_GB2312" w:hAnsi="仿宋_GB2312" w:eastAsia="仿宋_GB2312" w:cs="仿宋_GB2312"/>
          <w:sz w:val="32"/>
          <w:szCs w:val="32"/>
          <w:highlight w:val="none"/>
          <w:lang w:val="en" w:eastAsia="zh-CN"/>
        </w:rPr>
      </w:pPr>
      <w:r>
        <w:rPr>
          <w:rFonts w:hint="eastAsia" w:ascii="仿宋_GB2312" w:hAnsi="仿宋_GB2312" w:eastAsia="仿宋_GB2312" w:cs="仿宋_GB2312"/>
          <w:sz w:val="32"/>
          <w:szCs w:val="32"/>
          <w:highlight w:val="none"/>
          <w:lang w:val="en-US" w:eastAsia="zh-CN"/>
        </w:rPr>
        <w:t>本办法所称商品房预售资金包含购房人缴交的定金、首付款、商业银行发放的按揭贷款和其他形式的购房款等。</w:t>
      </w:r>
    </w:p>
    <w:p>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第三条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highlight w:val="none"/>
          <w:lang w:val="en-US" w:eastAsia="zh-CN"/>
        </w:rPr>
        <w:t>威海市住房和城乡建设局是商品房预售资金监管主管部门，负责组织和指导全市商品房预售资金监管工作。</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威海市住房保障公共服务中心是市区商品房预售资金监管机构，负责环翠区、高技术产业开发区、经济技术开发区、临港经济技术开发区范围内的商品房预售资金监管日常工作。 </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文登区、荣成市、乳山市、南海新区住房和城乡建设主管部门负责组织开展本辖区范围内商品房预售资金监管工作。 </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人民银行分支机构负责指导商业银行做好商品房预售资金监管账户管理工作。</w:t>
      </w:r>
    </w:p>
    <w:p>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银保监部门负责对商业银行预售资金监管的操作风险和合规性进行监督检查。</w:t>
      </w:r>
    </w:p>
    <w:p>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eastAsia="zh-CN"/>
        </w:rPr>
        <w:t>商品房预售资金监管，</w:t>
      </w:r>
      <w:r>
        <w:rPr>
          <w:rFonts w:hint="eastAsia" w:ascii="仿宋_GB2312" w:hAnsi="仿宋_GB2312" w:eastAsia="仿宋_GB2312" w:cs="仿宋_GB2312"/>
          <w:sz w:val="32"/>
          <w:szCs w:val="32"/>
        </w:rPr>
        <w:t>遵循“专户专存、专款专用、</w:t>
      </w:r>
      <w:r>
        <w:rPr>
          <w:rFonts w:hint="eastAsia" w:ascii="仿宋_GB2312" w:hAnsi="仿宋_GB2312" w:eastAsia="仿宋_GB2312" w:cs="仿宋_GB2312"/>
          <w:sz w:val="32"/>
          <w:szCs w:val="32"/>
          <w:lang w:val="en-US" w:eastAsia="zh-CN"/>
        </w:rPr>
        <w:t>全程监</w:t>
      </w:r>
      <w:r>
        <w:rPr>
          <w:rFonts w:hint="eastAsia" w:ascii="仿宋_GB2312" w:hAnsi="仿宋_GB2312" w:eastAsia="仿宋_GB2312" w:cs="仿宋_GB2312"/>
          <w:sz w:val="32"/>
          <w:szCs w:val="32"/>
        </w:rPr>
        <w:t>管、节点控制”的原则。</w:t>
      </w:r>
    </w:p>
    <w:p>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highlight w:val="none"/>
        </w:rPr>
        <w:t>第五条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rPr>
        <w:t>商品房</w:t>
      </w:r>
      <w:r>
        <w:rPr>
          <w:rFonts w:hint="eastAsia" w:ascii="仿宋_GB2312" w:hAnsi="仿宋_GB2312" w:eastAsia="仿宋_GB2312" w:cs="仿宋_GB2312"/>
          <w:sz w:val="32"/>
          <w:szCs w:val="32"/>
          <w:highlight w:val="none"/>
          <w:lang w:eastAsia="zh-CN"/>
        </w:rPr>
        <w:t>预售资金</w:t>
      </w:r>
      <w:r>
        <w:rPr>
          <w:rFonts w:hint="eastAsia" w:ascii="仿宋_GB2312" w:hAnsi="仿宋_GB2312" w:eastAsia="仿宋_GB2312" w:cs="仿宋_GB2312"/>
          <w:sz w:val="32"/>
          <w:szCs w:val="32"/>
          <w:highlight w:val="none"/>
        </w:rPr>
        <w:t>监管期限，自</w:t>
      </w:r>
      <w:r>
        <w:rPr>
          <w:rFonts w:hint="eastAsia" w:ascii="仿宋_GB2312" w:hAnsi="仿宋_GB2312" w:eastAsia="仿宋_GB2312" w:cs="仿宋_GB2312"/>
          <w:color w:val="auto"/>
          <w:sz w:val="32"/>
          <w:szCs w:val="32"/>
          <w:highlight w:val="none"/>
          <w:lang w:eastAsia="zh-CN"/>
        </w:rPr>
        <w:t>开发建设单位</w:t>
      </w:r>
      <w:r>
        <w:rPr>
          <w:rFonts w:hint="eastAsia" w:ascii="仿宋_GB2312" w:hAnsi="仿宋_GB2312" w:eastAsia="仿宋_GB2312" w:cs="仿宋_GB2312"/>
          <w:sz w:val="32"/>
          <w:szCs w:val="32"/>
          <w:highlight w:val="none"/>
        </w:rPr>
        <w:t>取得《商品房预售许可证》之日起，至</w:t>
      </w:r>
      <w:r>
        <w:rPr>
          <w:rFonts w:hint="eastAsia" w:ascii="仿宋_GB2312" w:hAnsi="仿宋_GB2312" w:eastAsia="仿宋_GB2312" w:cs="仿宋_GB2312"/>
          <w:sz w:val="32"/>
          <w:szCs w:val="32"/>
          <w:highlight w:val="none"/>
          <w:lang w:eastAsia="zh-CN"/>
        </w:rPr>
        <w:t>完成商品房所有权首次登记之日</w:t>
      </w:r>
      <w:r>
        <w:rPr>
          <w:rFonts w:hint="eastAsia" w:ascii="仿宋_GB2312" w:hAnsi="仿宋_GB2312" w:eastAsia="仿宋_GB2312" w:cs="仿宋_GB2312"/>
          <w:b w:val="0"/>
          <w:bCs w:val="0"/>
          <w:i w:val="0"/>
          <w:iCs w:val="0"/>
          <w:sz w:val="32"/>
          <w:szCs w:val="32"/>
          <w:highlight w:val="none"/>
        </w:rPr>
        <w:t>止</w:t>
      </w:r>
      <w:r>
        <w:rPr>
          <w:rFonts w:hint="eastAsia" w:ascii="仿宋_GB2312" w:hAnsi="仿宋_GB2312" w:eastAsia="仿宋_GB2312" w:cs="仿宋_GB2312"/>
          <w:color w:val="auto"/>
          <w:sz w:val="32"/>
          <w:szCs w:val="32"/>
          <w:highlight w:val="none"/>
        </w:rPr>
        <w:t>。</w:t>
      </w:r>
    </w:p>
    <w:p>
      <w:pPr>
        <w:numPr>
          <w:ilvl w:val="0"/>
          <w:numId w:val="0"/>
        </w:numPr>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六</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住房城乡建设部门应当会同人民银行分支机构、银保监部门通过公开招标方式，综合商业银行资信状况、监管能力、服务水平等因素，确定能够承接商品房预售资金监管业务的商业银行。</w:t>
      </w:r>
      <w:r>
        <w:rPr>
          <w:rFonts w:hint="eastAsia" w:ascii="仿宋_GB2312" w:hAnsi="仿宋_GB2312" w:eastAsia="仿宋_GB2312" w:cs="仿宋_GB2312"/>
          <w:sz w:val="32"/>
          <w:szCs w:val="32"/>
          <w:highlight w:val="none"/>
          <w:lang w:eastAsia="zh-CN"/>
        </w:rPr>
        <w:t>住房城乡建设部门</w:t>
      </w:r>
      <w:r>
        <w:rPr>
          <w:rFonts w:hint="eastAsia" w:ascii="仿宋_GB2312" w:hAnsi="仿宋_GB2312" w:eastAsia="仿宋_GB2312" w:cs="仿宋_GB2312"/>
          <w:sz w:val="32"/>
          <w:szCs w:val="32"/>
          <w:highlight w:val="none"/>
          <w:lang w:val="en-US" w:eastAsia="zh-CN"/>
        </w:rPr>
        <w:t>应对中标的商业银行通过部门门户网站予以公示。</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商业银行</w:t>
      </w:r>
      <w:r>
        <w:rPr>
          <w:rFonts w:hint="eastAsia" w:ascii="仿宋_GB2312" w:hAnsi="仿宋_GB2312" w:eastAsia="仿宋_GB2312" w:cs="仿宋_GB2312"/>
          <w:sz w:val="32"/>
          <w:szCs w:val="32"/>
          <w:highlight w:val="none"/>
        </w:rPr>
        <w:t>与</w:t>
      </w:r>
      <w:r>
        <w:rPr>
          <w:rFonts w:hint="eastAsia" w:ascii="仿宋_GB2312" w:hAnsi="仿宋_GB2312" w:eastAsia="仿宋_GB2312" w:cs="仿宋_GB2312"/>
          <w:sz w:val="32"/>
          <w:szCs w:val="32"/>
          <w:highlight w:val="none"/>
          <w:lang w:eastAsia="zh-CN"/>
        </w:rPr>
        <w:t>监管机构</w:t>
      </w:r>
      <w:r>
        <w:rPr>
          <w:rFonts w:hint="eastAsia" w:ascii="仿宋_GB2312" w:hAnsi="仿宋_GB2312" w:eastAsia="仿宋_GB2312" w:cs="仿宋_GB2312"/>
          <w:sz w:val="32"/>
          <w:szCs w:val="32"/>
          <w:highlight w:val="none"/>
        </w:rPr>
        <w:t>签订</w:t>
      </w:r>
      <w:r>
        <w:rPr>
          <w:rFonts w:hint="eastAsia" w:ascii="仿宋_GB2312" w:hAnsi="仿宋_GB2312" w:eastAsia="仿宋_GB2312" w:cs="仿宋_GB2312"/>
          <w:sz w:val="32"/>
          <w:szCs w:val="32"/>
          <w:highlight w:val="none"/>
          <w:lang w:eastAsia="zh-CN"/>
        </w:rPr>
        <w:t>《商品房预售资金</w:t>
      </w:r>
      <w:r>
        <w:rPr>
          <w:rFonts w:hint="eastAsia" w:ascii="仿宋_GB2312" w:hAnsi="仿宋_GB2312" w:eastAsia="仿宋_GB2312" w:cs="仿宋_GB2312"/>
          <w:sz w:val="32"/>
          <w:szCs w:val="32"/>
          <w:highlight w:val="none"/>
        </w:rPr>
        <w:t>监管金融服务协议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成为</w:t>
      </w:r>
      <w:r>
        <w:rPr>
          <w:rFonts w:hint="eastAsia" w:ascii="仿宋_GB2312" w:hAnsi="仿宋_GB2312" w:eastAsia="仿宋_GB2312" w:cs="仿宋_GB2312"/>
          <w:sz w:val="32"/>
          <w:szCs w:val="32"/>
          <w:highlight w:val="none"/>
          <w:lang w:eastAsia="zh-CN"/>
        </w:rPr>
        <w:t>商品房预售资金监管合作银行（以下简称“监管银行”）。</w:t>
      </w:r>
    </w:p>
    <w:p>
      <w:pPr>
        <w:ind w:firstLine="640" w:firstLineChars="200"/>
        <w:rPr>
          <w:rFonts w:hint="eastAsia" w:ascii="仿宋_GB2312" w:hAnsi="仿宋_GB2312" w:eastAsia="仿宋_GB2312" w:cs="仿宋_GB2312"/>
          <w:sz w:val="32"/>
          <w:szCs w:val="32"/>
          <w:lang w:eastAsia="zh-CN"/>
        </w:rPr>
      </w:pPr>
      <w:r>
        <w:rPr>
          <w:rFonts w:hint="eastAsia" w:ascii="黑体" w:hAnsi="黑体" w:eastAsia="黑体" w:cs="黑体"/>
          <w:sz w:val="32"/>
          <w:szCs w:val="32"/>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在申请商品房预售许可前，</w:t>
      </w:r>
      <w:r>
        <w:rPr>
          <w:rFonts w:hint="eastAsia" w:ascii="仿宋_GB2312" w:hAnsi="仿宋_GB2312" w:eastAsia="仿宋_GB2312" w:cs="仿宋_GB2312"/>
          <w:sz w:val="32"/>
          <w:szCs w:val="32"/>
          <w:lang w:val="en-US" w:eastAsia="zh-CN"/>
        </w:rPr>
        <w:t>房地产</w:t>
      </w:r>
      <w:r>
        <w:rPr>
          <w:rFonts w:hint="eastAsia" w:ascii="仿宋_GB2312" w:hAnsi="仿宋_GB2312" w:eastAsia="仿宋_GB2312" w:cs="仿宋_GB2312"/>
          <w:sz w:val="32"/>
          <w:szCs w:val="32"/>
          <w:lang w:eastAsia="zh-CN"/>
        </w:rPr>
        <w:t>开发企业应当</w:t>
      </w:r>
      <w:r>
        <w:rPr>
          <w:rFonts w:hint="eastAsia" w:ascii="仿宋_GB2312" w:hAnsi="仿宋_GB2312" w:eastAsia="仿宋_GB2312" w:cs="仿宋_GB2312"/>
          <w:sz w:val="32"/>
          <w:szCs w:val="32"/>
        </w:rPr>
        <w:t>从</w:t>
      </w:r>
      <w:r>
        <w:rPr>
          <w:rFonts w:hint="eastAsia" w:ascii="仿宋_GB2312" w:hAnsi="仿宋_GB2312" w:eastAsia="仿宋_GB2312" w:cs="仿宋_GB2312"/>
          <w:color w:val="auto"/>
          <w:sz w:val="32"/>
          <w:szCs w:val="32"/>
          <w:lang w:eastAsia="zh-CN"/>
        </w:rPr>
        <w:t>公示</w:t>
      </w:r>
      <w:r>
        <w:rPr>
          <w:rFonts w:hint="eastAsia" w:ascii="仿宋_GB2312" w:hAnsi="仿宋_GB2312" w:eastAsia="仿宋_GB2312" w:cs="仿宋_GB2312"/>
          <w:color w:val="auto"/>
          <w:sz w:val="32"/>
          <w:szCs w:val="32"/>
        </w:rPr>
        <w:t>监管银行</w:t>
      </w:r>
      <w:r>
        <w:rPr>
          <w:rFonts w:hint="eastAsia" w:ascii="仿宋_GB2312" w:hAnsi="仿宋_GB2312" w:eastAsia="仿宋_GB2312" w:cs="仿宋_GB2312"/>
          <w:color w:val="auto"/>
          <w:sz w:val="32"/>
          <w:szCs w:val="32"/>
          <w:lang w:eastAsia="zh-CN"/>
        </w:rPr>
        <w:t>名录</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sz w:val="32"/>
          <w:szCs w:val="32"/>
          <w:lang w:val="en-US" w:eastAsia="zh-CN"/>
        </w:rPr>
        <w:t>选择监管银行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开设</w:t>
      </w:r>
      <w:r>
        <w:rPr>
          <w:rFonts w:hint="eastAsia" w:ascii="仿宋_GB2312" w:hAnsi="仿宋_GB2312" w:eastAsia="仿宋_GB2312" w:cs="仿宋_GB2312"/>
          <w:sz w:val="32"/>
          <w:szCs w:val="32"/>
          <w:lang w:eastAsia="zh-CN"/>
        </w:rPr>
        <w:t>商品房预售资金</w:t>
      </w:r>
      <w:r>
        <w:rPr>
          <w:rFonts w:hint="eastAsia" w:ascii="仿宋_GB2312" w:hAnsi="仿宋_GB2312" w:eastAsia="仿宋_GB2312" w:cs="仿宋_GB2312"/>
          <w:sz w:val="32"/>
          <w:szCs w:val="32"/>
        </w:rPr>
        <w:t>监管</w:t>
      </w:r>
      <w:r>
        <w:rPr>
          <w:rFonts w:hint="eastAsia" w:ascii="仿宋_GB2312" w:hAnsi="仿宋_GB2312" w:eastAsia="仿宋_GB2312" w:cs="仿宋_GB2312"/>
          <w:sz w:val="32"/>
          <w:szCs w:val="32"/>
          <w:lang w:val="en-US" w:eastAsia="zh-CN"/>
        </w:rPr>
        <w:t>专用</w:t>
      </w:r>
      <w:r>
        <w:rPr>
          <w:rFonts w:hint="eastAsia" w:ascii="仿宋_GB2312" w:hAnsi="仿宋_GB2312" w:eastAsia="仿宋_GB2312" w:cs="仿宋_GB2312"/>
          <w:sz w:val="32"/>
          <w:szCs w:val="32"/>
        </w:rPr>
        <w:t>账户（以下简称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监管账户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监管机构</w:t>
      </w:r>
      <w:r>
        <w:rPr>
          <w:rFonts w:hint="eastAsia" w:ascii="仿宋_GB2312" w:hAnsi="仿宋_GB2312" w:eastAsia="仿宋_GB2312" w:cs="仿宋_GB2312"/>
          <w:sz w:val="32"/>
          <w:szCs w:val="32"/>
        </w:rPr>
        <w:t>、监管银行、</w:t>
      </w:r>
      <w:r>
        <w:rPr>
          <w:rFonts w:hint="eastAsia" w:ascii="仿宋_GB2312" w:hAnsi="仿宋_GB2312" w:eastAsia="仿宋_GB2312" w:cs="仿宋_GB2312"/>
          <w:sz w:val="32"/>
          <w:szCs w:val="32"/>
          <w:lang w:eastAsia="zh-CN"/>
        </w:rPr>
        <w:t>房地产</w:t>
      </w:r>
      <w:r>
        <w:rPr>
          <w:rFonts w:hint="eastAsia" w:ascii="仿宋_GB2312" w:hAnsi="仿宋_GB2312" w:eastAsia="仿宋_GB2312" w:cs="仿宋_GB2312"/>
          <w:sz w:val="32"/>
          <w:szCs w:val="32"/>
          <w:lang w:val="en-US" w:eastAsia="zh-CN"/>
        </w:rPr>
        <w:t>开发企业三方</w:t>
      </w:r>
      <w:r>
        <w:rPr>
          <w:rFonts w:hint="eastAsia" w:ascii="仿宋_GB2312" w:hAnsi="仿宋_GB2312" w:eastAsia="仿宋_GB2312" w:cs="仿宋_GB2312"/>
          <w:sz w:val="32"/>
          <w:szCs w:val="32"/>
        </w:rPr>
        <w:t>签订《商品房</w:t>
      </w:r>
      <w:r>
        <w:rPr>
          <w:rFonts w:hint="eastAsia" w:ascii="仿宋_GB2312" w:hAnsi="仿宋_GB2312" w:eastAsia="仿宋_GB2312" w:cs="仿宋_GB2312"/>
          <w:sz w:val="32"/>
          <w:szCs w:val="32"/>
          <w:lang w:eastAsia="zh-CN"/>
        </w:rPr>
        <w:t>预售资金</w:t>
      </w:r>
      <w:r>
        <w:rPr>
          <w:rFonts w:hint="eastAsia" w:ascii="仿宋_GB2312" w:hAnsi="仿宋_GB2312" w:eastAsia="仿宋_GB2312" w:cs="仿宋_GB2312"/>
          <w:sz w:val="32"/>
          <w:szCs w:val="32"/>
        </w:rPr>
        <w:t>监管协议》（以下简称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监管协议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《监管协议》应当包括预售资金收存和使用方式、监管额度、违约责任等内容，协议主要内容要在预售方案中予以明确，并通过附件方式在《商品房买卖合同》中予以体现。</w:t>
      </w:r>
    </w:p>
    <w:p>
      <w:pPr>
        <w:ind w:firstLine="640" w:firstLineChars="200"/>
        <w:rPr>
          <w:rFonts w:hint="eastAsia" w:ascii="黑体" w:hAnsi="黑体" w:eastAsia="黑体" w:cs="黑体"/>
          <w:sz w:val="32"/>
          <w:szCs w:val="32"/>
          <w:highlight w:val="yellow"/>
          <w:lang w:val="en-US" w:eastAsia="zh-CN"/>
        </w:rPr>
      </w:pPr>
      <w:r>
        <w:rPr>
          <w:rFonts w:hint="eastAsia" w:ascii="仿宋_GB2312" w:hAnsi="仿宋_GB2312" w:eastAsia="仿宋_GB2312" w:cs="仿宋_GB2312"/>
          <w:sz w:val="32"/>
          <w:szCs w:val="32"/>
          <w:lang w:eastAsia="zh-CN"/>
        </w:rPr>
        <w:t>房地产开发企业应当在《商品房预售许可证》《商品房买卖合同》上载明监管账号，并在商品房销售现场显著位置公示。</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lang w:val="en-US" w:eastAsia="zh-CN"/>
        </w:rPr>
        <w:t xml:space="preserve">第八条  </w:t>
      </w:r>
      <w:r>
        <w:rPr>
          <w:rFonts w:hint="eastAsia" w:ascii="仿宋_GB2312" w:hAnsi="仿宋_GB2312" w:eastAsia="仿宋_GB2312" w:cs="仿宋_GB2312"/>
          <w:sz w:val="32"/>
          <w:szCs w:val="32"/>
          <w:highlight w:val="none"/>
          <w:lang w:val="en-US" w:eastAsia="zh-CN"/>
        </w:rPr>
        <w:t>房地产开发企业需要变更监管账户企业名称、项目名称、监管银行、监管账号等相关信息的，应当向监管机构提出申请。</w:t>
      </w:r>
    </w:p>
    <w:p>
      <w:pPr>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黑体"/>
          <w:sz w:val="32"/>
          <w:szCs w:val="32"/>
        </w:rPr>
        <w:t>第</w:t>
      </w:r>
      <w:r>
        <w:rPr>
          <w:rFonts w:hint="eastAsia" w:ascii="黑体" w:hAnsi="黑体" w:eastAsia="黑体" w:cs="黑体"/>
          <w:sz w:val="32"/>
          <w:szCs w:val="32"/>
          <w:lang w:eastAsia="zh-CN"/>
        </w:rPr>
        <w:t>九</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bookmarkStart w:id="0" w:name="_GoBack"/>
      <w:r>
        <w:rPr>
          <w:rFonts w:hint="eastAsia" w:ascii="仿宋_GB2312" w:hAnsi="仿宋_GB2312" w:eastAsia="仿宋_GB2312" w:cs="仿宋_GB2312"/>
          <w:color w:val="auto"/>
          <w:sz w:val="32"/>
          <w:szCs w:val="32"/>
          <w:highlight w:val="none"/>
          <w:lang w:val="en-US" w:eastAsia="zh-CN"/>
        </w:rPr>
        <w:t>房地产开发企业</w:t>
      </w:r>
      <w:r>
        <w:rPr>
          <w:rFonts w:hint="eastAsia" w:ascii="仿宋_GB2312" w:hAnsi="仿宋_GB2312" w:eastAsia="仿宋_GB2312" w:cs="仿宋_GB2312"/>
          <w:color w:val="auto"/>
          <w:sz w:val="32"/>
          <w:szCs w:val="32"/>
          <w:highlight w:val="none"/>
        </w:rPr>
        <w:t>与</w:t>
      </w:r>
      <w:r>
        <w:rPr>
          <w:rFonts w:hint="eastAsia" w:ascii="仿宋_GB2312" w:hAnsi="仿宋_GB2312" w:eastAsia="仿宋_GB2312" w:cs="仿宋_GB2312"/>
          <w:color w:val="auto"/>
          <w:sz w:val="32"/>
          <w:szCs w:val="32"/>
          <w:highlight w:val="none"/>
          <w:lang w:eastAsia="zh-CN"/>
        </w:rPr>
        <w:t>购房人签订《商品房买卖合同》约定的收款账户应为监管账户。</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房地产开发企业与</w:t>
      </w:r>
      <w:r>
        <w:rPr>
          <w:rFonts w:hint="eastAsia" w:ascii="仿宋_GB2312" w:hAnsi="仿宋_GB2312" w:eastAsia="仿宋_GB2312" w:cs="仿宋_GB2312"/>
          <w:color w:val="auto"/>
          <w:sz w:val="32"/>
          <w:szCs w:val="32"/>
          <w:highlight w:val="none"/>
        </w:rPr>
        <w:t>贷款银行签订的按揭贷款合作协议中，约定的结算账户应为监管账户。</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贷款银行与</w:t>
      </w:r>
      <w:r>
        <w:rPr>
          <w:rFonts w:hint="eastAsia" w:ascii="仿宋_GB2312" w:hAnsi="仿宋_GB2312" w:eastAsia="仿宋_GB2312" w:cs="仿宋_GB2312"/>
          <w:color w:val="auto"/>
          <w:sz w:val="32"/>
          <w:szCs w:val="32"/>
          <w:highlight w:val="none"/>
          <w:lang w:val="en-US" w:eastAsia="zh-CN"/>
        </w:rPr>
        <w:t>购房人</w:t>
      </w:r>
      <w:r>
        <w:rPr>
          <w:rFonts w:hint="eastAsia" w:ascii="仿宋_GB2312" w:hAnsi="仿宋_GB2312" w:eastAsia="仿宋_GB2312" w:cs="仿宋_GB2312"/>
          <w:color w:val="auto"/>
          <w:sz w:val="32"/>
          <w:szCs w:val="32"/>
          <w:highlight w:val="none"/>
        </w:rPr>
        <w:t>签订的借款合同中，约定发放贷款的存入账户应为监管账户。</w:t>
      </w:r>
    </w:p>
    <w:p>
      <w:pPr>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rPr>
        <w:t>第十条</w:t>
      </w:r>
      <w:r>
        <w:rPr>
          <w:rFonts w:hint="eastAsia" w:ascii="黑体" w:hAnsi="黑体" w:eastAsia="黑体" w:cs="黑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lang w:eastAsia="zh-CN"/>
        </w:rPr>
        <w:t>房地产开发企业</w:t>
      </w:r>
      <w:r>
        <w:rPr>
          <w:rFonts w:hint="eastAsia" w:ascii="仿宋_GB2312" w:hAnsi="仿宋_GB2312" w:eastAsia="仿宋_GB2312" w:cs="仿宋_GB2312"/>
          <w:color w:val="auto"/>
          <w:sz w:val="32"/>
          <w:szCs w:val="32"/>
          <w:highlight w:val="none"/>
        </w:rPr>
        <w:t>应</w:t>
      </w:r>
      <w:r>
        <w:rPr>
          <w:rFonts w:hint="eastAsia" w:ascii="仿宋_GB2312" w:hAnsi="仿宋_GB2312" w:eastAsia="仿宋_GB2312" w:cs="仿宋_GB2312"/>
          <w:color w:val="auto"/>
          <w:sz w:val="32"/>
          <w:szCs w:val="32"/>
          <w:highlight w:val="none"/>
          <w:lang w:eastAsia="zh-CN"/>
        </w:rPr>
        <w:t>当</w:t>
      </w:r>
      <w:r>
        <w:rPr>
          <w:rFonts w:hint="eastAsia" w:ascii="仿宋_GB2312" w:hAnsi="仿宋_GB2312" w:eastAsia="仿宋_GB2312" w:cs="仿宋_GB2312"/>
          <w:color w:val="auto"/>
          <w:sz w:val="32"/>
          <w:szCs w:val="32"/>
          <w:highlight w:val="none"/>
        </w:rPr>
        <w:t>向</w:t>
      </w:r>
      <w:r>
        <w:rPr>
          <w:rFonts w:hint="eastAsia" w:ascii="仿宋_GB2312" w:hAnsi="仿宋_GB2312" w:eastAsia="仿宋_GB2312" w:cs="仿宋_GB2312"/>
          <w:color w:val="auto"/>
          <w:sz w:val="32"/>
          <w:szCs w:val="32"/>
          <w:highlight w:val="none"/>
          <w:lang w:eastAsia="zh-CN"/>
        </w:rPr>
        <w:t>购房人</w:t>
      </w:r>
      <w:r>
        <w:rPr>
          <w:rFonts w:hint="eastAsia" w:ascii="仿宋_GB2312" w:hAnsi="仿宋_GB2312" w:eastAsia="仿宋_GB2312" w:cs="仿宋_GB2312"/>
          <w:color w:val="auto"/>
          <w:sz w:val="32"/>
          <w:szCs w:val="32"/>
          <w:highlight w:val="none"/>
        </w:rPr>
        <w:t>出具《商品房</w:t>
      </w:r>
      <w:r>
        <w:rPr>
          <w:rFonts w:hint="eastAsia" w:ascii="仿宋_GB2312" w:hAnsi="仿宋_GB2312" w:eastAsia="仿宋_GB2312" w:cs="仿宋_GB2312"/>
          <w:color w:val="auto"/>
          <w:sz w:val="32"/>
          <w:szCs w:val="32"/>
          <w:highlight w:val="none"/>
          <w:lang w:eastAsia="zh-CN"/>
        </w:rPr>
        <w:t>预售资金</w:t>
      </w:r>
      <w:r>
        <w:rPr>
          <w:rFonts w:hint="eastAsia" w:ascii="仿宋_GB2312" w:hAnsi="仿宋_GB2312" w:eastAsia="仿宋_GB2312" w:cs="仿宋_GB2312"/>
          <w:color w:val="auto"/>
          <w:sz w:val="32"/>
          <w:szCs w:val="32"/>
          <w:highlight w:val="none"/>
        </w:rPr>
        <w:t>监管收存通知单》，</w:t>
      </w:r>
      <w:r>
        <w:rPr>
          <w:rFonts w:hint="eastAsia" w:ascii="仿宋_GB2312" w:hAnsi="仿宋_GB2312" w:eastAsia="仿宋_GB2312" w:cs="仿宋_GB2312"/>
          <w:color w:val="auto"/>
          <w:sz w:val="32"/>
          <w:szCs w:val="32"/>
          <w:highlight w:val="none"/>
          <w:lang w:eastAsia="zh-CN"/>
        </w:rPr>
        <w:t>购房人</w:t>
      </w:r>
      <w:r>
        <w:rPr>
          <w:rFonts w:hint="eastAsia" w:ascii="仿宋_GB2312" w:hAnsi="仿宋_GB2312" w:eastAsia="仿宋_GB2312" w:cs="仿宋_GB2312"/>
          <w:color w:val="auto"/>
          <w:sz w:val="32"/>
          <w:szCs w:val="32"/>
          <w:highlight w:val="none"/>
        </w:rPr>
        <w:t>凭《</w:t>
      </w:r>
      <w:r>
        <w:rPr>
          <w:rFonts w:hint="eastAsia" w:ascii="仿宋_GB2312" w:hAnsi="仿宋_GB2312" w:eastAsia="仿宋_GB2312" w:cs="仿宋_GB2312"/>
          <w:color w:val="auto"/>
          <w:sz w:val="32"/>
          <w:szCs w:val="32"/>
          <w:highlight w:val="none"/>
          <w:lang w:eastAsia="zh-CN"/>
        </w:rPr>
        <w:t>商品房预售资金</w:t>
      </w:r>
      <w:r>
        <w:rPr>
          <w:rFonts w:hint="eastAsia" w:ascii="仿宋_GB2312" w:hAnsi="仿宋_GB2312" w:eastAsia="仿宋_GB2312" w:cs="仿宋_GB2312"/>
          <w:color w:val="auto"/>
          <w:sz w:val="32"/>
          <w:szCs w:val="32"/>
          <w:highlight w:val="none"/>
        </w:rPr>
        <w:t>监管收存通知单》将</w:t>
      </w:r>
      <w:r>
        <w:rPr>
          <w:rFonts w:hint="eastAsia" w:ascii="仿宋_GB2312" w:hAnsi="仿宋_GB2312" w:eastAsia="仿宋_GB2312" w:cs="仿宋_GB2312"/>
          <w:color w:val="auto"/>
          <w:sz w:val="32"/>
          <w:szCs w:val="32"/>
          <w:highlight w:val="none"/>
          <w:lang w:eastAsia="zh-CN"/>
        </w:rPr>
        <w:t>商品房预售资金</w:t>
      </w:r>
      <w:r>
        <w:rPr>
          <w:rFonts w:hint="eastAsia" w:ascii="仿宋_GB2312" w:hAnsi="仿宋_GB2312" w:eastAsia="仿宋_GB2312" w:cs="仿宋_GB2312"/>
          <w:color w:val="auto"/>
          <w:sz w:val="32"/>
          <w:szCs w:val="32"/>
          <w:highlight w:val="none"/>
        </w:rPr>
        <w:t>存入监管账户。</w:t>
      </w:r>
    </w:p>
    <w:p>
      <w:pPr>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商品房预售资金应</w:t>
      </w:r>
      <w:r>
        <w:rPr>
          <w:rFonts w:hint="eastAsia" w:ascii="仿宋_GB2312" w:hAnsi="仿宋_GB2312" w:eastAsia="仿宋_GB2312" w:cs="仿宋_GB2312"/>
          <w:color w:val="auto"/>
          <w:sz w:val="32"/>
          <w:szCs w:val="32"/>
        </w:rPr>
        <w:t>全部存入监管账户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房地产开发企业</w:t>
      </w:r>
      <w:r>
        <w:rPr>
          <w:rFonts w:hint="eastAsia" w:ascii="仿宋_GB2312" w:hAnsi="仿宋_GB2312" w:eastAsia="仿宋_GB2312" w:cs="仿宋_GB2312"/>
          <w:color w:val="auto"/>
          <w:sz w:val="32"/>
          <w:szCs w:val="32"/>
        </w:rPr>
        <w:t>不得</w:t>
      </w:r>
      <w:r>
        <w:rPr>
          <w:rFonts w:hint="eastAsia" w:ascii="仿宋_GB2312" w:hAnsi="仿宋_GB2312" w:eastAsia="仿宋_GB2312" w:cs="仿宋_GB2312"/>
          <w:color w:val="auto"/>
          <w:sz w:val="32"/>
          <w:szCs w:val="32"/>
          <w:lang w:val="en-US" w:eastAsia="zh-CN"/>
        </w:rPr>
        <w:t>直接收存购房款，不得</w:t>
      </w:r>
      <w:r>
        <w:rPr>
          <w:rFonts w:hint="eastAsia" w:ascii="仿宋_GB2312" w:hAnsi="仿宋_GB2312" w:eastAsia="仿宋_GB2312" w:cs="仿宋_GB2312"/>
          <w:color w:val="auto"/>
          <w:sz w:val="32"/>
          <w:szCs w:val="32"/>
        </w:rPr>
        <w:t>将</w:t>
      </w:r>
      <w:r>
        <w:rPr>
          <w:rFonts w:hint="eastAsia" w:ascii="仿宋_GB2312" w:hAnsi="仿宋_GB2312" w:eastAsia="仿宋_GB2312" w:cs="仿宋_GB2312"/>
          <w:color w:val="auto"/>
          <w:sz w:val="32"/>
          <w:szCs w:val="32"/>
          <w:lang w:eastAsia="zh-CN"/>
        </w:rPr>
        <w:t>商品房预售资金</w:t>
      </w:r>
      <w:r>
        <w:rPr>
          <w:rFonts w:hint="eastAsia" w:ascii="仿宋_GB2312" w:hAnsi="仿宋_GB2312" w:eastAsia="仿宋_GB2312" w:cs="仿宋_GB2312"/>
          <w:color w:val="auto"/>
          <w:sz w:val="32"/>
          <w:szCs w:val="32"/>
        </w:rPr>
        <w:t>存入监管账户之外的其他账户。</w:t>
      </w:r>
    </w:p>
    <w:bookmarkEnd w:id="0"/>
    <w:p>
      <w:pPr>
        <w:ind w:firstLine="640" w:firstLineChars="200"/>
        <w:rPr>
          <w:rFonts w:hint="eastAsia" w:ascii="仿宋_GB2312" w:hAnsi="仿宋_GB2312" w:eastAsia="仿宋_GB2312" w:cs="仿宋_GB2312"/>
          <w:color w:val="auto"/>
          <w:sz w:val="32"/>
          <w:szCs w:val="32"/>
          <w:highlight w:val="none"/>
          <w:lang w:eastAsia="zh-CN"/>
        </w:rPr>
      </w:pPr>
      <w:r>
        <w:rPr>
          <w:rFonts w:hint="eastAsia" w:ascii="黑体" w:hAnsi="黑体" w:eastAsia="黑体" w:cs="黑体"/>
          <w:color w:val="auto"/>
          <w:sz w:val="32"/>
          <w:szCs w:val="32"/>
          <w:highlight w:val="none"/>
          <w:lang w:eastAsia="zh-CN"/>
        </w:rPr>
        <w:t>第十一条</w:t>
      </w:r>
      <w:r>
        <w:rPr>
          <w:rFonts w:hint="eastAsia" w:ascii="仿宋_GB2312" w:hAnsi="仿宋_GB2312" w:eastAsia="仿宋_GB2312" w:cs="仿宋_GB2312"/>
          <w:color w:val="auto"/>
          <w:sz w:val="32"/>
          <w:szCs w:val="32"/>
          <w:highlight w:val="none"/>
        </w:rPr>
        <w:t xml:space="preserve">  按揭贷款（含商业</w:t>
      </w:r>
      <w:r>
        <w:rPr>
          <w:rFonts w:hint="eastAsia" w:ascii="仿宋_GB2312" w:hAnsi="仿宋_GB2312" w:eastAsia="仿宋_GB2312" w:cs="仿宋_GB2312"/>
          <w:color w:val="auto"/>
          <w:sz w:val="32"/>
          <w:szCs w:val="32"/>
          <w:highlight w:val="none"/>
          <w:lang w:val="en-US" w:eastAsia="zh-CN"/>
        </w:rPr>
        <w:t>按揭</w:t>
      </w:r>
      <w:r>
        <w:rPr>
          <w:rFonts w:hint="eastAsia" w:ascii="仿宋_GB2312" w:hAnsi="仿宋_GB2312" w:eastAsia="仿宋_GB2312" w:cs="仿宋_GB2312"/>
          <w:color w:val="auto"/>
          <w:sz w:val="32"/>
          <w:szCs w:val="32"/>
          <w:highlight w:val="none"/>
        </w:rPr>
        <w:t>贷款</w:t>
      </w:r>
      <w:r>
        <w:rPr>
          <w:rFonts w:hint="eastAsia" w:ascii="仿宋_GB2312" w:hAnsi="仿宋_GB2312" w:eastAsia="仿宋_GB2312" w:cs="仿宋_GB2312"/>
          <w:color w:val="auto"/>
          <w:sz w:val="32"/>
          <w:szCs w:val="32"/>
          <w:highlight w:val="none"/>
          <w:lang w:eastAsia="zh-CN"/>
        </w:rPr>
        <w:t>和</w:t>
      </w:r>
      <w:r>
        <w:rPr>
          <w:rFonts w:hint="eastAsia" w:ascii="仿宋_GB2312" w:hAnsi="仿宋_GB2312" w:eastAsia="仿宋_GB2312" w:cs="仿宋_GB2312"/>
          <w:color w:val="auto"/>
          <w:sz w:val="32"/>
          <w:szCs w:val="32"/>
          <w:highlight w:val="none"/>
        </w:rPr>
        <w:t>公积金贷款）</w:t>
      </w:r>
      <w:r>
        <w:rPr>
          <w:rFonts w:hint="eastAsia" w:ascii="仿宋_GB2312" w:hAnsi="仿宋_GB2312" w:eastAsia="仿宋_GB2312" w:cs="仿宋_GB2312"/>
          <w:color w:val="auto"/>
          <w:sz w:val="32"/>
          <w:szCs w:val="32"/>
          <w:highlight w:val="none"/>
          <w:lang w:eastAsia="zh-CN"/>
        </w:rPr>
        <w:t>购房</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购房人</w:t>
      </w:r>
      <w:r>
        <w:rPr>
          <w:rFonts w:hint="eastAsia" w:ascii="仿宋_GB2312" w:hAnsi="仿宋_GB2312" w:eastAsia="仿宋_GB2312" w:cs="仿宋_GB2312"/>
          <w:color w:val="auto"/>
          <w:sz w:val="32"/>
          <w:szCs w:val="32"/>
          <w:highlight w:val="none"/>
          <w:lang w:val="en-US" w:eastAsia="zh-CN"/>
        </w:rPr>
        <w:t>按合同约定的</w:t>
      </w:r>
      <w:r>
        <w:rPr>
          <w:rFonts w:hint="eastAsia" w:ascii="仿宋_GB2312" w:hAnsi="仿宋_GB2312" w:eastAsia="仿宋_GB2312" w:cs="仿宋_GB2312"/>
          <w:color w:val="auto"/>
          <w:sz w:val="32"/>
          <w:szCs w:val="32"/>
          <w:highlight w:val="none"/>
        </w:rPr>
        <w:t>首付款存入监管账户后，可办理预售合同网签备案。</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非按揭贷款购房的，</w:t>
      </w:r>
      <w:r>
        <w:rPr>
          <w:rFonts w:hint="eastAsia" w:ascii="仿宋_GB2312" w:hAnsi="仿宋_GB2312" w:eastAsia="仿宋_GB2312" w:cs="仿宋_GB2312"/>
          <w:color w:val="auto"/>
          <w:sz w:val="32"/>
          <w:szCs w:val="32"/>
          <w:highlight w:val="none"/>
        </w:rPr>
        <w:t>首</w:t>
      </w:r>
      <w:r>
        <w:rPr>
          <w:rFonts w:hint="eastAsia" w:ascii="仿宋_GB2312" w:hAnsi="仿宋_GB2312" w:eastAsia="仿宋_GB2312" w:cs="仿宋_GB2312"/>
          <w:color w:val="auto"/>
          <w:sz w:val="32"/>
          <w:szCs w:val="32"/>
          <w:highlight w:val="none"/>
          <w:lang w:eastAsia="zh-CN"/>
        </w:rPr>
        <w:t>次购房</w:t>
      </w:r>
      <w:r>
        <w:rPr>
          <w:rFonts w:hint="eastAsia" w:ascii="仿宋_GB2312" w:hAnsi="仿宋_GB2312" w:eastAsia="仿宋_GB2312" w:cs="仿宋_GB2312"/>
          <w:color w:val="auto"/>
          <w:sz w:val="32"/>
          <w:szCs w:val="32"/>
          <w:highlight w:val="none"/>
        </w:rPr>
        <w:t>款</w:t>
      </w:r>
      <w:r>
        <w:rPr>
          <w:rFonts w:hint="eastAsia" w:ascii="仿宋_GB2312" w:hAnsi="仿宋_GB2312" w:eastAsia="仿宋_GB2312" w:cs="仿宋_GB2312"/>
          <w:color w:val="auto"/>
          <w:sz w:val="32"/>
          <w:szCs w:val="32"/>
          <w:highlight w:val="none"/>
          <w:lang w:eastAsia="zh-CN"/>
        </w:rPr>
        <w:t>不低于银行按揭贷款首付款比例。</w:t>
      </w:r>
    </w:p>
    <w:p>
      <w:pPr>
        <w:numPr>
          <w:ilvl w:val="0"/>
          <w:numId w:val="0"/>
        </w:num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rPr>
        <w:t>第十</w:t>
      </w:r>
      <w:r>
        <w:rPr>
          <w:rFonts w:hint="eastAsia" w:ascii="黑体" w:hAnsi="黑体" w:eastAsia="黑体" w:cs="黑体"/>
          <w:color w:val="auto"/>
          <w:sz w:val="32"/>
          <w:szCs w:val="32"/>
          <w:highlight w:val="none"/>
          <w:lang w:eastAsia="zh-CN"/>
        </w:rPr>
        <w:t>二</w:t>
      </w:r>
      <w:r>
        <w:rPr>
          <w:rFonts w:hint="eastAsia" w:ascii="黑体" w:hAnsi="黑体" w:eastAsia="黑体" w:cs="黑体"/>
          <w:color w:val="auto"/>
          <w:sz w:val="32"/>
          <w:szCs w:val="32"/>
          <w:highlight w:val="none"/>
        </w:rPr>
        <w:t>条</w:t>
      </w:r>
      <w:r>
        <w:rPr>
          <w:rFonts w:hint="eastAsia" w:ascii="黑体" w:hAnsi="黑体" w:eastAsia="黑体" w:cs="黑体"/>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监管银行收到</w:t>
      </w:r>
      <w:r>
        <w:rPr>
          <w:rFonts w:hint="eastAsia" w:ascii="仿宋_GB2312" w:hAnsi="仿宋_GB2312" w:eastAsia="仿宋_GB2312" w:cs="仿宋_GB2312"/>
          <w:color w:val="auto"/>
          <w:sz w:val="32"/>
          <w:szCs w:val="32"/>
          <w:highlight w:val="none"/>
          <w:lang w:eastAsia="zh-CN"/>
        </w:rPr>
        <w:t>购房人</w:t>
      </w:r>
      <w:r>
        <w:rPr>
          <w:rFonts w:hint="eastAsia" w:ascii="仿宋_GB2312" w:hAnsi="仿宋_GB2312" w:eastAsia="仿宋_GB2312" w:cs="仿宋_GB2312"/>
          <w:color w:val="auto"/>
          <w:sz w:val="32"/>
          <w:szCs w:val="32"/>
          <w:highlight w:val="none"/>
        </w:rPr>
        <w:t>交存和贷款银行转入的购房款后，</w:t>
      </w:r>
      <w:r>
        <w:rPr>
          <w:rFonts w:hint="eastAsia" w:ascii="仿宋_GB2312" w:hAnsi="仿宋_GB2312" w:eastAsia="仿宋_GB2312" w:cs="仿宋_GB2312"/>
          <w:color w:val="auto"/>
          <w:sz w:val="32"/>
          <w:szCs w:val="32"/>
          <w:highlight w:val="none"/>
          <w:lang w:eastAsia="zh-CN"/>
        </w:rPr>
        <w:t>应当</w:t>
      </w:r>
      <w:r>
        <w:rPr>
          <w:rFonts w:hint="eastAsia" w:ascii="仿宋_GB2312" w:hAnsi="仿宋_GB2312" w:eastAsia="仿宋_GB2312" w:cs="仿宋_GB2312"/>
          <w:color w:val="auto"/>
          <w:sz w:val="32"/>
          <w:szCs w:val="32"/>
          <w:highlight w:val="none"/>
        </w:rPr>
        <w:t>实时将相关信息通过</w:t>
      </w:r>
      <w:r>
        <w:rPr>
          <w:rFonts w:hint="eastAsia" w:ascii="仿宋_GB2312" w:hAnsi="仿宋_GB2312" w:eastAsia="仿宋_GB2312" w:cs="仿宋_GB2312"/>
          <w:color w:val="auto"/>
          <w:sz w:val="32"/>
          <w:szCs w:val="32"/>
          <w:highlight w:val="none"/>
          <w:lang w:eastAsia="zh-CN"/>
        </w:rPr>
        <w:t>商品房预售资金</w:t>
      </w:r>
      <w:r>
        <w:rPr>
          <w:rFonts w:hint="eastAsia" w:ascii="仿宋_GB2312" w:hAnsi="仿宋_GB2312" w:eastAsia="仿宋_GB2312" w:cs="仿宋_GB2312"/>
          <w:color w:val="auto"/>
          <w:sz w:val="32"/>
          <w:szCs w:val="32"/>
          <w:highlight w:val="none"/>
        </w:rPr>
        <w:t>监管系统反馈至</w:t>
      </w:r>
      <w:r>
        <w:rPr>
          <w:rFonts w:hint="eastAsia" w:ascii="仿宋_GB2312" w:hAnsi="仿宋_GB2312" w:eastAsia="仿宋_GB2312" w:cs="仿宋_GB2312"/>
          <w:color w:val="auto"/>
          <w:sz w:val="32"/>
          <w:szCs w:val="32"/>
          <w:highlight w:val="none"/>
          <w:lang w:eastAsia="zh-CN"/>
        </w:rPr>
        <w:t>监管机构</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 xml:space="preserve">  </w:t>
      </w:r>
    </w:p>
    <w:p>
      <w:pPr>
        <w:numPr>
          <w:ilvl w:val="0"/>
          <w:numId w:val="0"/>
        </w:num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在监管银行办理按揭贷款的，</w:t>
      </w:r>
      <w:r>
        <w:rPr>
          <w:rFonts w:hint="eastAsia" w:ascii="仿宋_GB2312" w:hAnsi="仿宋_GB2312" w:eastAsia="仿宋_GB2312" w:cs="仿宋_GB2312"/>
          <w:color w:val="auto"/>
          <w:sz w:val="32"/>
          <w:szCs w:val="32"/>
          <w:highlight w:val="none"/>
          <w:lang w:eastAsia="zh-CN"/>
        </w:rPr>
        <w:t>监管银行应当自批准放贷后</w:t>
      </w:r>
      <w:r>
        <w:rPr>
          <w:rFonts w:hint="eastAsia" w:ascii="仿宋_GB2312" w:hAnsi="仿宋_GB2312" w:eastAsia="仿宋_GB2312" w:cs="仿宋_GB2312"/>
          <w:color w:val="auto"/>
          <w:sz w:val="32"/>
          <w:szCs w:val="32"/>
          <w:highlight w:val="none"/>
          <w:lang w:val="en-US" w:eastAsia="zh-CN"/>
        </w:rPr>
        <w:t>1个工作日内，将</w:t>
      </w:r>
      <w:r>
        <w:rPr>
          <w:rFonts w:hint="eastAsia" w:ascii="仿宋_GB2312" w:hAnsi="仿宋_GB2312" w:eastAsia="仿宋_GB2312" w:cs="仿宋_GB2312"/>
          <w:color w:val="auto"/>
          <w:sz w:val="32"/>
          <w:szCs w:val="32"/>
          <w:highlight w:val="none"/>
        </w:rPr>
        <w:t>按揭贷款存入监管账户。在非监管银行办理按揭贷款后，</w:t>
      </w:r>
      <w:r>
        <w:rPr>
          <w:rFonts w:hint="eastAsia" w:ascii="仿宋_GB2312" w:hAnsi="仿宋_GB2312" w:eastAsia="仿宋_GB2312" w:cs="仿宋_GB2312"/>
          <w:color w:val="auto"/>
          <w:sz w:val="32"/>
          <w:szCs w:val="32"/>
          <w:highlight w:val="none"/>
          <w:lang w:eastAsia="zh-CN"/>
        </w:rPr>
        <w:t>非监管银行应当自批准放贷后</w:t>
      </w:r>
      <w:r>
        <w:rPr>
          <w:rFonts w:hint="eastAsia" w:ascii="仿宋_GB2312" w:hAnsi="仿宋_GB2312" w:eastAsia="仿宋_GB2312" w:cs="仿宋_GB2312"/>
          <w:color w:val="auto"/>
          <w:sz w:val="32"/>
          <w:szCs w:val="32"/>
          <w:highlight w:val="none"/>
          <w:lang w:val="en-US" w:eastAsia="zh-CN"/>
        </w:rPr>
        <w:t>2个工作日内，将</w:t>
      </w:r>
      <w:r>
        <w:rPr>
          <w:rFonts w:hint="eastAsia" w:ascii="仿宋_GB2312" w:hAnsi="仿宋_GB2312" w:eastAsia="仿宋_GB2312" w:cs="仿宋_GB2312"/>
          <w:color w:val="auto"/>
          <w:sz w:val="32"/>
          <w:szCs w:val="32"/>
          <w:highlight w:val="none"/>
        </w:rPr>
        <w:t>按揭贷款存入监管账户。</w:t>
      </w:r>
    </w:p>
    <w:p>
      <w:pPr>
        <w:ind w:firstLine="640" w:firstLineChars="200"/>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xml:space="preserve">  房地产开发企业、监管银行应当定期向监管机构报送商品房预售项目的销售情况、预售资金收存和支取情况、对账单及相关报表。报送的资料应真实、准确、完整、及时。</w:t>
      </w:r>
    </w:p>
    <w:p>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第十</w:t>
      </w:r>
      <w:r>
        <w:rPr>
          <w:rFonts w:hint="eastAsia" w:ascii="黑体" w:hAnsi="黑体" w:eastAsia="黑体" w:cs="黑体"/>
          <w:sz w:val="32"/>
          <w:szCs w:val="32"/>
          <w:lang w:eastAsia="zh-CN"/>
        </w:rPr>
        <w:t>四</w:t>
      </w:r>
      <w:r>
        <w:rPr>
          <w:rFonts w:hint="eastAsia" w:ascii="黑体" w:hAnsi="黑体" w:eastAsia="黑体" w:cs="黑体"/>
          <w:sz w:val="32"/>
          <w:szCs w:val="32"/>
        </w:rPr>
        <w:t>条</w:t>
      </w:r>
      <w:r>
        <w:rPr>
          <w:rFonts w:hint="eastAsia" w:ascii="仿宋_GB2312" w:hAnsi="仿宋_GB2312" w:eastAsia="仿宋_GB2312" w:cs="仿宋_GB2312"/>
          <w:sz w:val="32"/>
          <w:szCs w:val="32"/>
          <w:lang w:val="en-US" w:eastAsia="zh-CN"/>
        </w:rPr>
        <w:t xml:space="preserve">  商品房预售资金监管标准，</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val="en-US" w:eastAsia="zh-CN"/>
        </w:rPr>
        <w:t>每平方米</w:t>
      </w:r>
      <w:r>
        <w:rPr>
          <w:rFonts w:hint="eastAsia" w:ascii="仿宋_GB2312" w:hAnsi="仿宋_GB2312" w:eastAsia="仿宋_GB2312" w:cs="仿宋_GB2312"/>
          <w:sz w:val="32"/>
          <w:szCs w:val="32"/>
        </w:rPr>
        <w:t>建筑安装工程造价的1.</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倍</w:t>
      </w:r>
      <w:r>
        <w:rPr>
          <w:rFonts w:hint="eastAsia" w:ascii="仿宋_GB2312" w:hAnsi="仿宋_GB2312" w:eastAsia="仿宋_GB2312" w:cs="仿宋_GB2312"/>
          <w:sz w:val="32"/>
          <w:szCs w:val="32"/>
          <w:lang w:eastAsia="zh-CN"/>
        </w:rPr>
        <w:t>执行。实行商品住宅装修的，装修费用计入预售资金监管，按每平方米装修费用的</w:t>
      </w:r>
      <w:r>
        <w:rPr>
          <w:rFonts w:hint="eastAsia" w:ascii="仿宋_GB2312" w:hAnsi="仿宋_GB2312" w:eastAsia="仿宋_GB2312" w:cs="仿宋_GB2312"/>
          <w:sz w:val="32"/>
          <w:szCs w:val="32"/>
          <w:lang w:val="en-US" w:eastAsia="zh-CN"/>
        </w:rPr>
        <w:t>0.5倍执行。</w:t>
      </w:r>
      <w:r>
        <w:rPr>
          <w:rFonts w:hint="eastAsia" w:ascii="仿宋_GB2312" w:hAnsi="仿宋_GB2312" w:eastAsia="仿宋_GB2312" w:cs="仿宋_GB2312"/>
          <w:sz w:val="32"/>
          <w:szCs w:val="32"/>
          <w:lang w:eastAsia="zh-CN"/>
        </w:rPr>
        <w:t>建筑</w:t>
      </w:r>
      <w:r>
        <w:rPr>
          <w:rFonts w:hint="eastAsia" w:ascii="仿宋_GB2312" w:hAnsi="仿宋_GB2312" w:eastAsia="仿宋_GB2312" w:cs="仿宋_GB2312"/>
          <w:sz w:val="32"/>
          <w:szCs w:val="32"/>
          <w:lang w:val="en-US" w:eastAsia="zh-CN"/>
        </w:rPr>
        <w:t>安装工程造价由住建主管部门按有关规定确定。</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商品房预售资金监管额度，是指批准预售的商品房建筑面积与商品房预售资金监管标准的乘积。</w:t>
      </w:r>
    </w:p>
    <w:p>
      <w:pPr>
        <w:ind w:firstLine="640" w:firstLineChars="200"/>
        <w:rPr>
          <w:rFonts w:hint="eastAsia" w:ascii="仿宋_GB2312" w:hAnsi="仿宋_GB2312" w:eastAsia="仿宋_GB2312" w:cs="仿宋_GB2312"/>
          <w:sz w:val="32"/>
          <w:szCs w:val="32"/>
          <w:highlight w:val="none"/>
          <w:lang w:eastAsia="zh-CN"/>
        </w:rPr>
      </w:pPr>
      <w:r>
        <w:rPr>
          <w:rFonts w:hint="eastAsia" w:ascii="黑体" w:hAnsi="黑体" w:eastAsia="黑体" w:cs="黑体"/>
          <w:sz w:val="32"/>
          <w:szCs w:val="32"/>
          <w:highlight w:val="none"/>
        </w:rPr>
        <w:t>第十</w:t>
      </w:r>
      <w:r>
        <w:rPr>
          <w:rFonts w:hint="eastAsia" w:ascii="黑体" w:hAnsi="黑体" w:eastAsia="黑体" w:cs="黑体"/>
          <w:sz w:val="32"/>
          <w:szCs w:val="32"/>
          <w:highlight w:val="none"/>
          <w:lang w:eastAsia="zh-CN"/>
        </w:rPr>
        <w:t>五</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商品房预售资金监管按工程建设进度分为5</w:t>
      </w:r>
      <w:r>
        <w:rPr>
          <w:rFonts w:hint="eastAsia" w:ascii="仿宋_GB2312" w:hAnsi="仿宋_GB2312" w:eastAsia="仿宋_GB2312" w:cs="仿宋_GB2312"/>
          <w:sz w:val="32"/>
          <w:szCs w:val="32"/>
          <w:highlight w:val="none"/>
        </w:rPr>
        <w:t>个控制节点，</w:t>
      </w:r>
      <w:r>
        <w:rPr>
          <w:rFonts w:hint="eastAsia" w:ascii="仿宋_GB2312" w:hAnsi="仿宋_GB2312" w:eastAsia="仿宋_GB2312" w:cs="仿宋_GB2312"/>
          <w:sz w:val="32"/>
          <w:szCs w:val="32"/>
          <w:highlight w:val="none"/>
          <w:lang w:eastAsia="zh-CN"/>
        </w:rPr>
        <w:t>每个节点对应监管资金留存比例：</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sz w:val="32"/>
          <w:szCs w:val="32"/>
          <w:highlight w:val="none"/>
          <w:lang w:eastAsia="zh-CN"/>
        </w:rPr>
        <w:t>（一）</w:t>
      </w:r>
      <w:r>
        <w:rPr>
          <w:rFonts w:hint="eastAsia" w:ascii="仿宋_GB2312" w:hAnsi="仿宋_GB2312" w:eastAsia="仿宋_GB2312" w:cs="仿宋_GB2312"/>
          <w:i w:val="0"/>
          <w:iCs w:val="0"/>
          <w:sz w:val="32"/>
          <w:szCs w:val="32"/>
          <w:highlight w:val="none"/>
        </w:rPr>
        <w:t>建成层数达到地上规划总层数一半</w:t>
      </w:r>
      <w:r>
        <w:rPr>
          <w:rFonts w:hint="eastAsia" w:ascii="仿宋_GB2312" w:hAnsi="仿宋_GB2312" w:eastAsia="仿宋_GB2312" w:cs="仿宋_GB2312"/>
          <w:i w:val="0"/>
          <w:iCs w:val="0"/>
          <w:sz w:val="32"/>
          <w:szCs w:val="32"/>
          <w:highlight w:val="none"/>
          <w:lang w:val="en-US" w:eastAsia="zh-CN"/>
        </w:rPr>
        <w:t>，</w:t>
      </w:r>
      <w:r>
        <w:rPr>
          <w:rFonts w:hint="eastAsia" w:ascii="仿宋_GB2312" w:hAnsi="仿宋_GB2312" w:eastAsia="仿宋_GB2312" w:cs="仿宋_GB2312"/>
          <w:sz w:val="32"/>
          <w:szCs w:val="32"/>
          <w:highlight w:val="none"/>
        </w:rPr>
        <w:t>监管资金留存比例为70%；</w:t>
      </w:r>
    </w:p>
    <w:p>
      <w:pPr>
        <w:ind w:firstLine="640" w:firstLineChars="20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主体结构封顶，留存比例为</w:t>
      </w:r>
      <w:r>
        <w:rPr>
          <w:rFonts w:hint="eastAsia" w:ascii="仿宋_GB2312" w:hAnsi="仿宋_GB2312" w:eastAsia="仿宋_GB2312" w:cs="仿宋_GB2312"/>
          <w:sz w:val="32"/>
          <w:szCs w:val="32"/>
          <w:highlight w:val="none"/>
          <w:lang w:val="en-US" w:eastAsia="zh-CN"/>
        </w:rPr>
        <w:t>35</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eastAsia="zh-CN"/>
        </w:rPr>
        <w:t>；</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（三）装修启动，留存比例</w:t>
      </w:r>
      <w:r>
        <w:rPr>
          <w:rFonts w:hint="eastAsia" w:ascii="仿宋_GB2312" w:hAnsi="仿宋_GB2312" w:eastAsia="仿宋_GB2312" w:cs="仿宋_GB2312"/>
          <w:sz w:val="32"/>
          <w:szCs w:val="32"/>
          <w:highlight w:val="none"/>
          <w:lang w:val="en-US" w:eastAsia="zh-CN"/>
        </w:rPr>
        <w:t>25%；</w:t>
      </w:r>
    </w:p>
    <w:p>
      <w:pPr>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rPr>
        <w:t>单体竣工</w:t>
      </w:r>
      <w:r>
        <w:rPr>
          <w:rFonts w:hint="eastAsia" w:ascii="仿宋_GB2312" w:hAnsi="仿宋_GB2312" w:eastAsia="仿宋_GB2312" w:cs="仿宋_GB2312"/>
          <w:sz w:val="32"/>
          <w:szCs w:val="32"/>
          <w:highlight w:val="none"/>
          <w:lang w:val="en-US" w:eastAsia="zh-CN"/>
        </w:rPr>
        <w:t>验收合格</w:t>
      </w:r>
      <w:r>
        <w:rPr>
          <w:rFonts w:hint="eastAsia" w:ascii="仿宋_GB2312" w:hAnsi="仿宋_GB2312" w:eastAsia="仿宋_GB2312" w:cs="仿宋_GB2312"/>
          <w:sz w:val="32"/>
          <w:szCs w:val="32"/>
          <w:highlight w:val="none"/>
        </w:rPr>
        <w:t>，留存比例为</w:t>
      </w:r>
      <w:r>
        <w:rPr>
          <w:rFonts w:hint="eastAsia" w:ascii="仿宋_GB2312" w:hAnsi="仿宋_GB2312" w:eastAsia="仿宋_GB2312" w:cs="仿宋_GB2312"/>
          <w:sz w:val="32"/>
          <w:szCs w:val="32"/>
          <w:highlight w:val="none"/>
          <w:lang w:val="en-US" w:eastAsia="zh-CN"/>
        </w:rPr>
        <w:t>15</w:t>
      </w:r>
      <w:r>
        <w:rPr>
          <w:rFonts w:hint="eastAsia" w:ascii="仿宋_GB2312" w:hAnsi="仿宋_GB2312" w:eastAsia="仿宋_GB2312" w:cs="仿宋_GB2312"/>
          <w:sz w:val="32"/>
          <w:szCs w:val="32"/>
          <w:highlight w:val="none"/>
        </w:rPr>
        <w:t>%；</w:t>
      </w:r>
    </w:p>
    <w:p>
      <w:pPr>
        <w:ind w:firstLine="640" w:firstLineChars="200"/>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（五）完成商品房所有权首次登记</w:t>
      </w:r>
      <w:r>
        <w:rPr>
          <w:rFonts w:hint="eastAsia" w:ascii="仿宋_GB2312" w:hAnsi="仿宋_GB2312" w:eastAsia="仿宋_GB2312" w:cs="仿宋_GB2312"/>
          <w:sz w:val="32"/>
          <w:szCs w:val="32"/>
          <w:highlight w:val="none"/>
        </w:rPr>
        <w:t>，监管终止。</w:t>
      </w:r>
    </w:p>
    <w:p>
      <w:pPr>
        <w:ind w:firstLine="640" w:firstLineChars="200"/>
        <w:rPr>
          <w:rFonts w:hint="eastAsia" w:ascii="仿宋_GB2312" w:hAnsi="仿宋_GB2312" w:eastAsia="仿宋_GB2312" w:cs="仿宋_GB2312"/>
          <w:sz w:val="32"/>
          <w:szCs w:val="32"/>
          <w:lang w:eastAsia="zh-CN"/>
        </w:rPr>
      </w:pPr>
      <w:r>
        <w:rPr>
          <w:rFonts w:hint="eastAsia" w:ascii="黑体" w:hAnsi="黑体" w:eastAsia="黑体" w:cs="黑体"/>
          <w:sz w:val="32"/>
          <w:szCs w:val="32"/>
        </w:rPr>
        <w:t>第十</w:t>
      </w:r>
      <w:r>
        <w:rPr>
          <w:rFonts w:hint="eastAsia" w:ascii="黑体" w:hAnsi="黑体" w:eastAsia="黑体" w:cs="黑体"/>
          <w:sz w:val="32"/>
          <w:szCs w:val="32"/>
          <w:lang w:eastAsia="zh-CN"/>
        </w:rPr>
        <w:t>六</w:t>
      </w:r>
      <w:r>
        <w:rPr>
          <w:rFonts w:hint="eastAsia" w:ascii="黑体" w:hAnsi="黑体" w:eastAsia="黑体" w:cs="黑体"/>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监管账户资金超出监管额度部分，房地产开发企业可按规定提取使用。提取资金应当优先用于商品房预售项目建设。</w:t>
      </w:r>
    </w:p>
    <w:p>
      <w:pPr>
        <w:ind w:firstLine="640" w:firstLineChars="200"/>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lang w:val="en-US" w:eastAsia="zh-CN"/>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房地产开发企业申请使用监管额度以内的资金，</w:t>
      </w:r>
      <w:r>
        <w:rPr>
          <w:rFonts w:hint="eastAsia" w:ascii="仿宋_GB2312" w:hAnsi="仿宋_GB2312" w:eastAsia="仿宋_GB2312" w:cs="仿宋_GB2312"/>
          <w:sz w:val="32"/>
          <w:szCs w:val="32"/>
          <w:highlight w:val="none"/>
        </w:rPr>
        <w:t>应</w:t>
      </w:r>
      <w:r>
        <w:rPr>
          <w:rFonts w:hint="eastAsia" w:ascii="仿宋_GB2312" w:hAnsi="仿宋_GB2312" w:eastAsia="仿宋_GB2312" w:cs="仿宋_GB2312"/>
          <w:sz w:val="32"/>
          <w:szCs w:val="32"/>
          <w:highlight w:val="none"/>
          <w:lang w:eastAsia="zh-CN"/>
        </w:rPr>
        <w:t>当</w:t>
      </w:r>
      <w:r>
        <w:rPr>
          <w:rFonts w:hint="eastAsia" w:ascii="仿宋_GB2312" w:hAnsi="仿宋_GB2312" w:eastAsia="仿宋_GB2312" w:cs="仿宋_GB2312"/>
          <w:sz w:val="32"/>
          <w:szCs w:val="32"/>
          <w:highlight w:val="none"/>
        </w:rPr>
        <w:t>按本办法</w:t>
      </w:r>
      <w:r>
        <w:rPr>
          <w:rFonts w:hint="eastAsia" w:ascii="仿宋_GB2312" w:hAnsi="仿宋_GB2312" w:eastAsia="仿宋_GB2312" w:cs="仿宋_GB2312"/>
          <w:sz w:val="32"/>
          <w:szCs w:val="32"/>
          <w:lang w:eastAsia="zh-CN"/>
        </w:rPr>
        <w:t>第十五条</w:t>
      </w:r>
      <w:r>
        <w:rPr>
          <w:rFonts w:hint="eastAsia" w:ascii="仿宋_GB2312" w:hAnsi="仿宋_GB2312" w:eastAsia="仿宋_GB2312" w:cs="仿宋_GB2312"/>
          <w:sz w:val="32"/>
          <w:szCs w:val="32"/>
          <w:highlight w:val="none"/>
          <w:lang w:eastAsia="zh-CN"/>
        </w:rPr>
        <w:t>规定的</w:t>
      </w:r>
      <w:r>
        <w:rPr>
          <w:rFonts w:hint="eastAsia" w:ascii="仿宋_GB2312" w:hAnsi="仿宋_GB2312" w:eastAsia="仿宋_GB2312" w:cs="仿宋_GB2312"/>
          <w:sz w:val="32"/>
          <w:szCs w:val="32"/>
          <w:highlight w:val="none"/>
        </w:rPr>
        <w:t>控制节点提出申请，</w:t>
      </w:r>
      <w:r>
        <w:rPr>
          <w:rFonts w:hint="eastAsia" w:ascii="仿宋_GB2312" w:hAnsi="仿宋_GB2312" w:eastAsia="仿宋_GB2312" w:cs="仿宋_GB2312"/>
          <w:sz w:val="32"/>
          <w:szCs w:val="32"/>
          <w:highlight w:val="none"/>
          <w:lang w:eastAsia="zh-CN"/>
        </w:rPr>
        <w:t>监管账户余额不得低于</w:t>
      </w:r>
      <w:r>
        <w:rPr>
          <w:rFonts w:hint="eastAsia" w:ascii="仿宋_GB2312" w:hAnsi="仿宋_GB2312" w:eastAsia="仿宋_GB2312" w:cs="仿宋_GB2312"/>
          <w:sz w:val="32"/>
          <w:szCs w:val="32"/>
          <w:highlight w:val="none"/>
        </w:rPr>
        <w:t>规定的留存比例</w:t>
      </w:r>
      <w:r>
        <w:rPr>
          <w:rFonts w:hint="eastAsia" w:ascii="仿宋_GB2312" w:hAnsi="仿宋_GB2312" w:eastAsia="仿宋_GB2312" w:cs="仿宋_GB2312"/>
          <w:sz w:val="32"/>
          <w:szCs w:val="32"/>
          <w:highlight w:val="none"/>
          <w:lang w:val="en-US"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lang w:val="en-US" w:eastAsia="zh-CN"/>
        </w:rPr>
        <w:t>申请时，</w:t>
      </w:r>
      <w:r>
        <w:rPr>
          <w:rFonts w:hint="eastAsia" w:ascii="仿宋_GB2312" w:hAnsi="仿宋_GB2312" w:eastAsia="仿宋_GB2312" w:cs="仿宋_GB2312"/>
          <w:sz w:val="32"/>
          <w:szCs w:val="32"/>
          <w:lang w:eastAsia="zh-CN"/>
        </w:rPr>
        <w:t>房地产开发企业</w:t>
      </w:r>
      <w:r>
        <w:rPr>
          <w:rFonts w:hint="eastAsia" w:ascii="仿宋_GB2312" w:hAnsi="仿宋_GB2312" w:eastAsia="仿宋_GB2312" w:cs="仿宋_GB2312"/>
          <w:sz w:val="32"/>
          <w:szCs w:val="32"/>
        </w:rPr>
        <w:t>应提交以下材料：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（一）用款申请；</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（二）授权委托书及受托人身份证复印件；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w:t>
      </w:r>
      <w:r>
        <w:rPr>
          <w:rFonts w:hint="eastAsia" w:ascii="仿宋_GB2312" w:hAnsi="仿宋_GB2312" w:eastAsia="仿宋_GB2312" w:cs="仿宋_GB2312"/>
          <w:sz w:val="32"/>
          <w:szCs w:val="32"/>
          <w:lang w:eastAsia="zh-CN"/>
        </w:rPr>
        <w:t>商品房预售资金</w:t>
      </w:r>
      <w:r>
        <w:rPr>
          <w:rFonts w:hint="eastAsia" w:ascii="仿宋_GB2312" w:hAnsi="仿宋_GB2312" w:eastAsia="仿宋_GB2312" w:cs="仿宋_GB2312"/>
          <w:sz w:val="32"/>
          <w:szCs w:val="32"/>
        </w:rPr>
        <w:t>支付明细表；</w:t>
      </w:r>
    </w:p>
    <w:p>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（四）房地产开发企业已向施工单位、材料设备供应单位或者供水、供电、供气、供热等施工安装单位拨付款项的，提供付款证明；房地产开发企业拟向上述单位拨付款项的，提供对方指定的银行账户。</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eastAsia="zh-CN"/>
        </w:rPr>
        <w:t>有关</w:t>
      </w:r>
      <w:r>
        <w:rPr>
          <w:rFonts w:hint="eastAsia" w:ascii="仿宋_GB2312" w:hAnsi="仿宋_GB2312" w:eastAsia="仿宋_GB2312" w:cs="仿宋_GB2312"/>
          <w:sz w:val="32"/>
          <w:szCs w:val="32"/>
        </w:rPr>
        <w:t>文件材料</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i w:val="0"/>
          <w:iCs w:val="0"/>
          <w:color w:val="auto"/>
          <w:sz w:val="32"/>
          <w:szCs w:val="32"/>
          <w:lang w:val="en-US" w:eastAsia="zh-CN"/>
        </w:rPr>
      </w:pPr>
      <w:r>
        <w:rPr>
          <w:rFonts w:hint="eastAsia" w:ascii="黑体" w:hAnsi="黑体" w:eastAsia="黑体" w:cs="黑体"/>
          <w:sz w:val="32"/>
          <w:szCs w:val="32"/>
        </w:rPr>
        <w:t>第十</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highlight w:val="none"/>
          <w:lang w:val="en-US" w:eastAsia="zh-CN"/>
        </w:rPr>
        <w:t>在</w:t>
      </w:r>
      <w:r>
        <w:rPr>
          <w:rFonts w:hint="eastAsia" w:ascii="仿宋_GB2312" w:hAnsi="仿宋_GB2312" w:eastAsia="仿宋_GB2312" w:cs="仿宋_GB2312"/>
          <w:sz w:val="32"/>
          <w:szCs w:val="32"/>
          <w:highlight w:val="none"/>
        </w:rPr>
        <w:t>主体结构</w:t>
      </w:r>
      <w:r>
        <w:rPr>
          <w:rFonts w:hint="eastAsia" w:ascii="仿宋_GB2312" w:hAnsi="仿宋_GB2312" w:eastAsia="仿宋_GB2312" w:cs="仿宋_GB2312"/>
          <w:sz w:val="32"/>
          <w:szCs w:val="32"/>
          <w:highlight w:val="none"/>
          <w:lang w:eastAsia="zh-CN"/>
        </w:rPr>
        <w:t>封顶控制节点</w:t>
      </w:r>
      <w:r>
        <w:rPr>
          <w:rFonts w:hint="eastAsia" w:ascii="仿宋_GB2312" w:hAnsi="仿宋_GB2312" w:eastAsia="仿宋_GB2312" w:cs="仿宋_GB2312"/>
          <w:color w:val="auto"/>
          <w:sz w:val="32"/>
          <w:szCs w:val="32"/>
          <w:highlight w:val="none"/>
        </w:rPr>
        <w:t>前，</w:t>
      </w:r>
      <w:r>
        <w:rPr>
          <w:rFonts w:hint="eastAsia" w:ascii="仿宋_GB2312" w:hAnsi="仿宋_GB2312" w:eastAsia="仿宋_GB2312" w:cs="仿宋_GB2312"/>
          <w:color w:val="auto"/>
          <w:sz w:val="32"/>
          <w:szCs w:val="32"/>
          <w:highlight w:val="none"/>
          <w:lang w:eastAsia="zh-CN"/>
        </w:rPr>
        <w:t>房地产开发企业</w:t>
      </w:r>
      <w:r>
        <w:rPr>
          <w:rFonts w:hint="eastAsia" w:ascii="仿宋_GB2312" w:hAnsi="仿宋_GB2312" w:eastAsia="仿宋_GB2312" w:cs="仿宋_GB2312"/>
          <w:color w:val="auto"/>
          <w:sz w:val="32"/>
          <w:szCs w:val="32"/>
          <w:highlight w:val="none"/>
        </w:rPr>
        <w:t>可</w:t>
      </w:r>
      <w:r>
        <w:rPr>
          <w:rFonts w:hint="eastAsia" w:ascii="仿宋_GB2312" w:hAnsi="仿宋_GB2312" w:eastAsia="仿宋_GB2312" w:cs="仿宋_GB2312"/>
          <w:color w:val="auto"/>
          <w:sz w:val="32"/>
          <w:szCs w:val="32"/>
          <w:highlight w:val="none"/>
          <w:lang w:eastAsia="zh-CN"/>
        </w:rPr>
        <w:t>以</w:t>
      </w:r>
      <w:r>
        <w:rPr>
          <w:rFonts w:hint="eastAsia" w:ascii="仿宋_GB2312" w:hAnsi="仿宋_GB2312" w:eastAsia="仿宋_GB2312" w:cs="仿宋_GB2312"/>
          <w:color w:val="auto"/>
          <w:sz w:val="32"/>
          <w:szCs w:val="32"/>
          <w:highlight w:val="none"/>
        </w:rPr>
        <w:t>凭监管银行</w:t>
      </w:r>
      <w:r>
        <w:rPr>
          <w:rFonts w:hint="eastAsia" w:ascii="仿宋_GB2312" w:hAnsi="仿宋_GB2312" w:eastAsia="仿宋_GB2312" w:cs="仿宋_GB2312"/>
          <w:color w:val="auto"/>
          <w:sz w:val="32"/>
          <w:szCs w:val="32"/>
          <w:highlight w:val="none"/>
          <w:lang w:val="en-US" w:eastAsia="zh-CN"/>
        </w:rPr>
        <w:t>按规定</w:t>
      </w:r>
      <w:r>
        <w:rPr>
          <w:rFonts w:hint="eastAsia" w:ascii="仿宋_GB2312" w:hAnsi="仿宋_GB2312" w:eastAsia="仿宋_GB2312" w:cs="仿宋_GB2312"/>
          <w:color w:val="auto"/>
          <w:sz w:val="32"/>
          <w:szCs w:val="32"/>
          <w:highlight w:val="none"/>
        </w:rPr>
        <w:t>出具的保函抵顶商品房</w:t>
      </w:r>
      <w:r>
        <w:rPr>
          <w:rFonts w:hint="eastAsia" w:ascii="仿宋_GB2312" w:hAnsi="仿宋_GB2312" w:eastAsia="仿宋_GB2312" w:cs="仿宋_GB2312"/>
          <w:color w:val="auto"/>
          <w:sz w:val="32"/>
          <w:szCs w:val="32"/>
          <w:highlight w:val="none"/>
          <w:lang w:eastAsia="zh-CN"/>
        </w:rPr>
        <w:t>预售</w:t>
      </w:r>
      <w:r>
        <w:rPr>
          <w:rFonts w:hint="eastAsia" w:ascii="仿宋_GB2312" w:hAnsi="仿宋_GB2312" w:eastAsia="仿宋_GB2312" w:cs="仿宋_GB2312"/>
          <w:color w:val="auto"/>
          <w:sz w:val="32"/>
          <w:szCs w:val="32"/>
          <w:highlight w:val="none"/>
        </w:rPr>
        <w:t>监管</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lang w:eastAsia="zh-CN"/>
        </w:rPr>
        <w:t>，但不得高</w:t>
      </w:r>
      <w:r>
        <w:rPr>
          <w:rFonts w:hint="eastAsia" w:ascii="仿宋_GB2312" w:hAnsi="仿宋_GB2312" w:eastAsia="仿宋_GB2312" w:cs="仿宋_GB2312"/>
          <w:color w:val="auto"/>
          <w:sz w:val="32"/>
          <w:szCs w:val="32"/>
          <w:highlight w:val="none"/>
        </w:rPr>
        <w:t>于</w:t>
      </w:r>
      <w:r>
        <w:rPr>
          <w:rFonts w:hint="eastAsia" w:ascii="仿宋_GB2312" w:hAnsi="仿宋_GB2312" w:eastAsia="仿宋_GB2312" w:cs="仿宋_GB2312"/>
          <w:color w:val="auto"/>
          <w:sz w:val="32"/>
          <w:szCs w:val="32"/>
          <w:highlight w:val="none"/>
          <w:lang w:val="en-US" w:eastAsia="zh-CN"/>
        </w:rPr>
        <w:t>监管额度的</w:t>
      </w:r>
      <w:r>
        <w:rPr>
          <w:rFonts w:hint="eastAsia" w:ascii="仿宋_GB2312" w:hAnsi="仿宋_GB2312" w:eastAsia="仿宋_GB2312" w:cs="仿宋_GB2312"/>
          <w:color w:val="auto"/>
          <w:sz w:val="32"/>
          <w:szCs w:val="32"/>
          <w:highlight w:val="none"/>
        </w:rPr>
        <w:t>30%。</w:t>
      </w:r>
      <w:r>
        <w:rPr>
          <w:rFonts w:hint="eastAsia" w:ascii="仿宋_GB2312" w:hAnsi="仿宋_GB2312" w:eastAsia="仿宋_GB2312" w:cs="仿宋_GB2312"/>
          <w:sz w:val="32"/>
          <w:szCs w:val="32"/>
          <w:highlight w:val="none"/>
        </w:rPr>
        <w:t>保函</w:t>
      </w:r>
      <w:r>
        <w:rPr>
          <w:rFonts w:hint="eastAsia" w:ascii="仿宋_GB2312" w:hAnsi="仿宋_GB2312" w:eastAsia="仿宋_GB2312" w:cs="仿宋_GB2312"/>
          <w:sz w:val="32"/>
          <w:szCs w:val="32"/>
          <w:highlight w:val="none"/>
          <w:lang w:eastAsia="zh-CN"/>
        </w:rPr>
        <w:t>有效期不得短于所保监管项目完成商品房</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所有权</w:t>
      </w:r>
      <w:r>
        <w:rPr>
          <w:rFonts w:hint="eastAsia" w:ascii="仿宋_GB2312" w:hAnsi="仿宋_GB2312" w:eastAsia="仿宋_GB2312" w:cs="仿宋_GB2312"/>
          <w:sz w:val="32"/>
          <w:szCs w:val="32"/>
          <w:highlight w:val="none"/>
          <w:lang w:eastAsia="zh-CN"/>
        </w:rPr>
        <w:t>首次登记之日。</w:t>
      </w:r>
    </w:p>
    <w:p>
      <w:pPr>
        <w:ind w:firstLine="640" w:firstLineChars="200"/>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十九</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监管机构应当自收到房地产开发企业申请之日起5个工作日内完成现场查勘及审核。</w:t>
      </w:r>
      <w:r>
        <w:rPr>
          <w:rFonts w:hint="eastAsia" w:ascii="仿宋_GB2312" w:hAnsi="仿宋_GB2312" w:eastAsia="仿宋_GB2312" w:cs="仿宋_GB2312"/>
          <w:color w:val="000000" w:themeColor="text1"/>
          <w:sz w:val="32"/>
          <w:szCs w:val="32"/>
          <w:highlight w:val="none"/>
          <w14:textFill>
            <w14:solidFill>
              <w14:schemeClr w14:val="tx1"/>
            </w14:solidFill>
          </w14:textFill>
        </w:rPr>
        <w:t>符合条件的，</w:t>
      </w:r>
      <w:r>
        <w:rPr>
          <w:rFonts w:hint="eastAsia" w:ascii="仿宋_GB2312" w:hAnsi="仿宋_GB2312" w:eastAsia="仿宋_GB2312" w:cs="仿宋_GB2312"/>
          <w:strike w:val="0"/>
          <w:dstrike w:val="0"/>
          <w:color w:val="000000" w:themeColor="text1"/>
          <w:sz w:val="32"/>
          <w:szCs w:val="32"/>
          <w:highlight w:val="none"/>
          <w:lang w:val="en-US" w:eastAsia="zh-CN"/>
          <w14:textFill>
            <w14:solidFill>
              <w14:schemeClr w14:val="tx1"/>
            </w14:solidFill>
          </w14:textFill>
        </w:rPr>
        <w:t>出具《商品房预售监管资金拨付通知单》，</w:t>
      </w:r>
      <w:r>
        <w:rPr>
          <w:rFonts w:hint="eastAsia" w:ascii="仿宋_GB2312" w:hAnsi="仿宋_GB2312" w:eastAsia="仿宋_GB2312" w:cs="仿宋_GB2312"/>
          <w:color w:val="000000" w:themeColor="text1"/>
          <w:sz w:val="32"/>
          <w:szCs w:val="32"/>
          <w:highlight w:val="none"/>
          <w14:textFill>
            <w14:solidFill>
              <w14:schemeClr w14:val="tx1"/>
            </w14:solidFill>
          </w14:textFill>
        </w:rPr>
        <w:t>监管银行收到</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监管机构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盖章确认的</w:t>
      </w:r>
      <w:r>
        <w:rPr>
          <w:rFonts w:hint="eastAsia" w:ascii="仿宋_GB2312" w:hAnsi="仿宋_GB2312" w:eastAsia="仿宋_GB2312" w:cs="仿宋_GB2312"/>
          <w:strike w:val="0"/>
          <w:dstrike w:val="0"/>
          <w:color w:val="000000" w:themeColor="text1"/>
          <w:sz w:val="32"/>
          <w:szCs w:val="32"/>
          <w:highlight w:val="none"/>
          <w:lang w:val="en-US" w:eastAsia="zh-CN"/>
          <w14:textFill>
            <w14:solidFill>
              <w14:schemeClr w14:val="tx1"/>
            </w14:solidFill>
          </w14:textFill>
        </w:rPr>
        <w:t>《商品房预售监管资金拨付通知单》</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后，核对商品房预售资金监管系统的相关信息</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2个工作日内完成资金</w:t>
      </w:r>
      <w:r>
        <w:rPr>
          <w:rFonts w:hint="eastAsia" w:ascii="仿宋_GB2312" w:hAnsi="仿宋_GB2312" w:eastAsia="仿宋_GB2312" w:cs="仿宋_GB2312"/>
          <w:color w:val="000000" w:themeColor="text1"/>
          <w:sz w:val="32"/>
          <w:szCs w:val="32"/>
          <w:highlight w:val="none"/>
          <w14:textFill>
            <w14:solidFill>
              <w14:schemeClr w14:val="tx1"/>
            </w14:solidFill>
          </w14:textFill>
        </w:rPr>
        <w:t>拨付。</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不符合条件的，应当告知企业不予同意的理由。</w:t>
      </w:r>
    </w:p>
    <w:p>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二十</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监管机构应用房地产开发企业</w:t>
      </w:r>
      <w:r>
        <w:rPr>
          <w:rFonts w:hint="eastAsia" w:ascii="仿宋_GB2312" w:hAnsi="仿宋_GB2312" w:eastAsia="仿宋_GB2312" w:cs="仿宋_GB2312"/>
          <w:b w:val="0"/>
          <w:bCs w:val="0"/>
          <w:color w:val="auto"/>
          <w:sz w:val="32"/>
          <w:szCs w:val="32"/>
          <w:highlight w:val="none"/>
        </w:rPr>
        <w:t>信用</w:t>
      </w:r>
      <w:r>
        <w:rPr>
          <w:rFonts w:hint="eastAsia" w:ascii="仿宋_GB2312" w:hAnsi="仿宋_GB2312" w:eastAsia="仿宋_GB2312" w:cs="仿宋_GB2312"/>
          <w:b w:val="0"/>
          <w:bCs w:val="0"/>
          <w:color w:val="auto"/>
          <w:sz w:val="32"/>
          <w:szCs w:val="32"/>
          <w:highlight w:val="none"/>
          <w:lang w:val="en-US" w:eastAsia="zh-CN"/>
        </w:rPr>
        <w:t>评价结果以及</w:t>
      </w:r>
      <w:r>
        <w:rPr>
          <w:rFonts w:hint="eastAsia" w:ascii="仿宋_GB2312" w:hAnsi="仿宋_GB2312" w:eastAsia="仿宋_GB2312" w:cs="仿宋_GB2312"/>
          <w:b w:val="0"/>
          <w:bCs w:val="0"/>
          <w:color w:val="auto"/>
          <w:sz w:val="32"/>
          <w:szCs w:val="32"/>
          <w:highlight w:val="none"/>
        </w:rPr>
        <w:t>装配式建筑设计标准要求</w:t>
      </w:r>
      <w:r>
        <w:rPr>
          <w:rFonts w:hint="eastAsia" w:ascii="仿宋_GB2312" w:hAnsi="仿宋_GB2312" w:eastAsia="仿宋_GB2312" w:cs="仿宋_GB2312"/>
          <w:b w:val="0"/>
          <w:bCs w:val="0"/>
          <w:color w:val="auto"/>
          <w:sz w:val="32"/>
          <w:szCs w:val="32"/>
          <w:highlight w:val="none"/>
          <w:lang w:eastAsia="zh-CN"/>
        </w:rPr>
        <w:t>对</w:t>
      </w:r>
      <w:r>
        <w:rPr>
          <w:rFonts w:hint="eastAsia" w:ascii="仿宋_GB2312" w:hAnsi="仿宋_GB2312" w:eastAsia="仿宋_GB2312" w:cs="仿宋_GB2312"/>
          <w:b w:val="0"/>
          <w:bCs w:val="0"/>
          <w:color w:val="auto"/>
          <w:sz w:val="32"/>
          <w:szCs w:val="32"/>
          <w:highlight w:val="none"/>
        </w:rPr>
        <w:t>监管</w:t>
      </w:r>
      <w:r>
        <w:rPr>
          <w:rFonts w:hint="eastAsia" w:ascii="仿宋_GB2312" w:hAnsi="仿宋_GB2312" w:eastAsia="仿宋_GB2312" w:cs="仿宋_GB2312"/>
          <w:b w:val="0"/>
          <w:bCs w:val="0"/>
          <w:color w:val="auto"/>
          <w:sz w:val="32"/>
          <w:szCs w:val="32"/>
          <w:highlight w:val="none"/>
          <w:lang w:val="en-US" w:eastAsia="zh-CN"/>
        </w:rPr>
        <w:t>资金留存比</w:t>
      </w:r>
      <w:r>
        <w:rPr>
          <w:rFonts w:hint="eastAsia" w:ascii="仿宋_GB2312" w:hAnsi="仿宋_GB2312" w:eastAsia="仿宋_GB2312" w:cs="仿宋_GB2312"/>
          <w:color w:val="auto"/>
          <w:sz w:val="32"/>
          <w:szCs w:val="32"/>
          <w:highlight w:val="none"/>
          <w:lang w:val="en-US" w:eastAsia="zh-CN"/>
        </w:rPr>
        <w:t>例进行调整。</w:t>
      </w:r>
    </w:p>
    <w:p>
      <w:pPr>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监管机构建立预售资金存入回检机制，实时回检预售资金存入情况。</w:t>
      </w:r>
      <w:r>
        <w:rPr>
          <w:rFonts w:hint="eastAsia" w:ascii="仿宋_GB2312" w:hAnsi="仿宋_GB2312" w:eastAsia="仿宋_GB2312" w:cs="仿宋_GB2312"/>
          <w:color w:val="auto"/>
          <w:sz w:val="32"/>
          <w:szCs w:val="32"/>
          <w:highlight w:val="none"/>
        </w:rPr>
        <w:t xml:space="preserve">  </w:t>
      </w:r>
    </w:p>
    <w:p>
      <w:pPr>
        <w:ind w:firstLine="640" w:firstLineChars="200"/>
        <w:rPr>
          <w:rFonts w:hint="eastAsia" w:ascii="仿宋_GB2312" w:hAnsi="仿宋_GB2312" w:eastAsia="仿宋_GB2312" w:cs="仿宋_GB2312"/>
          <w:sz w:val="32"/>
          <w:szCs w:val="32"/>
          <w:lang w:eastAsia="zh-CN"/>
        </w:rPr>
      </w:pPr>
      <w:r>
        <w:rPr>
          <w:rFonts w:hint="eastAsia" w:ascii="黑体" w:hAnsi="黑体" w:eastAsia="黑体" w:cs="黑体"/>
          <w:sz w:val="32"/>
          <w:szCs w:val="32"/>
          <w:highlight w:val="none"/>
        </w:rPr>
        <w:t>第</w:t>
      </w:r>
      <w:r>
        <w:rPr>
          <w:rFonts w:hint="eastAsia" w:ascii="黑体" w:hAnsi="黑体" w:eastAsia="黑体" w:cs="黑体"/>
          <w:sz w:val="32"/>
          <w:szCs w:val="32"/>
          <w:highlight w:val="none"/>
          <w:lang w:val="en-US" w:eastAsia="zh-CN"/>
        </w:rPr>
        <w:t>二十一</w:t>
      </w:r>
      <w:r>
        <w:rPr>
          <w:rFonts w:hint="eastAsia" w:ascii="黑体" w:hAnsi="黑体" w:eastAsia="黑体" w:cs="黑体"/>
          <w:sz w:val="32"/>
          <w:szCs w:val="32"/>
          <w:highlight w:val="none"/>
        </w:rPr>
        <w:t>条</w:t>
      </w:r>
      <w:r>
        <w:rPr>
          <w:rFonts w:hint="eastAsia" w:ascii="黑体" w:hAnsi="黑体" w:eastAsia="黑体" w:cs="黑体"/>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房地产开发企业</w:t>
      </w:r>
      <w:r>
        <w:rPr>
          <w:rFonts w:hint="eastAsia" w:ascii="仿宋_GB2312" w:hAnsi="仿宋_GB2312" w:eastAsia="仿宋_GB2312" w:cs="仿宋_GB2312"/>
          <w:sz w:val="32"/>
          <w:szCs w:val="32"/>
          <w:highlight w:val="none"/>
          <w:lang w:eastAsia="zh-CN"/>
        </w:rPr>
        <w:t>完成</w:t>
      </w:r>
      <w:r>
        <w:rPr>
          <w:rFonts w:hint="eastAsia" w:ascii="仿宋_GB2312" w:hAnsi="仿宋_GB2312" w:eastAsia="仿宋_GB2312" w:cs="仿宋_GB2312"/>
          <w:sz w:val="32"/>
          <w:szCs w:val="32"/>
          <w:highlight w:val="none"/>
        </w:rPr>
        <w:t>预售项</w:t>
      </w:r>
      <w:r>
        <w:rPr>
          <w:rFonts w:hint="eastAsia" w:ascii="仿宋_GB2312" w:hAnsi="仿宋_GB2312" w:eastAsia="仿宋_GB2312" w:cs="仿宋_GB2312"/>
          <w:color w:val="000000" w:themeColor="text1"/>
          <w:sz w:val="32"/>
          <w:szCs w:val="32"/>
          <w:highlight w:val="none"/>
          <w14:textFill>
            <w14:solidFill>
              <w14:schemeClr w14:val="tx1"/>
            </w14:solidFill>
          </w14:textFill>
        </w:rPr>
        <w:t>目</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商品房所有权首次登记的，</w:t>
      </w:r>
      <w:r>
        <w:rPr>
          <w:rFonts w:hint="eastAsia" w:ascii="仿宋_GB2312" w:hAnsi="仿宋_GB2312" w:eastAsia="仿宋_GB2312" w:cs="仿宋_GB2312"/>
          <w:color w:val="000000" w:themeColor="text1"/>
          <w:sz w:val="32"/>
          <w:szCs w:val="32"/>
          <w:highlight w:val="none"/>
          <w14:textFill>
            <w14:solidFill>
              <w14:schemeClr w14:val="tx1"/>
            </w14:solidFill>
          </w14:textFill>
        </w:rPr>
        <w:t>持</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《商品房预售资金终止</w:t>
      </w:r>
      <w:r>
        <w:rPr>
          <w:rFonts w:hint="eastAsia" w:ascii="仿宋_GB2312" w:hAnsi="仿宋_GB2312" w:eastAsia="仿宋_GB2312" w:cs="仿宋_GB2312"/>
          <w:color w:val="000000" w:themeColor="text1"/>
          <w:sz w:val="32"/>
          <w:szCs w:val="32"/>
          <w:highlight w:val="none"/>
          <w14:textFill>
            <w14:solidFill>
              <w14:schemeClr w14:val="tx1"/>
            </w14:solidFill>
          </w14:textFill>
        </w:rPr>
        <w:t>监管</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申请</w:t>
      </w:r>
      <w:r>
        <w:rPr>
          <w:rFonts w:hint="eastAsia" w:ascii="仿宋_GB2312" w:hAnsi="仿宋_GB2312" w:eastAsia="仿宋_GB2312" w:cs="仿宋_GB2312"/>
          <w:color w:val="000000" w:themeColor="text1"/>
          <w:sz w:val="32"/>
          <w:szCs w:val="32"/>
          <w:highlight w:val="none"/>
          <w14:textFill>
            <w14:solidFill>
              <w14:schemeClr w14:val="tx1"/>
            </w14:solidFill>
          </w14:textFill>
        </w:rPr>
        <w:t>表》</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、授权委托书及受托人身份证复印件</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、商品房所有权</w:t>
      </w:r>
      <w:r>
        <w:rPr>
          <w:rFonts w:hint="eastAsia" w:ascii="仿宋_GB2312" w:hAnsi="仿宋_GB2312" w:eastAsia="仿宋_GB2312" w:cs="仿宋_GB2312"/>
          <w:sz w:val="32"/>
          <w:szCs w:val="32"/>
          <w:highlight w:val="none"/>
          <w:lang w:eastAsia="zh-CN"/>
        </w:rPr>
        <w:t>首</w:t>
      </w:r>
      <w:r>
        <w:rPr>
          <w:rFonts w:hint="eastAsia" w:ascii="仿宋_GB2312" w:hAnsi="仿宋_GB2312" w:eastAsia="仿宋_GB2312" w:cs="仿宋_GB2312"/>
          <w:sz w:val="32"/>
          <w:szCs w:val="32"/>
          <w:lang w:eastAsia="zh-CN"/>
        </w:rPr>
        <w:t>次登记证明</w:t>
      </w:r>
      <w:r>
        <w:rPr>
          <w:rFonts w:hint="eastAsia" w:ascii="仿宋_GB2312" w:hAnsi="仿宋_GB2312" w:eastAsia="仿宋_GB2312" w:cs="仿宋_GB2312"/>
          <w:sz w:val="32"/>
          <w:szCs w:val="32"/>
          <w:lang w:val="en-US" w:eastAsia="zh-CN"/>
        </w:rPr>
        <w:t>等资料，</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监管机构</w:t>
      </w:r>
      <w:r>
        <w:rPr>
          <w:rFonts w:hint="eastAsia" w:ascii="仿宋_GB2312" w:hAnsi="仿宋_GB2312" w:eastAsia="仿宋_GB2312" w:cs="仿宋_GB2312"/>
          <w:sz w:val="32"/>
          <w:szCs w:val="32"/>
        </w:rPr>
        <w:t>申请办理终止</w:t>
      </w:r>
      <w:r>
        <w:rPr>
          <w:rFonts w:hint="eastAsia" w:ascii="仿宋_GB2312" w:hAnsi="仿宋_GB2312" w:eastAsia="仿宋_GB2312" w:cs="仿宋_GB2312"/>
          <w:sz w:val="32"/>
          <w:szCs w:val="32"/>
          <w:lang w:eastAsia="zh-CN"/>
        </w:rPr>
        <w:t>商品房预售资金</w:t>
      </w:r>
      <w:r>
        <w:rPr>
          <w:rFonts w:hint="eastAsia" w:ascii="仿宋_GB2312" w:hAnsi="仿宋_GB2312" w:eastAsia="仿宋_GB2312" w:cs="仿宋_GB2312"/>
          <w:sz w:val="32"/>
          <w:szCs w:val="32"/>
        </w:rPr>
        <w:t>监管手续</w:t>
      </w:r>
      <w:r>
        <w:rPr>
          <w:rFonts w:hint="eastAsia" w:ascii="仿宋_GB2312" w:hAnsi="仿宋_GB2312" w:eastAsia="仿宋_GB2312" w:cs="仿宋_GB2312"/>
          <w:sz w:val="32"/>
          <w:szCs w:val="32"/>
          <w:lang w:eastAsia="zh-CN"/>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经</w:t>
      </w:r>
      <w:r>
        <w:rPr>
          <w:rFonts w:hint="eastAsia" w:ascii="仿宋_GB2312" w:hAnsi="仿宋_GB2312" w:eastAsia="仿宋_GB2312" w:cs="仿宋_GB2312"/>
          <w:sz w:val="32"/>
          <w:szCs w:val="32"/>
        </w:rPr>
        <w:t>审核符合终止</w:t>
      </w:r>
      <w:r>
        <w:rPr>
          <w:rFonts w:hint="eastAsia" w:ascii="仿宋_GB2312" w:hAnsi="仿宋_GB2312" w:eastAsia="仿宋_GB2312" w:cs="仿宋_GB2312"/>
          <w:sz w:val="32"/>
          <w:szCs w:val="32"/>
          <w:lang w:eastAsia="zh-CN"/>
        </w:rPr>
        <w:t>商品房预售资金</w:t>
      </w:r>
      <w:r>
        <w:rPr>
          <w:rFonts w:hint="eastAsia" w:ascii="仿宋_GB2312" w:hAnsi="仿宋_GB2312" w:eastAsia="仿宋_GB2312" w:cs="仿宋_GB2312"/>
          <w:sz w:val="32"/>
          <w:szCs w:val="32"/>
        </w:rPr>
        <w:t>监管条件的，</w:t>
      </w:r>
      <w:r>
        <w:rPr>
          <w:rFonts w:hint="eastAsia" w:ascii="仿宋_GB2312" w:hAnsi="仿宋_GB2312" w:eastAsia="仿宋_GB2312" w:cs="仿宋_GB2312"/>
          <w:sz w:val="32"/>
          <w:szCs w:val="32"/>
          <w:lang w:eastAsia="zh-CN"/>
        </w:rPr>
        <w:t>监管机构</w:t>
      </w:r>
      <w:r>
        <w:rPr>
          <w:rFonts w:hint="eastAsia" w:ascii="仿宋_GB2312" w:hAnsi="仿宋_GB2312" w:eastAsia="仿宋_GB2312" w:cs="仿宋_GB2312"/>
          <w:sz w:val="32"/>
          <w:szCs w:val="32"/>
          <w:lang w:val="en-US" w:eastAsia="zh-CN"/>
        </w:rPr>
        <w:t>出具《商品房预售资金监管终止核准单》。</w:t>
      </w:r>
      <w:r>
        <w:rPr>
          <w:rFonts w:hint="eastAsia" w:ascii="仿宋_GB2312" w:hAnsi="仿宋_GB2312" w:eastAsia="仿宋_GB2312" w:cs="仿宋_GB2312"/>
          <w:sz w:val="32"/>
          <w:szCs w:val="32"/>
        </w:rPr>
        <w:t>监管银行</w:t>
      </w:r>
      <w:r>
        <w:rPr>
          <w:rFonts w:hint="eastAsia" w:ascii="仿宋_GB2312" w:hAnsi="仿宋_GB2312" w:eastAsia="仿宋_GB2312" w:cs="仿宋_GB2312"/>
          <w:sz w:val="32"/>
          <w:szCs w:val="32"/>
          <w:lang w:val="en-US" w:eastAsia="zh-CN"/>
        </w:rPr>
        <w:t>收到监管机构</w:t>
      </w:r>
      <w:r>
        <w:rPr>
          <w:rFonts w:hint="eastAsia" w:ascii="仿宋_GB2312" w:hAnsi="仿宋_GB2312" w:eastAsia="仿宋_GB2312" w:cs="仿宋_GB2312"/>
          <w:strike w:val="0"/>
          <w:dstrike w:val="0"/>
          <w:sz w:val="32"/>
          <w:szCs w:val="32"/>
          <w:lang w:eastAsia="zh-CN"/>
        </w:rPr>
        <w:t>出具的</w:t>
      </w:r>
      <w:r>
        <w:rPr>
          <w:rFonts w:hint="eastAsia" w:ascii="仿宋_GB2312" w:hAnsi="仿宋_GB2312" w:eastAsia="仿宋_GB2312" w:cs="仿宋_GB2312"/>
          <w:sz w:val="32"/>
          <w:szCs w:val="32"/>
          <w:lang w:val="en-US" w:eastAsia="zh-CN"/>
        </w:rPr>
        <w:t>《商品房预售资金监管终止核准单》后，经核对后</w:t>
      </w:r>
      <w:r>
        <w:rPr>
          <w:rFonts w:hint="eastAsia" w:ascii="仿宋_GB2312" w:hAnsi="仿宋_GB2312" w:eastAsia="仿宋_GB2312" w:cs="仿宋_GB2312"/>
          <w:sz w:val="32"/>
          <w:szCs w:val="32"/>
        </w:rPr>
        <w:t>终止监管。</w:t>
      </w:r>
    </w:p>
    <w:p>
      <w:pPr>
        <w:ind w:firstLine="640" w:firstLineChars="200"/>
        <w:rPr>
          <w:rFonts w:hint="eastAsia" w:ascii="仿宋_GB2312" w:hAnsi="仿宋_GB2312" w:eastAsia="仿宋_GB2312" w:cs="仿宋_GB2312"/>
          <w:color w:val="auto"/>
          <w:sz w:val="32"/>
          <w:szCs w:val="32"/>
          <w:highlight w:val="yellow"/>
          <w:lang w:eastAsia="zh-CN"/>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二十二</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color w:val="auto"/>
          <w:sz w:val="32"/>
          <w:szCs w:val="32"/>
          <w:lang w:val="en-US" w:eastAsia="zh-CN"/>
        </w:rPr>
        <w:t>住房城乡建设部门、人民银行分支机构、金融管理部门可以采取联合检查方式对预售资金监管工作进行监督检查。</w:t>
      </w:r>
    </w:p>
    <w:p>
      <w:pPr>
        <w:ind w:firstLine="640" w:firstLineChars="200"/>
        <w:rPr>
          <w:rFonts w:hint="eastAsia" w:ascii="仿宋_GB2312" w:hAnsi="仿宋_GB2312" w:eastAsia="仿宋_GB2312" w:cs="仿宋_GB2312"/>
          <w:sz w:val="32"/>
          <w:szCs w:val="32"/>
          <w:lang w:val="en-US" w:eastAsia="zh-CN"/>
        </w:rPr>
      </w:pPr>
      <w:r>
        <w:rPr>
          <w:rFonts w:hint="eastAsia" w:ascii="黑体" w:hAnsi="黑体" w:eastAsia="黑体" w:cs="黑体"/>
          <w:sz w:val="32"/>
          <w:szCs w:val="32"/>
        </w:rPr>
        <w:t>第二十</w:t>
      </w:r>
      <w:r>
        <w:rPr>
          <w:rFonts w:hint="default" w:ascii="黑体" w:hAnsi="黑体" w:eastAsia="黑体" w:cs="黑体"/>
          <w:sz w:val="32"/>
          <w:szCs w:val="32"/>
          <w:lang w:val="en"/>
        </w:rPr>
        <w:t>三</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eastAsia="zh-CN"/>
        </w:rPr>
        <w:t>房地产开发企业</w:t>
      </w:r>
      <w:r>
        <w:rPr>
          <w:rFonts w:hint="eastAsia" w:ascii="仿宋_GB2312" w:hAnsi="仿宋_GB2312" w:eastAsia="仿宋_GB2312" w:cs="仿宋_GB2312"/>
          <w:sz w:val="32"/>
          <w:szCs w:val="32"/>
        </w:rPr>
        <w:t>有下列行为的，</w:t>
      </w:r>
      <w:r>
        <w:rPr>
          <w:rFonts w:hint="eastAsia" w:ascii="仿宋_GB2312" w:hAnsi="仿宋_GB2312" w:eastAsia="仿宋_GB2312" w:cs="仿宋_GB2312"/>
          <w:sz w:val="32"/>
          <w:szCs w:val="32"/>
          <w:lang w:val="en-US" w:eastAsia="zh-CN"/>
        </w:rPr>
        <w:t>由住房城乡建设部门</w:t>
      </w:r>
      <w:r>
        <w:rPr>
          <w:rFonts w:hint="eastAsia" w:ascii="仿宋_GB2312" w:hAnsi="仿宋_GB2312" w:eastAsia="仿宋_GB2312" w:cs="仿宋_GB2312"/>
          <w:sz w:val="32"/>
          <w:szCs w:val="32"/>
        </w:rPr>
        <w:t>责令限期整改，</w:t>
      </w:r>
      <w:r>
        <w:rPr>
          <w:rFonts w:hint="eastAsia" w:ascii="仿宋_GB2312" w:hAnsi="仿宋_GB2312" w:eastAsia="仿宋_GB2312" w:cs="仿宋_GB2312"/>
          <w:sz w:val="32"/>
          <w:szCs w:val="32"/>
          <w:lang w:val="en-US" w:eastAsia="zh-CN"/>
        </w:rPr>
        <w:t>违规信息记入房地产开发企业及从业人员信用档案</w:t>
      </w:r>
      <w:r>
        <w:rPr>
          <w:rFonts w:hint="default" w:ascii="仿宋_GB2312" w:hAnsi="仿宋_GB2312" w:eastAsia="仿宋_GB2312" w:cs="仿宋_GB2312"/>
          <w:sz w:val="32"/>
          <w:szCs w:val="32"/>
          <w:lang w:val="en" w:eastAsia="zh-CN"/>
        </w:rPr>
        <w:t>，情节严重的可暂停其预售合同网签业务，并依法予以行政处罚</w:t>
      </w:r>
      <w:r>
        <w:rPr>
          <w:rFonts w:hint="eastAsia" w:ascii="仿宋_GB2312" w:hAnsi="仿宋_GB2312" w:eastAsia="仿宋_GB2312" w:cs="仿宋_GB2312"/>
          <w:sz w:val="32"/>
          <w:szCs w:val="32"/>
          <w:lang w:val="en-US" w:eastAsia="zh-CN"/>
        </w:rPr>
        <w:t>：</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（一）违反规定直接收取商品房预售资金的；</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（二）未按规定将商品房预售资金全部存入监管账户的；</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（三）变相逃避商品房预售资金监管的；</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（四）未按规定使用商品房预售资金的；</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（五）提供虚假资料的；</w:t>
      </w:r>
    </w:p>
    <w:p>
      <w:pPr>
        <w:ind w:firstLine="640" w:firstLineChars="200"/>
        <w:rPr>
          <w:rFonts w:hint="eastAsia" w:ascii="仿宋_GB2312" w:hAnsi="仿宋_GB2312" w:eastAsia="仿宋_GB2312" w:cs="仿宋_GB2312"/>
          <w:strike w:val="0"/>
          <w:dstrike w:val="0"/>
          <w:sz w:val="32"/>
          <w:szCs w:val="32"/>
          <w:highlight w:val="none"/>
          <w:lang w:val="en-US" w:eastAsia="zh-CN"/>
        </w:rPr>
      </w:pPr>
      <w:r>
        <w:rPr>
          <w:rFonts w:hint="eastAsia" w:ascii="仿宋_GB2312" w:hAnsi="仿宋_GB2312" w:eastAsia="仿宋_GB2312" w:cs="仿宋_GB2312"/>
          <w:strike w:val="0"/>
          <w:dstrike w:val="0"/>
          <w:sz w:val="32"/>
          <w:szCs w:val="32"/>
          <w:highlight w:val="none"/>
          <w:lang w:val="en-US" w:eastAsia="zh-CN"/>
        </w:rPr>
        <w:t>整改期间，暂停该项目后续工程预售许可发放，暂停其预售监管资金拨付和网签备案工作。逾期未改或整改不到位的，暂停该企业所有项目预售许可证发放，暂停其所有项目预售监管资金拨付和网签备案工作并记入企业信用档案，在“双随机、一公开”检查中，对相关企业提高抽查比例。</w:t>
      </w:r>
    </w:p>
    <w:p>
      <w:pPr>
        <w:ind w:firstLine="640" w:firstLineChars="200"/>
        <w:rPr>
          <w:rFonts w:hint="eastAsia" w:ascii="仿宋_GB2312" w:hAnsi="仿宋_GB2312" w:eastAsia="仿宋_GB2312" w:cs="仿宋_GB2312"/>
          <w:sz w:val="32"/>
          <w:szCs w:val="32"/>
          <w:highlight w:val="none"/>
        </w:rPr>
      </w:pPr>
      <w:r>
        <w:rPr>
          <w:rFonts w:hint="eastAsia" w:ascii="黑体" w:hAnsi="黑体" w:eastAsia="黑体" w:cs="黑体"/>
          <w:sz w:val="32"/>
          <w:szCs w:val="32"/>
          <w:highlight w:val="none"/>
        </w:rPr>
        <w:t>第二十</w:t>
      </w:r>
      <w:r>
        <w:rPr>
          <w:rFonts w:hint="default" w:ascii="黑体" w:hAnsi="黑体" w:eastAsia="黑体" w:cs="黑体"/>
          <w:sz w:val="32"/>
          <w:szCs w:val="32"/>
          <w:highlight w:val="none"/>
          <w:lang w:val="en"/>
        </w:rPr>
        <w:t>四</w:t>
      </w:r>
      <w:r>
        <w:rPr>
          <w:rFonts w:hint="eastAsia" w:ascii="黑体" w:hAnsi="黑体" w:eastAsia="黑体" w:cs="黑体"/>
          <w:sz w:val="32"/>
          <w:szCs w:val="32"/>
          <w:highlight w:val="none"/>
        </w:rPr>
        <w:t>条</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施工、监理</w:t>
      </w:r>
      <w:r>
        <w:rPr>
          <w:rFonts w:hint="eastAsia" w:ascii="仿宋_GB2312" w:hAnsi="仿宋_GB2312" w:eastAsia="仿宋_GB2312" w:cs="仿宋_GB2312"/>
          <w:sz w:val="32"/>
          <w:szCs w:val="32"/>
          <w:highlight w:val="none"/>
          <w:lang w:eastAsia="zh-CN"/>
        </w:rPr>
        <w:t>等</w:t>
      </w:r>
      <w:r>
        <w:rPr>
          <w:rFonts w:hint="eastAsia" w:ascii="仿宋_GB2312" w:hAnsi="仿宋_GB2312" w:eastAsia="仿宋_GB2312" w:cs="仿宋_GB2312"/>
          <w:sz w:val="32"/>
          <w:szCs w:val="32"/>
          <w:highlight w:val="none"/>
        </w:rPr>
        <w:t>单位提供虚假资料或利用其他手段协助</w:t>
      </w:r>
      <w:r>
        <w:rPr>
          <w:rFonts w:hint="eastAsia" w:ascii="仿宋_GB2312" w:hAnsi="仿宋_GB2312" w:eastAsia="仿宋_GB2312" w:cs="仿宋_GB2312"/>
          <w:sz w:val="32"/>
          <w:szCs w:val="32"/>
          <w:highlight w:val="none"/>
          <w:lang w:val="en-US" w:eastAsia="zh-CN"/>
        </w:rPr>
        <w:t>房地产开发企业欺骗</w:t>
      </w:r>
      <w:r>
        <w:rPr>
          <w:rFonts w:hint="eastAsia" w:ascii="仿宋_GB2312" w:hAnsi="仿宋_GB2312" w:eastAsia="仿宋_GB2312" w:cs="仿宋_GB2312"/>
          <w:sz w:val="32"/>
          <w:szCs w:val="32"/>
          <w:highlight w:val="none"/>
        </w:rPr>
        <w:t>调整</w:t>
      </w:r>
      <w:r>
        <w:rPr>
          <w:rFonts w:hint="eastAsia" w:ascii="仿宋_GB2312" w:hAnsi="仿宋_GB2312" w:eastAsia="仿宋_GB2312" w:cs="仿宋_GB2312"/>
          <w:sz w:val="32"/>
          <w:szCs w:val="32"/>
          <w:highlight w:val="none"/>
          <w:lang w:eastAsia="zh-CN"/>
        </w:rPr>
        <w:t>商品房预售资金</w:t>
      </w:r>
      <w:r>
        <w:rPr>
          <w:rFonts w:hint="eastAsia" w:ascii="仿宋_GB2312" w:hAnsi="仿宋_GB2312" w:eastAsia="仿宋_GB2312" w:cs="仿宋_GB2312"/>
          <w:sz w:val="32"/>
          <w:szCs w:val="32"/>
          <w:highlight w:val="none"/>
        </w:rPr>
        <w:t>监管留存比例</w:t>
      </w:r>
      <w:r>
        <w:rPr>
          <w:rFonts w:hint="eastAsia" w:ascii="仿宋_GB2312" w:hAnsi="仿宋_GB2312" w:eastAsia="仿宋_GB2312" w:cs="仿宋_GB2312"/>
          <w:sz w:val="32"/>
          <w:szCs w:val="32"/>
          <w:highlight w:val="none"/>
          <w:lang w:eastAsia="zh-CN"/>
        </w:rPr>
        <w:t>、骗取监管资金</w:t>
      </w:r>
      <w:r>
        <w:rPr>
          <w:rFonts w:hint="eastAsia" w:ascii="仿宋_GB2312" w:hAnsi="仿宋_GB2312" w:eastAsia="仿宋_GB2312" w:cs="仿宋_GB2312"/>
          <w:sz w:val="32"/>
          <w:szCs w:val="32"/>
          <w:highlight w:val="none"/>
        </w:rPr>
        <w:t>的，依法追究相关责任。</w:t>
      </w: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lang w:val="en-US" w:eastAsia="zh-CN"/>
        </w:rPr>
        <w:t xml:space="preserve">  </w:t>
      </w:r>
      <w:r>
        <w:rPr>
          <w:rFonts w:hint="eastAsia" w:ascii="黑体" w:hAnsi="黑体" w:eastAsia="黑体" w:cs="黑体"/>
          <w:color w:val="auto"/>
          <w:sz w:val="32"/>
          <w:szCs w:val="32"/>
          <w:lang w:val="en-US" w:eastAsia="zh-CN"/>
        </w:rPr>
        <w:t xml:space="preserve"> </w:t>
      </w:r>
      <w:r>
        <w:rPr>
          <w:rFonts w:hint="eastAsia" w:ascii="黑体" w:hAnsi="黑体" w:eastAsia="黑体" w:cs="黑体"/>
          <w:color w:val="auto"/>
          <w:sz w:val="32"/>
          <w:szCs w:val="32"/>
        </w:rPr>
        <w:t>第二十</w:t>
      </w:r>
      <w:r>
        <w:rPr>
          <w:rFonts w:hint="default" w:ascii="黑体" w:hAnsi="黑体" w:eastAsia="黑体" w:cs="黑体"/>
          <w:color w:val="auto"/>
          <w:sz w:val="32"/>
          <w:szCs w:val="32"/>
          <w:lang w:val="en"/>
        </w:rPr>
        <w:t>五</w:t>
      </w:r>
      <w:r>
        <w:rPr>
          <w:rFonts w:hint="eastAsia" w:ascii="黑体" w:hAnsi="黑体" w:eastAsia="黑体" w:cs="黑体"/>
          <w:color w:val="auto"/>
          <w:sz w:val="32"/>
          <w:szCs w:val="32"/>
        </w:rPr>
        <w:t>条</w:t>
      </w:r>
      <w:r>
        <w:rPr>
          <w:rFonts w:hint="eastAsia" w:ascii="黑体" w:hAnsi="黑体" w:eastAsia="黑体" w:cs="黑体"/>
          <w:color w:val="auto"/>
          <w:sz w:val="32"/>
          <w:szCs w:val="32"/>
          <w:lang w:val="en-US" w:eastAsia="zh-CN"/>
        </w:rPr>
        <w:t xml:space="preserve">  </w:t>
      </w:r>
      <w:r>
        <w:rPr>
          <w:rFonts w:hint="eastAsia" w:ascii="仿宋_GB2312" w:hAnsi="仿宋_GB2312" w:eastAsia="仿宋_GB2312" w:cs="仿宋_GB2312"/>
          <w:color w:val="auto"/>
          <w:sz w:val="32"/>
          <w:szCs w:val="32"/>
        </w:rPr>
        <w:t>监管银行有下列行为</w:t>
      </w:r>
      <w:r>
        <w:rPr>
          <w:rFonts w:hint="eastAsia" w:ascii="仿宋_GB2312" w:hAnsi="仿宋_GB2312" w:eastAsia="仿宋_GB2312" w:cs="仿宋_GB2312"/>
          <w:color w:val="auto"/>
          <w:sz w:val="32"/>
          <w:szCs w:val="32"/>
          <w:lang w:eastAsia="zh-CN"/>
        </w:rPr>
        <w:t>之一</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u w:val="none"/>
          <w:lang w:eastAsia="zh-CN"/>
        </w:rPr>
        <w:t>由</w:t>
      </w:r>
      <w:r>
        <w:rPr>
          <w:rFonts w:hint="eastAsia" w:ascii="仿宋_GB2312" w:hAnsi="仿宋_GB2312" w:eastAsia="仿宋_GB2312" w:cs="仿宋_GB2312"/>
          <w:sz w:val="32"/>
          <w:szCs w:val="32"/>
          <w:lang w:val="en-US" w:eastAsia="zh-CN"/>
        </w:rPr>
        <w:t>住房城乡建设部门</w:t>
      </w:r>
      <w:r>
        <w:rPr>
          <w:rFonts w:hint="default" w:ascii="仿宋_GB2312" w:hAnsi="仿宋_GB2312" w:eastAsia="仿宋_GB2312" w:cs="仿宋_GB2312"/>
          <w:sz w:val="32"/>
          <w:szCs w:val="32"/>
          <w:lang w:val="en" w:eastAsia="zh-CN"/>
        </w:rPr>
        <w:t>按照商品房预售资金监管金融服务协议暂停或者终止其监管银行资格，并由其承担相应责任，同时通报金融管理部门</w:t>
      </w:r>
      <w:r>
        <w:rPr>
          <w:rFonts w:hint="eastAsia" w:ascii="仿宋_GB2312" w:hAnsi="仿宋_GB2312" w:eastAsia="仿宋_GB2312" w:cs="仿宋_GB2312"/>
          <w:color w:val="auto"/>
          <w:sz w:val="32"/>
          <w:szCs w:val="32"/>
        </w:rPr>
        <w:t>:</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（一）未按规定将</w:t>
      </w:r>
      <w:r>
        <w:rPr>
          <w:rFonts w:hint="eastAsia" w:ascii="仿宋_GB2312" w:hAnsi="仿宋_GB2312" w:eastAsia="仿宋_GB2312" w:cs="仿宋_GB2312"/>
          <w:color w:val="auto"/>
          <w:sz w:val="32"/>
          <w:szCs w:val="32"/>
          <w:lang w:eastAsia="zh-CN"/>
        </w:rPr>
        <w:t>商品房预售资金</w:t>
      </w:r>
      <w:r>
        <w:rPr>
          <w:rFonts w:hint="eastAsia" w:ascii="仿宋_GB2312" w:hAnsi="仿宋_GB2312" w:eastAsia="仿宋_GB2312" w:cs="仿宋_GB2312"/>
          <w:color w:val="auto"/>
          <w:sz w:val="32"/>
          <w:szCs w:val="32"/>
        </w:rPr>
        <w:t>存入监管账户的；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（二）未经</w:t>
      </w:r>
      <w:r>
        <w:rPr>
          <w:rFonts w:hint="eastAsia" w:ascii="仿宋_GB2312" w:hAnsi="仿宋_GB2312" w:eastAsia="仿宋_GB2312" w:cs="仿宋_GB2312"/>
          <w:color w:val="auto"/>
          <w:sz w:val="32"/>
          <w:szCs w:val="32"/>
          <w:lang w:eastAsia="zh-CN"/>
        </w:rPr>
        <w:t>监管机构</w:t>
      </w:r>
      <w:r>
        <w:rPr>
          <w:rFonts w:hint="eastAsia" w:ascii="仿宋_GB2312" w:hAnsi="仿宋_GB2312" w:eastAsia="仿宋_GB2312" w:cs="仿宋_GB2312"/>
          <w:color w:val="auto"/>
          <w:sz w:val="32"/>
          <w:szCs w:val="32"/>
        </w:rPr>
        <w:t>同意，擅自支付</w:t>
      </w:r>
      <w:r>
        <w:rPr>
          <w:rFonts w:hint="eastAsia" w:ascii="仿宋_GB2312" w:hAnsi="仿宋_GB2312" w:eastAsia="仿宋_GB2312" w:cs="仿宋_GB2312"/>
          <w:color w:val="auto"/>
          <w:sz w:val="32"/>
          <w:szCs w:val="32"/>
          <w:lang w:eastAsia="zh-CN"/>
        </w:rPr>
        <w:t>商品房预售资金</w:t>
      </w:r>
      <w:r>
        <w:rPr>
          <w:rFonts w:hint="eastAsia" w:ascii="仿宋_GB2312" w:hAnsi="仿宋_GB2312" w:eastAsia="仿宋_GB2312" w:cs="仿宋_GB2312"/>
          <w:color w:val="auto"/>
          <w:sz w:val="32"/>
          <w:szCs w:val="32"/>
        </w:rPr>
        <w:t>的;</w:t>
      </w:r>
    </w:p>
    <w:p>
      <w:p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（三）擅自截留、挪用或者拖延支付</w:t>
      </w:r>
      <w:r>
        <w:rPr>
          <w:rFonts w:hint="eastAsia" w:ascii="仿宋_GB2312" w:hAnsi="仿宋_GB2312" w:eastAsia="仿宋_GB2312" w:cs="仿宋_GB2312"/>
          <w:color w:val="auto"/>
          <w:sz w:val="32"/>
          <w:szCs w:val="32"/>
          <w:lang w:eastAsia="zh-CN"/>
        </w:rPr>
        <w:t>商品房预售资金</w:t>
      </w:r>
      <w:r>
        <w:rPr>
          <w:rFonts w:hint="eastAsia" w:ascii="仿宋_GB2312" w:hAnsi="仿宋_GB2312" w:eastAsia="仿宋_GB2312" w:cs="仿宋_GB2312"/>
          <w:color w:val="auto"/>
          <w:sz w:val="32"/>
          <w:szCs w:val="32"/>
        </w:rPr>
        <w:t>的;</w:t>
      </w:r>
    </w:p>
    <w:p>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（四）其他</w:t>
      </w:r>
      <w:r>
        <w:rPr>
          <w:rFonts w:hint="eastAsia" w:ascii="仿宋_GB2312" w:hAnsi="仿宋_GB2312" w:eastAsia="仿宋_GB2312" w:cs="仿宋_GB2312"/>
          <w:color w:val="auto"/>
          <w:sz w:val="32"/>
          <w:szCs w:val="32"/>
          <w:lang w:val="en-US" w:eastAsia="zh-CN"/>
        </w:rPr>
        <w:t>违反本办法或</w:t>
      </w:r>
      <w:r>
        <w:rPr>
          <w:rFonts w:hint="eastAsia" w:ascii="仿宋_GB2312" w:hAnsi="仿宋_GB2312" w:eastAsia="仿宋_GB2312" w:cs="仿宋_GB2312"/>
          <w:color w:val="auto"/>
          <w:sz w:val="32"/>
          <w:szCs w:val="32"/>
          <w:lang w:eastAsia="zh-CN"/>
        </w:rPr>
        <w:t>商品房预售资金</w:t>
      </w:r>
      <w:r>
        <w:rPr>
          <w:rFonts w:hint="eastAsia" w:ascii="仿宋_GB2312" w:hAnsi="仿宋_GB2312" w:eastAsia="仿宋_GB2312" w:cs="仿宋_GB2312"/>
          <w:color w:val="auto"/>
          <w:sz w:val="32"/>
          <w:szCs w:val="32"/>
        </w:rPr>
        <w:t>监管金融服务协议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商品房预售资金监管协议的行为。</w:t>
      </w:r>
    </w:p>
    <w:p>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第二十</w:t>
      </w:r>
      <w:r>
        <w:rPr>
          <w:rFonts w:hint="default" w:ascii="黑体" w:hAnsi="黑体" w:eastAsia="黑体" w:cs="黑体"/>
          <w:sz w:val="32"/>
          <w:szCs w:val="32"/>
          <w:lang w:val="en" w:eastAsia="zh-CN"/>
        </w:rPr>
        <w:t>六</w:t>
      </w:r>
      <w:r>
        <w:rPr>
          <w:rFonts w:hint="eastAsia" w:ascii="黑体" w:hAnsi="黑体" w:eastAsia="黑体" w:cs="黑体"/>
          <w:sz w:val="32"/>
          <w:szCs w:val="32"/>
          <w:lang w:val="en-US" w:eastAsia="zh-CN"/>
        </w:rPr>
        <w:t>条</w:t>
      </w:r>
      <w:r>
        <w:rPr>
          <w:rFonts w:hint="eastAsia" w:ascii="仿宋_GB2312" w:hAnsi="仿宋_GB2312" w:eastAsia="仿宋_GB2312" w:cs="仿宋_GB2312"/>
          <w:sz w:val="32"/>
          <w:szCs w:val="32"/>
          <w:lang w:val="en-US" w:eastAsia="zh-CN"/>
        </w:rPr>
        <w:t xml:space="preserve">  贷款银行不按规定将购房贷款转入监管账户的，由</w:t>
      </w:r>
      <w:r>
        <w:rPr>
          <w:rFonts w:hint="eastAsia" w:ascii="仿宋_GB2312" w:hAnsi="仿宋_GB2312" w:eastAsia="仿宋_GB2312" w:cs="仿宋_GB2312"/>
          <w:sz w:val="32"/>
          <w:szCs w:val="32"/>
        </w:rPr>
        <w:t>金融管理部门</w:t>
      </w:r>
      <w:r>
        <w:rPr>
          <w:rFonts w:hint="eastAsia" w:ascii="仿宋_GB2312" w:hAnsi="仿宋_GB2312" w:eastAsia="仿宋_GB2312" w:cs="仿宋_GB2312"/>
          <w:sz w:val="32"/>
          <w:szCs w:val="32"/>
          <w:lang w:val="en-US" w:eastAsia="zh-CN"/>
        </w:rPr>
        <w:t>责令其限期整改。</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w:t>
      </w:r>
      <w:r>
        <w:rPr>
          <w:rFonts w:hint="default" w:ascii="黑体" w:hAnsi="黑体" w:eastAsia="黑体" w:cs="黑体"/>
          <w:sz w:val="32"/>
          <w:szCs w:val="32"/>
          <w:lang w:val="en" w:eastAsia="zh-CN"/>
        </w:rPr>
        <w:t>七</w:t>
      </w:r>
      <w:r>
        <w:rPr>
          <w:rFonts w:hint="eastAsia" w:ascii="黑体" w:hAnsi="黑体" w:eastAsia="黑体" w:cs="黑体"/>
          <w:sz w:val="32"/>
          <w:szCs w:val="32"/>
        </w:rPr>
        <w:t>条</w:t>
      </w: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eastAsia="zh-CN"/>
        </w:rPr>
        <w:t>住房城乡建设部门、人民银行分支机构、金融管理部门、</w:t>
      </w:r>
      <w:r>
        <w:rPr>
          <w:rFonts w:hint="eastAsia" w:ascii="仿宋_GB2312" w:hAnsi="仿宋_GB2312" w:eastAsia="仿宋_GB2312" w:cs="仿宋_GB2312"/>
          <w:sz w:val="32"/>
          <w:szCs w:val="32"/>
        </w:rPr>
        <w:t>监管银行工作人员在</w:t>
      </w:r>
      <w:r>
        <w:rPr>
          <w:rFonts w:hint="eastAsia" w:ascii="仿宋_GB2312" w:hAnsi="仿宋_GB2312" w:eastAsia="仿宋_GB2312" w:cs="仿宋_GB2312"/>
          <w:sz w:val="32"/>
          <w:szCs w:val="32"/>
          <w:lang w:eastAsia="zh-CN"/>
        </w:rPr>
        <w:t>商品房预售资金</w:t>
      </w:r>
      <w:r>
        <w:rPr>
          <w:rFonts w:hint="eastAsia" w:ascii="仿宋_GB2312" w:hAnsi="仿宋_GB2312" w:eastAsia="仿宋_GB2312" w:cs="仿宋_GB2312"/>
          <w:sz w:val="32"/>
          <w:szCs w:val="32"/>
        </w:rPr>
        <w:t>监管工作中玩忽职守、徇私舞弊、滥用职权的，依法给予处分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构成犯罪的，依法追究刑事责任。</w:t>
      </w:r>
    </w:p>
    <w:p>
      <w:pPr>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hint="eastAsia" w:ascii="黑体" w:hAnsi="黑体" w:eastAsia="黑体" w:cs="黑体"/>
          <w:sz w:val="32"/>
          <w:szCs w:val="32"/>
          <w:lang w:val="en-US" w:eastAsia="zh-CN"/>
        </w:rPr>
        <w:t>二十</w:t>
      </w:r>
      <w:r>
        <w:rPr>
          <w:rFonts w:hint="default" w:ascii="黑体" w:hAnsi="黑体" w:eastAsia="黑体" w:cs="黑体"/>
          <w:sz w:val="32"/>
          <w:szCs w:val="32"/>
          <w:lang w:val="en" w:eastAsia="zh-CN"/>
        </w:rPr>
        <w:t>八</w:t>
      </w:r>
      <w:r>
        <w:rPr>
          <w:rFonts w:hint="eastAsia" w:ascii="黑体" w:hAnsi="黑体" w:eastAsia="黑体" w:cs="黑体"/>
          <w:sz w:val="32"/>
          <w:szCs w:val="32"/>
        </w:rPr>
        <w:t>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本办法自202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  月  日起施行，有效期至202</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 xml:space="preserve">年  月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ind w:firstLine="640" w:firstLineChars="200"/>
        <w:rPr>
          <w:rFonts w:hint="eastAsia" w:ascii="仿宋_GB2312" w:hAnsi="仿宋_GB2312" w:eastAsia="仿宋_GB2312" w:cs="仿宋_GB2312"/>
          <w:sz w:val="32"/>
          <w:szCs w:val="32"/>
        </w:rPr>
      </w:pPr>
    </w:p>
    <w:p>
      <w:pPr>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威海市住房和城乡建设局</w:t>
      </w:r>
    </w:p>
    <w:p>
      <w:pPr>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中国人民银行威海市中心支行</w:t>
      </w:r>
    </w:p>
    <w:p>
      <w:pPr>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中国银行保险监督管理委员会威海监管分局</w:t>
      </w:r>
    </w:p>
    <w:p>
      <w:pPr>
        <w:jc w:val="righ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2022年月  日</w:t>
      </w:r>
    </w:p>
    <w:p/>
    <w:p/>
    <w:sectPr>
      <w:footerReference r:id="rId3" w:type="default"/>
      <w:pgSz w:w="11906" w:h="16838"/>
      <w:pgMar w:top="1814" w:right="1304" w:bottom="1814" w:left="1588" w:header="851" w:footer="992" w:gutter="0"/>
      <w:cols w:space="0" w:num="1"/>
      <w:rtlGutter w:val="0"/>
      <w:docGrid w:type="lines" w:linePitch="6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Standard Symbols PS">
    <w:panose1 w:val="05050102010706020507"/>
    <w:charset w:val="00"/>
    <w:family w:val="auto"/>
    <w:pitch w:val="default"/>
    <w:sig w:usb0="00000003" w:usb1="0000000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F704EC"/>
    <w:rsid w:val="01344661"/>
    <w:rsid w:val="08105CA7"/>
    <w:rsid w:val="2EF704EC"/>
    <w:rsid w:val="318807A6"/>
    <w:rsid w:val="39C4320D"/>
    <w:rsid w:val="486F3974"/>
    <w:rsid w:val="56A8761B"/>
    <w:rsid w:val="5A7454C7"/>
    <w:rsid w:val="5BFFF744"/>
    <w:rsid w:val="669E3068"/>
    <w:rsid w:val="6D1B471E"/>
    <w:rsid w:val="6D6F3022"/>
    <w:rsid w:val="77AEF6FD"/>
    <w:rsid w:val="77E5EC41"/>
    <w:rsid w:val="78532FC3"/>
    <w:rsid w:val="7DF8E364"/>
    <w:rsid w:val="7F81458B"/>
    <w:rsid w:val="BD49F61E"/>
    <w:rsid w:val="BD5F405D"/>
    <w:rsid w:val="BEEB66C6"/>
    <w:rsid w:val="EFB57575"/>
    <w:rsid w:val="F6BF48DE"/>
    <w:rsid w:val="FBF68939"/>
    <w:rsid w:val="FD5B7A7A"/>
    <w:rsid w:val="FD6D7791"/>
    <w:rsid w:val="FDAEBBA4"/>
    <w:rsid w:val="FF7ED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4008</Words>
  <Characters>4031</Characters>
  <Lines>0</Lines>
  <Paragraphs>0</Paragraphs>
  <TotalTime>7</TotalTime>
  <ScaleCrop>false</ScaleCrop>
  <LinksUpToDate>false</LinksUpToDate>
  <CharactersWithSpaces>4135</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2021-12-16T04:51:00Z</dcterms:created>
  <dc:creator>傅承安</dc:creator>
  <cp:lastModifiedBy>user</cp:lastModifiedBy>
  <cp:lastPrinted>2022-04-01T07:46:00Z</cp:lastPrinted>
  <dcterms:modified xsi:type="dcterms:W3CDTF">2022-04-06T16:10:35Z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CADDA76644B341E2953CAE1BD5D413FC</vt:lpwstr>
  </property>
</Properties>
</file>