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6B7" w:rsidRPr="009F5ECE" w:rsidRDefault="002E46B7">
      <w:pPr>
        <w:pStyle w:val="affffff3"/>
        <w:framePr w:wrap="around"/>
        <w:rPr>
          <w:color w:val="000000"/>
        </w:rPr>
      </w:pPr>
      <w:r w:rsidRPr="009F5ECE">
        <w:rPr>
          <w:rFonts w:ascii="Times New Roman"/>
          <w:color w:val="000000"/>
        </w:rPr>
        <w:t>ICS</w:t>
      </w:r>
      <w:r w:rsidRPr="009F5ECE">
        <w:rPr>
          <w:rFonts w:ascii="MS Mincho" w:eastAsia="MS Mincho" w:hAnsi="MS Mincho" w:cs="MS Mincho" w:hint="eastAsia"/>
          <w:color w:val="000000"/>
        </w:rPr>
        <w:t> </w:t>
      </w:r>
    </w:p>
    <w:p w:rsidR="002E46B7" w:rsidRPr="009F5ECE" w:rsidRDefault="002E46B7">
      <w:pPr>
        <w:pStyle w:val="affffff3"/>
        <w:framePr w:wrap="around"/>
        <w:rPr>
          <w:color w:val="000000"/>
        </w:rPr>
      </w:pPr>
    </w:p>
    <w:tbl>
      <w:tblPr>
        <w:tblW w:w="9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921"/>
        <w:gridCol w:w="4914"/>
      </w:tblGrid>
      <w:tr w:rsidR="002E46B7" w:rsidRPr="009F5ECE">
        <w:tc>
          <w:tcPr>
            <w:tcW w:w="4921" w:type="dxa"/>
            <w:tcBorders>
              <w:top w:val="nil"/>
              <w:left w:val="nil"/>
              <w:bottom w:val="nil"/>
              <w:right w:val="nil"/>
            </w:tcBorders>
          </w:tcPr>
          <w:p w:rsidR="002E46B7" w:rsidRPr="009F5ECE" w:rsidRDefault="00CA1631">
            <w:pPr>
              <w:pStyle w:val="affffff3"/>
              <w:framePr w:wrap="around"/>
              <w:rPr>
                <w:color w:val="000000"/>
              </w:rPr>
            </w:pPr>
            <w:r w:rsidRPr="00CA1631">
              <w:rPr>
                <w:noProof/>
              </w:rPr>
              <w:pict>
                <v:rect id="BAH" o:spid="_x0000_s1026" style="position:absolute;margin-left:-5.25pt;margin-top:0;width:68.25pt;height:15.6pt;z-index:-251659776" stroked="f"/>
              </w:pict>
            </w:r>
          </w:p>
        </w:tc>
        <w:tc>
          <w:tcPr>
            <w:tcW w:w="4914" w:type="dxa"/>
            <w:tcBorders>
              <w:top w:val="nil"/>
              <w:left w:val="nil"/>
              <w:bottom w:val="nil"/>
              <w:right w:val="nil"/>
            </w:tcBorders>
          </w:tcPr>
          <w:p w:rsidR="002E46B7" w:rsidRPr="009F5ECE" w:rsidRDefault="002E46B7">
            <w:pPr>
              <w:pStyle w:val="affffff3"/>
              <w:framePr w:wrap="around"/>
              <w:rPr>
                <w:color w:val="000000"/>
              </w:rPr>
            </w:pPr>
          </w:p>
        </w:tc>
      </w:tr>
    </w:tbl>
    <w:p w:rsidR="002E46B7" w:rsidRPr="009F5ECE" w:rsidRDefault="002E46B7">
      <w:pPr>
        <w:pStyle w:val="afff9"/>
        <w:framePr w:wrap="around"/>
        <w:rPr>
          <w:color w:val="000000"/>
        </w:rPr>
      </w:pPr>
      <w:r w:rsidRPr="009F5ECE">
        <w:rPr>
          <w:color w:val="000000"/>
        </w:rPr>
        <w:t>DB37</w:t>
      </w:r>
      <w:r>
        <w:rPr>
          <w:color w:val="000000"/>
        </w:rPr>
        <w:t>10</w:t>
      </w:r>
    </w:p>
    <w:p w:rsidR="002E46B7" w:rsidRPr="009F5ECE" w:rsidRDefault="002E46B7">
      <w:pPr>
        <w:pStyle w:val="affffff5"/>
        <w:framePr w:wrap="around"/>
        <w:rPr>
          <w:color w:val="000000"/>
        </w:rPr>
      </w:pPr>
      <w:r w:rsidRPr="009F5ECE">
        <w:rPr>
          <w:rFonts w:hint="eastAsia"/>
          <w:color w:val="000000"/>
        </w:rPr>
        <w:t>威海市地方标准规范</w:t>
      </w:r>
    </w:p>
    <w:p w:rsidR="002E46B7" w:rsidRPr="009F5ECE" w:rsidRDefault="002E46B7" w:rsidP="009F5ECE">
      <w:pPr>
        <w:pStyle w:val="26"/>
        <w:framePr w:wrap="around"/>
        <w:wordWrap w:val="0"/>
        <w:rPr>
          <w:rFonts w:hAnsi="黑体"/>
          <w:color w:val="000000"/>
        </w:rPr>
      </w:pPr>
      <w:r w:rsidRPr="009F5ECE">
        <w:rPr>
          <w:rFonts w:ascii="Times New Roman"/>
          <w:color w:val="000000"/>
        </w:rPr>
        <w:t xml:space="preserve">DB </w:t>
      </w:r>
      <w:r w:rsidRPr="009F5ECE">
        <w:rPr>
          <w:rFonts w:hAnsi="黑体"/>
          <w:color w:val="000000"/>
        </w:rPr>
        <w:t>37</w:t>
      </w:r>
      <w:bookmarkStart w:id="0" w:name="StdNo1"/>
      <w:r>
        <w:rPr>
          <w:rFonts w:hAnsi="黑体"/>
          <w:color w:val="000000"/>
        </w:rPr>
        <w:t>10</w:t>
      </w:r>
      <w:r w:rsidRPr="009F5ECE">
        <w:rPr>
          <w:rFonts w:hAnsi="黑体"/>
          <w:color w:val="000000"/>
        </w:rPr>
        <w:t xml:space="preserve">/T </w:t>
      </w:r>
      <w:bookmarkEnd w:id="0"/>
      <w:r>
        <w:rPr>
          <w:rFonts w:hAnsi="黑体"/>
          <w:color w:val="000000"/>
        </w:rPr>
        <w:t>081</w:t>
      </w:r>
      <w:r w:rsidRPr="009F5ECE">
        <w:rPr>
          <w:rFonts w:hAnsi="黑体"/>
          <w:color w:val="000000"/>
        </w:rPr>
        <w:t>—2017</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356"/>
      </w:tblGrid>
      <w:tr w:rsidR="002E46B7" w:rsidRPr="009F5ECE">
        <w:tc>
          <w:tcPr>
            <w:tcW w:w="9356" w:type="dxa"/>
            <w:tcBorders>
              <w:top w:val="nil"/>
              <w:left w:val="nil"/>
              <w:bottom w:val="nil"/>
              <w:right w:val="nil"/>
            </w:tcBorders>
          </w:tcPr>
          <w:p w:rsidR="002E46B7" w:rsidRPr="009F5ECE" w:rsidRDefault="00CA1631">
            <w:pPr>
              <w:pStyle w:val="afffff7"/>
              <w:framePr w:wrap="around"/>
              <w:rPr>
                <w:color w:val="000000"/>
              </w:rPr>
            </w:pPr>
            <w:bookmarkStart w:id="1" w:name="DT"/>
            <w:r w:rsidRPr="00CA1631">
              <w:rPr>
                <w:noProof/>
              </w:rPr>
              <w:pict>
                <v:rect id="DT" o:spid="_x0000_s1027" style="position:absolute;left:0;text-align:left;margin-left:372.8pt;margin-top:2.7pt;width:90pt;height:18pt;z-index:-251658752" stroked="f"/>
              </w:pict>
            </w:r>
            <w:r w:rsidRPr="009F5ECE">
              <w:rPr>
                <w:color w:val="000000"/>
              </w:rPr>
              <w:fldChar w:fldCharType="begin">
                <w:ffData>
                  <w:name w:val="DT"/>
                  <w:enabled/>
                  <w:calcOnExit w:val="0"/>
                  <w:entryMacro w:val="ShowHelp4"/>
                  <w:textInput/>
                </w:ffData>
              </w:fldChar>
            </w:r>
            <w:r w:rsidR="002E46B7" w:rsidRPr="009F5ECE">
              <w:rPr>
                <w:color w:val="000000"/>
              </w:rPr>
              <w:instrText xml:space="preserve"> FORMTEXT </w:instrText>
            </w:r>
            <w:r w:rsidRPr="009F5ECE">
              <w:rPr>
                <w:color w:val="000000"/>
              </w:rPr>
            </w:r>
            <w:r w:rsidRPr="009F5ECE">
              <w:rPr>
                <w:color w:val="000000"/>
              </w:rPr>
              <w:fldChar w:fldCharType="separate"/>
            </w:r>
            <w:r w:rsidR="002E46B7" w:rsidRPr="009F5ECE">
              <w:rPr>
                <w:color w:val="000000"/>
              </w:rPr>
              <w:t> </w:t>
            </w:r>
            <w:r w:rsidR="002E46B7" w:rsidRPr="009F5ECE">
              <w:rPr>
                <w:color w:val="000000"/>
              </w:rPr>
              <w:t> </w:t>
            </w:r>
            <w:r w:rsidR="002E46B7" w:rsidRPr="009F5ECE">
              <w:rPr>
                <w:color w:val="000000"/>
              </w:rPr>
              <w:t> </w:t>
            </w:r>
            <w:r w:rsidR="002E46B7" w:rsidRPr="009F5ECE">
              <w:rPr>
                <w:color w:val="000000"/>
              </w:rPr>
              <w:t> </w:t>
            </w:r>
            <w:r w:rsidR="002E46B7" w:rsidRPr="009F5ECE">
              <w:rPr>
                <w:color w:val="000000"/>
              </w:rPr>
              <w:t> </w:t>
            </w:r>
            <w:r w:rsidRPr="009F5ECE">
              <w:rPr>
                <w:color w:val="000000"/>
              </w:rPr>
              <w:fldChar w:fldCharType="end"/>
            </w:r>
            <w:bookmarkEnd w:id="1"/>
          </w:p>
        </w:tc>
      </w:tr>
    </w:tbl>
    <w:p w:rsidR="002E46B7" w:rsidRPr="009F5ECE" w:rsidRDefault="002E46B7">
      <w:pPr>
        <w:pStyle w:val="26"/>
        <w:framePr w:wrap="around"/>
        <w:rPr>
          <w:rFonts w:hAnsi="黑体"/>
          <w:color w:val="000000"/>
        </w:rPr>
      </w:pPr>
    </w:p>
    <w:p w:rsidR="002E46B7" w:rsidRPr="009F5ECE" w:rsidRDefault="002E46B7">
      <w:pPr>
        <w:pStyle w:val="26"/>
        <w:framePr w:wrap="around"/>
        <w:rPr>
          <w:rFonts w:hAnsi="黑体"/>
          <w:color w:val="000000"/>
        </w:rPr>
      </w:pPr>
    </w:p>
    <w:bookmarkStart w:id="2" w:name="StdName"/>
    <w:p w:rsidR="002E46B7" w:rsidRPr="009F5ECE" w:rsidRDefault="00CA1631">
      <w:pPr>
        <w:pStyle w:val="affff1"/>
        <w:framePr w:wrap="around"/>
        <w:shd w:val="clear" w:color="auto" w:fill="FFFFFF"/>
        <w:rPr>
          <w:color w:val="000000"/>
        </w:rPr>
      </w:pPr>
      <w:r w:rsidRPr="009F5ECE">
        <w:rPr>
          <w:color w:val="000000"/>
        </w:rPr>
        <w:fldChar w:fldCharType="begin">
          <w:ffData>
            <w:name w:val="StdName"/>
            <w:enabled/>
            <w:calcOnExit w:val="0"/>
            <w:textInput/>
          </w:ffData>
        </w:fldChar>
      </w:r>
      <w:r w:rsidR="002E46B7" w:rsidRPr="009F5ECE">
        <w:rPr>
          <w:color w:val="000000"/>
        </w:rPr>
        <w:instrText xml:space="preserve"> FORMTEXT </w:instrText>
      </w:r>
      <w:r w:rsidRPr="009F5ECE">
        <w:rPr>
          <w:color w:val="000000"/>
        </w:rPr>
      </w:r>
      <w:r w:rsidRPr="009F5ECE">
        <w:rPr>
          <w:color w:val="000000"/>
        </w:rPr>
        <w:fldChar w:fldCharType="separate"/>
      </w:r>
      <w:r w:rsidR="002E46B7" w:rsidRPr="009F5ECE">
        <w:rPr>
          <w:rFonts w:hint="eastAsia"/>
          <w:color w:val="000000"/>
        </w:rPr>
        <w:t>威海市城镇老旧住宅小区综合整治改造</w:t>
      </w:r>
    </w:p>
    <w:p w:rsidR="002E46B7" w:rsidRPr="009F5ECE" w:rsidRDefault="002E46B7">
      <w:pPr>
        <w:pStyle w:val="affff1"/>
        <w:framePr w:wrap="around"/>
        <w:shd w:val="clear" w:color="auto" w:fill="FFFFFF"/>
        <w:rPr>
          <w:color w:val="000000"/>
        </w:rPr>
      </w:pPr>
      <w:r w:rsidRPr="009F5ECE">
        <w:rPr>
          <w:rFonts w:hint="eastAsia"/>
          <w:color w:val="000000"/>
        </w:rPr>
        <w:t>细则</w:t>
      </w:r>
      <w:r w:rsidR="00CA1631" w:rsidRPr="009F5ECE">
        <w:rPr>
          <w:color w:val="000000"/>
        </w:rPr>
        <w:fldChar w:fldCharType="end"/>
      </w:r>
      <w:bookmarkEnd w:id="2"/>
    </w:p>
    <w:p w:rsidR="002E46B7" w:rsidRPr="009F5ECE" w:rsidRDefault="002E46B7">
      <w:pPr>
        <w:pStyle w:val="affff0"/>
        <w:framePr w:wrap="around"/>
        <w:rPr>
          <w:color w:val="000000"/>
        </w:rPr>
      </w:pPr>
    </w:p>
    <w:p w:rsidR="002E46B7" w:rsidRPr="009F5ECE" w:rsidRDefault="002E46B7">
      <w:pPr>
        <w:pStyle w:val="affff"/>
        <w:framePr w:wrap="around"/>
        <w:rPr>
          <w:color w:val="000000"/>
        </w:rPr>
      </w:pP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855"/>
      </w:tblGrid>
      <w:tr w:rsidR="002E46B7" w:rsidRPr="009F5ECE">
        <w:tc>
          <w:tcPr>
            <w:tcW w:w="9855" w:type="dxa"/>
            <w:tcBorders>
              <w:top w:val="nil"/>
              <w:left w:val="nil"/>
              <w:bottom w:val="nil"/>
              <w:right w:val="nil"/>
            </w:tcBorders>
          </w:tcPr>
          <w:p w:rsidR="002E46B7" w:rsidRPr="009F5ECE" w:rsidRDefault="00CA1631">
            <w:pPr>
              <w:pStyle w:val="afffe"/>
              <w:framePr w:wrap="around"/>
              <w:rPr>
                <w:color w:val="000000"/>
              </w:rPr>
            </w:pPr>
            <w:r w:rsidRPr="00CA1631">
              <w:rPr>
                <w:noProof/>
              </w:rPr>
              <w:pict>
                <v:rect id="RQ" o:spid="_x0000_s1028" style="position:absolute;left:0;text-align:left;margin-left:173.3pt;margin-top:45.15pt;width:150pt;height:20pt;z-index:-251657728" stroked="f">
                  <w10:anchorlock/>
                </v:rect>
              </w:pict>
            </w:r>
            <w:r w:rsidRPr="00CA1631">
              <w:rPr>
                <w:noProof/>
              </w:rPr>
              <w:pict>
                <v:rect id="LB" o:spid="_x0000_s1029" style="position:absolute;left:0;text-align:left;margin-left:193.3pt;margin-top:20.15pt;width:100pt;height:24pt;z-index:-251656704" stroked="f"/>
              </w:pict>
            </w:r>
          </w:p>
        </w:tc>
      </w:tr>
      <w:tr w:rsidR="002E46B7" w:rsidRPr="009F5ECE">
        <w:tc>
          <w:tcPr>
            <w:tcW w:w="9855" w:type="dxa"/>
            <w:tcBorders>
              <w:top w:val="nil"/>
              <w:left w:val="nil"/>
              <w:bottom w:val="nil"/>
              <w:right w:val="nil"/>
            </w:tcBorders>
          </w:tcPr>
          <w:p w:rsidR="002E46B7" w:rsidRPr="009F5ECE" w:rsidRDefault="002E46B7">
            <w:pPr>
              <w:pStyle w:val="afffd"/>
              <w:framePr w:wrap="around"/>
              <w:rPr>
                <w:color w:val="000000"/>
              </w:rPr>
            </w:pPr>
          </w:p>
        </w:tc>
      </w:tr>
    </w:tbl>
    <w:p w:rsidR="002E46B7" w:rsidRPr="009F5ECE" w:rsidRDefault="002E46B7">
      <w:pPr>
        <w:pStyle w:val="afffffa"/>
        <w:framePr w:wrap="around" w:hAnchor="page" w:x="1371" w:y="14061"/>
        <w:rPr>
          <w:color w:val="000000"/>
        </w:rPr>
      </w:pPr>
      <w:r w:rsidRPr="009F5ECE">
        <w:rPr>
          <w:rFonts w:ascii="黑体"/>
          <w:color w:val="000000"/>
        </w:rPr>
        <w:t>2017-01-15</w:t>
      </w:r>
      <w:r w:rsidRPr="009F5ECE">
        <w:rPr>
          <w:rFonts w:hint="eastAsia"/>
          <w:color w:val="000000"/>
        </w:rPr>
        <w:t>发布</w:t>
      </w:r>
      <w:r w:rsidR="00CA1631" w:rsidRPr="00CA1631">
        <w:rPr>
          <w:noProof/>
        </w:rPr>
        <w:pict>
          <v:line id="直线 10" o:spid="_x0000_s1030" style="position:absolute;z-index:251654656;mso-position-horizontal-relative:text;mso-position-vertical-relative:page" from="-.05pt,728.5pt" to="481.85pt,728.5pt">
            <w10:wrap anchory="page"/>
            <w10:anchorlock/>
          </v:line>
        </w:pict>
      </w:r>
    </w:p>
    <w:p w:rsidR="002E46B7" w:rsidRPr="009F5ECE" w:rsidRDefault="002E46B7">
      <w:pPr>
        <w:pStyle w:val="afff4"/>
        <w:framePr w:wrap="around" w:hAnchor="page" w:x="6791" w:y="14111"/>
        <w:rPr>
          <w:color w:val="000000"/>
        </w:rPr>
      </w:pPr>
      <w:r w:rsidRPr="009F5ECE">
        <w:rPr>
          <w:rFonts w:ascii="黑体"/>
          <w:color w:val="000000"/>
        </w:rPr>
        <w:t>2017-02-15</w:t>
      </w:r>
      <w:r w:rsidRPr="009F5ECE">
        <w:rPr>
          <w:rFonts w:hint="eastAsia"/>
          <w:color w:val="000000"/>
        </w:rPr>
        <w:t>实施</w:t>
      </w:r>
    </w:p>
    <w:p w:rsidR="002E46B7" w:rsidRPr="009F5ECE" w:rsidRDefault="002E46B7">
      <w:pPr>
        <w:pStyle w:val="afffff9"/>
        <w:framePr w:wrap="around"/>
        <w:rPr>
          <w:color w:val="000000"/>
        </w:rPr>
      </w:pPr>
      <w:r>
        <w:rPr>
          <w:rFonts w:hint="eastAsia"/>
        </w:rPr>
        <w:t>威海市质量技术监督局</w:t>
      </w:r>
      <w:r w:rsidRPr="009F5ECE">
        <w:rPr>
          <w:rFonts w:ascii="MS Mincho" w:eastAsia="MS Mincho" w:hAnsi="MS Mincho" w:cs="MS Mincho" w:hint="eastAsia"/>
          <w:color w:val="000000"/>
        </w:rPr>
        <w:t> </w:t>
      </w:r>
      <w:r w:rsidRPr="009F5ECE">
        <w:rPr>
          <w:rFonts w:ascii="MS Mincho" w:eastAsia="MS Mincho" w:hAnsi="MS Mincho" w:cs="MS Mincho" w:hint="eastAsia"/>
          <w:color w:val="000000"/>
        </w:rPr>
        <w:t> </w:t>
      </w:r>
      <w:r w:rsidRPr="009F5ECE">
        <w:rPr>
          <w:rFonts w:ascii="MS Mincho" w:eastAsia="MS Mincho" w:hAnsi="MS Mincho" w:cs="MS Mincho" w:hint="eastAsia"/>
          <w:color w:val="000000"/>
        </w:rPr>
        <w:t> </w:t>
      </w:r>
      <w:r w:rsidRPr="009F5ECE">
        <w:rPr>
          <w:rStyle w:val="affffff6"/>
          <w:rFonts w:hint="eastAsia"/>
          <w:color w:val="000000"/>
        </w:rPr>
        <w:t>发布</w:t>
      </w:r>
    </w:p>
    <w:p w:rsidR="002E46B7" w:rsidRPr="009F5ECE" w:rsidRDefault="00CA1631" w:rsidP="005E7300">
      <w:pPr>
        <w:pStyle w:val="affb"/>
        <w:rPr>
          <w:color w:val="000000"/>
        </w:rPr>
        <w:sectPr w:rsidR="002E46B7" w:rsidRPr="009F5ECE">
          <w:pgSz w:w="11906" w:h="16838"/>
          <w:pgMar w:top="567" w:right="850" w:bottom="1134" w:left="1418" w:header="0" w:footer="0" w:gutter="0"/>
          <w:pgNumType w:start="1"/>
          <w:cols w:space="720"/>
          <w:docGrid w:type="lines" w:linePitch="312"/>
        </w:sectPr>
      </w:pPr>
      <w:r w:rsidRPr="00CA1631">
        <w:rPr>
          <w:noProof/>
        </w:rPr>
        <w:pict>
          <v:line id="直线 11" o:spid="_x0000_s1031" style="position:absolute;left:0;text-align:left;z-index:251655680" from="-.05pt,184.25pt" to="481.85pt,184.25pt"/>
        </w:pict>
      </w:r>
    </w:p>
    <w:p w:rsidR="002E46B7" w:rsidRPr="009F5ECE" w:rsidRDefault="002E46B7">
      <w:pPr>
        <w:pStyle w:val="afffff5"/>
        <w:rPr>
          <w:color w:val="000000"/>
        </w:rPr>
      </w:pPr>
      <w:r w:rsidRPr="009F5ECE">
        <w:rPr>
          <w:rFonts w:hint="eastAsia"/>
          <w:color w:val="000000"/>
        </w:rPr>
        <w:lastRenderedPageBreak/>
        <w:t>目</w:t>
      </w:r>
      <w:bookmarkStart w:id="3" w:name="BKML"/>
      <w:r w:rsidRPr="009F5ECE">
        <w:rPr>
          <w:rFonts w:ascii="MS Mincho" w:eastAsia="MS Mincho" w:hAnsi="MS Mincho" w:cs="MS Mincho" w:hint="eastAsia"/>
          <w:color w:val="000000"/>
        </w:rPr>
        <w:t> </w:t>
      </w:r>
      <w:r w:rsidRPr="009F5ECE">
        <w:rPr>
          <w:rFonts w:ascii="MS Mincho" w:eastAsia="MS Mincho" w:hAnsi="MS Mincho" w:cs="MS Mincho" w:hint="eastAsia"/>
          <w:color w:val="000000"/>
        </w:rPr>
        <w:t> </w:t>
      </w:r>
      <w:r w:rsidRPr="009F5ECE">
        <w:rPr>
          <w:rFonts w:hint="eastAsia"/>
          <w:color w:val="000000"/>
        </w:rPr>
        <w:t>次</w:t>
      </w:r>
      <w:bookmarkEnd w:id="3"/>
    </w:p>
    <w:p w:rsidR="002E46B7" w:rsidRPr="009F5ECE" w:rsidRDefault="00CA1631">
      <w:pPr>
        <w:pStyle w:val="10"/>
        <w:spacing w:before="78" w:after="78"/>
        <w:rPr>
          <w:rFonts w:ascii="Calibri" w:hAnsi="Calibri"/>
          <w:color w:val="000000"/>
          <w:szCs w:val="22"/>
        </w:rPr>
      </w:pPr>
      <w:r w:rsidRPr="00CA1631">
        <w:rPr>
          <w:color w:val="000000"/>
        </w:rPr>
        <w:fldChar w:fldCharType="begin" w:fldLock="1"/>
      </w:r>
      <w:r w:rsidR="002E46B7" w:rsidRPr="009F5ECE">
        <w:rPr>
          <w:color w:val="000000"/>
        </w:rPr>
        <w:instrText>TOC \h \z \t"</w:instrText>
      </w:r>
      <w:r w:rsidR="002E46B7" w:rsidRPr="009F5ECE">
        <w:rPr>
          <w:rFonts w:hint="eastAsia"/>
          <w:color w:val="000000"/>
        </w:rPr>
        <w:instrText>前言、引言标题</w:instrText>
      </w:r>
      <w:r w:rsidR="002E46B7" w:rsidRPr="009F5ECE">
        <w:rPr>
          <w:color w:val="000000"/>
        </w:rPr>
        <w:instrText>,1,</w:instrText>
      </w:r>
      <w:r w:rsidR="002E46B7" w:rsidRPr="009F5ECE">
        <w:rPr>
          <w:rFonts w:hint="eastAsia"/>
          <w:color w:val="000000"/>
        </w:rPr>
        <w:instrText>参考文献、索引标题</w:instrText>
      </w:r>
      <w:r w:rsidR="002E46B7" w:rsidRPr="009F5ECE">
        <w:rPr>
          <w:color w:val="000000"/>
        </w:rPr>
        <w:instrText>,1,</w:instrText>
      </w:r>
      <w:r w:rsidR="002E46B7" w:rsidRPr="009F5ECE">
        <w:rPr>
          <w:rFonts w:hint="eastAsia"/>
          <w:color w:val="000000"/>
        </w:rPr>
        <w:instrText>章标题</w:instrText>
      </w:r>
      <w:r w:rsidR="002E46B7" w:rsidRPr="009F5ECE">
        <w:rPr>
          <w:color w:val="000000"/>
        </w:rPr>
        <w:instrText>,1,</w:instrText>
      </w:r>
      <w:r w:rsidR="002E46B7" w:rsidRPr="009F5ECE">
        <w:rPr>
          <w:rFonts w:hint="eastAsia"/>
          <w:color w:val="000000"/>
        </w:rPr>
        <w:instrText>参考文献</w:instrText>
      </w:r>
      <w:r w:rsidR="002E46B7" w:rsidRPr="009F5ECE">
        <w:rPr>
          <w:color w:val="000000"/>
        </w:rPr>
        <w:instrText>,1,</w:instrText>
      </w:r>
      <w:r w:rsidR="002E46B7" w:rsidRPr="009F5ECE">
        <w:rPr>
          <w:rFonts w:hint="eastAsia"/>
          <w:color w:val="000000"/>
        </w:rPr>
        <w:instrText>附录标识</w:instrText>
      </w:r>
      <w:r w:rsidR="002E46B7" w:rsidRPr="009F5ECE">
        <w:rPr>
          <w:color w:val="000000"/>
        </w:rPr>
        <w:instrText>,1" \* MERGEFORMAT</w:instrText>
      </w:r>
      <w:r w:rsidRPr="00CA1631">
        <w:rPr>
          <w:color w:val="000000"/>
        </w:rPr>
        <w:fldChar w:fldCharType="separate"/>
      </w:r>
      <w:hyperlink w:anchor="_Toc455129509" w:history="1">
        <w:r w:rsidR="002E46B7" w:rsidRPr="009F5ECE">
          <w:rPr>
            <w:rStyle w:val="afff0"/>
            <w:rFonts w:hint="eastAsia"/>
            <w:color w:val="000000"/>
          </w:rPr>
          <w:t>前言</w:t>
        </w:r>
        <w:r w:rsidR="002E46B7" w:rsidRPr="009F5ECE">
          <w:rPr>
            <w:color w:val="000000"/>
          </w:rPr>
          <w:tab/>
        </w:r>
        <w:r w:rsidRPr="009F5ECE">
          <w:rPr>
            <w:color w:val="000000"/>
          </w:rPr>
          <w:fldChar w:fldCharType="begin" w:fldLock="1"/>
        </w:r>
        <w:r w:rsidR="002E46B7" w:rsidRPr="009F5ECE">
          <w:rPr>
            <w:color w:val="000000"/>
          </w:rPr>
          <w:instrText xml:space="preserve"> PAGEREF _Toc455129509 \h </w:instrText>
        </w:r>
        <w:r w:rsidRPr="009F5ECE">
          <w:rPr>
            <w:color w:val="000000"/>
          </w:rPr>
        </w:r>
        <w:r w:rsidRPr="009F5ECE">
          <w:rPr>
            <w:color w:val="000000"/>
          </w:rPr>
          <w:fldChar w:fldCharType="separate"/>
        </w:r>
        <w:r w:rsidR="002E46B7" w:rsidRPr="009F5ECE">
          <w:rPr>
            <w:color w:val="000000"/>
          </w:rPr>
          <w:t>II</w:t>
        </w:r>
        <w:r w:rsidRPr="009F5ECE">
          <w:rPr>
            <w:color w:val="000000"/>
          </w:rPr>
          <w:fldChar w:fldCharType="end"/>
        </w:r>
      </w:hyperlink>
    </w:p>
    <w:p w:rsidR="002E46B7" w:rsidRPr="009F5ECE" w:rsidRDefault="00CA1631">
      <w:pPr>
        <w:pStyle w:val="10"/>
        <w:spacing w:before="78" w:after="78"/>
        <w:rPr>
          <w:rFonts w:ascii="Calibri" w:hAnsi="Calibri"/>
          <w:color w:val="000000"/>
          <w:szCs w:val="22"/>
        </w:rPr>
      </w:pPr>
      <w:hyperlink w:anchor="_Toc455129510" w:history="1">
        <w:r w:rsidR="002E46B7" w:rsidRPr="009F5ECE">
          <w:rPr>
            <w:rStyle w:val="afff0"/>
            <w:color w:val="000000"/>
          </w:rPr>
          <w:t>1</w:t>
        </w:r>
        <w:r w:rsidR="002E46B7" w:rsidRPr="009F5ECE">
          <w:rPr>
            <w:rStyle w:val="afff0"/>
            <w:rFonts w:hint="eastAsia"/>
            <w:color w:val="000000"/>
          </w:rPr>
          <w:t xml:space="preserve">　范围</w:t>
        </w:r>
        <w:r w:rsidR="002E46B7" w:rsidRPr="009F5ECE">
          <w:rPr>
            <w:color w:val="000000"/>
          </w:rPr>
          <w:tab/>
        </w:r>
        <w:r w:rsidRPr="009F5ECE">
          <w:rPr>
            <w:color w:val="000000"/>
          </w:rPr>
          <w:fldChar w:fldCharType="begin" w:fldLock="1"/>
        </w:r>
        <w:r w:rsidR="002E46B7" w:rsidRPr="009F5ECE">
          <w:rPr>
            <w:color w:val="000000"/>
          </w:rPr>
          <w:instrText xml:space="preserve"> PAGEREF _Toc455129510 \h </w:instrText>
        </w:r>
        <w:r w:rsidRPr="009F5ECE">
          <w:rPr>
            <w:color w:val="000000"/>
          </w:rPr>
        </w:r>
        <w:r w:rsidRPr="009F5ECE">
          <w:rPr>
            <w:color w:val="000000"/>
          </w:rPr>
          <w:fldChar w:fldCharType="separate"/>
        </w:r>
        <w:r w:rsidR="002E46B7" w:rsidRPr="009F5ECE">
          <w:rPr>
            <w:color w:val="000000"/>
          </w:rPr>
          <w:t>1</w:t>
        </w:r>
        <w:r w:rsidRPr="009F5ECE">
          <w:rPr>
            <w:color w:val="000000"/>
          </w:rPr>
          <w:fldChar w:fldCharType="end"/>
        </w:r>
      </w:hyperlink>
    </w:p>
    <w:p w:rsidR="002E46B7" w:rsidRPr="009F5ECE" w:rsidRDefault="00CA1631">
      <w:pPr>
        <w:pStyle w:val="10"/>
        <w:spacing w:before="78" w:after="78"/>
        <w:rPr>
          <w:rFonts w:ascii="Calibri" w:hAnsi="Calibri"/>
          <w:color w:val="000000"/>
          <w:szCs w:val="22"/>
        </w:rPr>
      </w:pPr>
      <w:hyperlink w:anchor="_Toc455129511" w:history="1">
        <w:r w:rsidR="002E46B7" w:rsidRPr="009F5ECE">
          <w:rPr>
            <w:rStyle w:val="afff0"/>
            <w:color w:val="000000"/>
          </w:rPr>
          <w:t>2</w:t>
        </w:r>
        <w:r w:rsidR="002E46B7" w:rsidRPr="009F5ECE">
          <w:rPr>
            <w:rStyle w:val="afff0"/>
            <w:rFonts w:hint="eastAsia"/>
            <w:color w:val="000000"/>
          </w:rPr>
          <w:t xml:space="preserve">　规范性引用文件</w:t>
        </w:r>
        <w:r w:rsidR="002E46B7" w:rsidRPr="009F5ECE">
          <w:rPr>
            <w:color w:val="000000"/>
          </w:rPr>
          <w:tab/>
        </w:r>
        <w:r w:rsidRPr="009F5ECE">
          <w:rPr>
            <w:color w:val="000000"/>
          </w:rPr>
          <w:fldChar w:fldCharType="begin" w:fldLock="1"/>
        </w:r>
        <w:r w:rsidR="002E46B7" w:rsidRPr="009F5ECE">
          <w:rPr>
            <w:color w:val="000000"/>
          </w:rPr>
          <w:instrText xml:space="preserve"> PAGEREF _Toc455129511 \h </w:instrText>
        </w:r>
        <w:r w:rsidRPr="009F5ECE">
          <w:rPr>
            <w:color w:val="000000"/>
          </w:rPr>
        </w:r>
        <w:r w:rsidRPr="009F5ECE">
          <w:rPr>
            <w:color w:val="000000"/>
          </w:rPr>
          <w:fldChar w:fldCharType="separate"/>
        </w:r>
        <w:r w:rsidR="002E46B7" w:rsidRPr="009F5ECE">
          <w:rPr>
            <w:color w:val="000000"/>
          </w:rPr>
          <w:t>1</w:t>
        </w:r>
        <w:r w:rsidRPr="009F5ECE">
          <w:rPr>
            <w:color w:val="000000"/>
          </w:rPr>
          <w:fldChar w:fldCharType="end"/>
        </w:r>
      </w:hyperlink>
    </w:p>
    <w:p w:rsidR="002E46B7" w:rsidRPr="009F5ECE" w:rsidRDefault="00CA1631">
      <w:pPr>
        <w:pStyle w:val="10"/>
        <w:spacing w:before="78" w:after="78"/>
        <w:rPr>
          <w:rFonts w:ascii="Calibri" w:hAnsi="Calibri"/>
          <w:color w:val="000000"/>
          <w:szCs w:val="22"/>
        </w:rPr>
      </w:pPr>
      <w:hyperlink w:anchor="_Toc455129512" w:history="1">
        <w:r w:rsidR="002E46B7" w:rsidRPr="009F5ECE">
          <w:rPr>
            <w:rStyle w:val="afff0"/>
            <w:color w:val="000000"/>
          </w:rPr>
          <w:t>3</w:t>
        </w:r>
        <w:r w:rsidR="002E46B7" w:rsidRPr="009F5ECE">
          <w:rPr>
            <w:rStyle w:val="afff0"/>
            <w:rFonts w:hint="eastAsia"/>
            <w:color w:val="000000"/>
          </w:rPr>
          <w:t xml:space="preserve">　总则</w:t>
        </w:r>
        <w:r w:rsidR="002E46B7" w:rsidRPr="009F5ECE">
          <w:rPr>
            <w:color w:val="000000"/>
          </w:rPr>
          <w:tab/>
        </w:r>
        <w:r w:rsidRPr="009F5ECE">
          <w:rPr>
            <w:color w:val="000000"/>
          </w:rPr>
          <w:fldChar w:fldCharType="begin" w:fldLock="1"/>
        </w:r>
        <w:r w:rsidR="002E46B7" w:rsidRPr="009F5ECE">
          <w:rPr>
            <w:color w:val="000000"/>
          </w:rPr>
          <w:instrText xml:space="preserve"> PAGEREF _Toc455129512 \h </w:instrText>
        </w:r>
        <w:r w:rsidRPr="009F5ECE">
          <w:rPr>
            <w:color w:val="000000"/>
          </w:rPr>
        </w:r>
        <w:r w:rsidRPr="009F5ECE">
          <w:rPr>
            <w:color w:val="000000"/>
          </w:rPr>
          <w:fldChar w:fldCharType="separate"/>
        </w:r>
        <w:r w:rsidR="002E46B7" w:rsidRPr="009F5ECE">
          <w:rPr>
            <w:color w:val="000000"/>
          </w:rPr>
          <w:t>1</w:t>
        </w:r>
        <w:r w:rsidRPr="009F5ECE">
          <w:rPr>
            <w:color w:val="000000"/>
          </w:rPr>
          <w:fldChar w:fldCharType="end"/>
        </w:r>
      </w:hyperlink>
    </w:p>
    <w:p w:rsidR="002E46B7" w:rsidRPr="009F5ECE" w:rsidRDefault="00CA1631">
      <w:pPr>
        <w:pStyle w:val="10"/>
        <w:spacing w:before="78" w:after="78"/>
        <w:rPr>
          <w:rFonts w:ascii="Calibri" w:hAnsi="Calibri"/>
          <w:color w:val="000000"/>
          <w:szCs w:val="22"/>
        </w:rPr>
      </w:pPr>
      <w:hyperlink w:anchor="_Toc455129513" w:history="1">
        <w:r w:rsidR="002E46B7" w:rsidRPr="009F5ECE">
          <w:rPr>
            <w:rStyle w:val="afff0"/>
            <w:color w:val="000000"/>
          </w:rPr>
          <w:t>4</w:t>
        </w:r>
        <w:r w:rsidR="002E46B7" w:rsidRPr="009F5ECE">
          <w:rPr>
            <w:rStyle w:val="afff0"/>
            <w:rFonts w:hint="eastAsia"/>
            <w:color w:val="000000"/>
          </w:rPr>
          <w:t xml:space="preserve">　综合整治改造内容</w:t>
        </w:r>
        <w:r w:rsidR="002E46B7" w:rsidRPr="009F5ECE">
          <w:rPr>
            <w:color w:val="000000"/>
          </w:rPr>
          <w:tab/>
        </w:r>
        <w:r w:rsidRPr="009F5ECE">
          <w:rPr>
            <w:color w:val="000000"/>
          </w:rPr>
          <w:fldChar w:fldCharType="begin" w:fldLock="1"/>
        </w:r>
        <w:r w:rsidR="002E46B7" w:rsidRPr="009F5ECE">
          <w:rPr>
            <w:color w:val="000000"/>
          </w:rPr>
          <w:instrText xml:space="preserve"> PAGEREF _Toc455129513 \h </w:instrText>
        </w:r>
        <w:r w:rsidRPr="009F5ECE">
          <w:rPr>
            <w:color w:val="000000"/>
          </w:rPr>
        </w:r>
        <w:r w:rsidRPr="009F5ECE">
          <w:rPr>
            <w:color w:val="000000"/>
          </w:rPr>
          <w:fldChar w:fldCharType="separate"/>
        </w:r>
        <w:r w:rsidR="002E46B7" w:rsidRPr="009F5ECE">
          <w:rPr>
            <w:color w:val="000000"/>
          </w:rPr>
          <w:t>1</w:t>
        </w:r>
        <w:r w:rsidRPr="009F5ECE">
          <w:rPr>
            <w:color w:val="000000"/>
          </w:rPr>
          <w:fldChar w:fldCharType="end"/>
        </w:r>
      </w:hyperlink>
    </w:p>
    <w:p w:rsidR="002E46B7" w:rsidRPr="009F5ECE" w:rsidRDefault="00CA1631">
      <w:pPr>
        <w:pStyle w:val="10"/>
        <w:spacing w:before="78" w:after="78"/>
        <w:rPr>
          <w:rFonts w:ascii="Calibri" w:hAnsi="Calibri"/>
          <w:color w:val="000000"/>
          <w:szCs w:val="22"/>
        </w:rPr>
      </w:pPr>
      <w:hyperlink w:anchor="_Toc455129514" w:history="1">
        <w:r w:rsidR="002E46B7" w:rsidRPr="009F5ECE">
          <w:rPr>
            <w:rStyle w:val="afff0"/>
            <w:color w:val="000000"/>
          </w:rPr>
          <w:t>5</w:t>
        </w:r>
        <w:r w:rsidR="002E46B7" w:rsidRPr="009F5ECE">
          <w:rPr>
            <w:rStyle w:val="afff0"/>
            <w:rFonts w:hint="eastAsia"/>
            <w:color w:val="000000"/>
          </w:rPr>
          <w:t xml:space="preserve">　综合整治改造标准</w:t>
        </w:r>
        <w:r w:rsidR="002E46B7" w:rsidRPr="009F5ECE">
          <w:rPr>
            <w:color w:val="000000"/>
          </w:rPr>
          <w:tab/>
        </w:r>
        <w:r w:rsidRPr="009F5ECE">
          <w:rPr>
            <w:color w:val="000000"/>
          </w:rPr>
          <w:fldChar w:fldCharType="begin" w:fldLock="1"/>
        </w:r>
        <w:r w:rsidR="002E46B7" w:rsidRPr="009F5ECE">
          <w:rPr>
            <w:color w:val="000000"/>
          </w:rPr>
          <w:instrText xml:space="preserve"> PAGEREF _Toc455129514 \h </w:instrText>
        </w:r>
        <w:r w:rsidRPr="009F5ECE">
          <w:rPr>
            <w:color w:val="000000"/>
          </w:rPr>
        </w:r>
        <w:r w:rsidRPr="009F5ECE">
          <w:rPr>
            <w:color w:val="000000"/>
          </w:rPr>
          <w:fldChar w:fldCharType="separate"/>
        </w:r>
        <w:r w:rsidR="002E46B7" w:rsidRPr="009F5ECE">
          <w:rPr>
            <w:color w:val="000000"/>
          </w:rPr>
          <w:t>4</w:t>
        </w:r>
        <w:r w:rsidRPr="009F5ECE">
          <w:rPr>
            <w:color w:val="000000"/>
          </w:rPr>
          <w:fldChar w:fldCharType="end"/>
        </w:r>
      </w:hyperlink>
    </w:p>
    <w:p w:rsidR="002E46B7" w:rsidRPr="009F5ECE" w:rsidRDefault="00CA1631">
      <w:pPr>
        <w:pStyle w:val="10"/>
        <w:spacing w:before="78" w:after="78"/>
        <w:rPr>
          <w:rFonts w:ascii="Calibri" w:hAnsi="Calibri"/>
          <w:color w:val="000000"/>
          <w:szCs w:val="22"/>
        </w:rPr>
      </w:pPr>
      <w:hyperlink w:anchor="_Toc455129515" w:history="1">
        <w:r w:rsidR="002E46B7" w:rsidRPr="009F5ECE">
          <w:rPr>
            <w:rStyle w:val="afff0"/>
            <w:color w:val="000000"/>
          </w:rPr>
          <w:t>6</w:t>
        </w:r>
        <w:r w:rsidR="002E46B7" w:rsidRPr="009F5ECE">
          <w:rPr>
            <w:rStyle w:val="afff0"/>
            <w:rFonts w:hint="eastAsia"/>
            <w:color w:val="000000"/>
          </w:rPr>
          <w:t xml:space="preserve">　综合整治改造程序</w:t>
        </w:r>
        <w:r w:rsidR="002E46B7" w:rsidRPr="009F5ECE">
          <w:rPr>
            <w:color w:val="000000"/>
          </w:rPr>
          <w:tab/>
        </w:r>
        <w:r w:rsidRPr="009F5ECE">
          <w:rPr>
            <w:color w:val="000000"/>
          </w:rPr>
          <w:fldChar w:fldCharType="begin" w:fldLock="1"/>
        </w:r>
        <w:r w:rsidR="002E46B7" w:rsidRPr="009F5ECE">
          <w:rPr>
            <w:color w:val="000000"/>
          </w:rPr>
          <w:instrText xml:space="preserve"> PAGEREF _Toc455129515 \h </w:instrText>
        </w:r>
        <w:r w:rsidRPr="009F5ECE">
          <w:rPr>
            <w:color w:val="000000"/>
          </w:rPr>
        </w:r>
        <w:r w:rsidRPr="009F5ECE">
          <w:rPr>
            <w:color w:val="000000"/>
          </w:rPr>
          <w:fldChar w:fldCharType="separate"/>
        </w:r>
        <w:r w:rsidR="002E46B7" w:rsidRPr="009F5ECE">
          <w:rPr>
            <w:color w:val="000000"/>
          </w:rPr>
          <w:t>14</w:t>
        </w:r>
        <w:r w:rsidRPr="009F5ECE">
          <w:rPr>
            <w:color w:val="000000"/>
          </w:rPr>
          <w:fldChar w:fldCharType="end"/>
        </w:r>
      </w:hyperlink>
    </w:p>
    <w:p w:rsidR="002E46B7" w:rsidRPr="009F5ECE" w:rsidRDefault="00CA1631" w:rsidP="005E7300">
      <w:pPr>
        <w:pStyle w:val="affb"/>
        <w:rPr>
          <w:color w:val="000000"/>
        </w:rPr>
      </w:pPr>
      <w:r w:rsidRPr="009F5ECE">
        <w:rPr>
          <w:color w:val="000000"/>
        </w:rPr>
        <w:fldChar w:fldCharType="end"/>
      </w:r>
    </w:p>
    <w:p w:rsidR="002E46B7" w:rsidRPr="009F5ECE" w:rsidRDefault="002E46B7">
      <w:pPr>
        <w:pStyle w:val="afffff0"/>
        <w:rPr>
          <w:color w:val="000000"/>
        </w:rPr>
      </w:pPr>
      <w:bookmarkStart w:id="4" w:name="_Toc455129509"/>
      <w:r w:rsidRPr="009F5ECE">
        <w:rPr>
          <w:rFonts w:hint="eastAsia"/>
          <w:color w:val="000000"/>
        </w:rPr>
        <w:lastRenderedPageBreak/>
        <w:t>前</w:t>
      </w:r>
      <w:bookmarkStart w:id="5" w:name="BKQY"/>
      <w:r w:rsidRPr="009F5ECE">
        <w:rPr>
          <w:rFonts w:ascii="MS Mincho" w:eastAsia="MS Mincho" w:hAnsi="MS Mincho" w:cs="MS Mincho" w:hint="eastAsia"/>
          <w:color w:val="000000"/>
        </w:rPr>
        <w:t> </w:t>
      </w:r>
      <w:r w:rsidRPr="009F5ECE">
        <w:rPr>
          <w:rFonts w:ascii="MS Mincho" w:eastAsia="MS Mincho" w:hAnsi="MS Mincho" w:cs="MS Mincho" w:hint="eastAsia"/>
          <w:color w:val="000000"/>
        </w:rPr>
        <w:t> </w:t>
      </w:r>
      <w:r w:rsidRPr="009F5ECE">
        <w:rPr>
          <w:rFonts w:hint="eastAsia"/>
          <w:color w:val="000000"/>
        </w:rPr>
        <w:t>言</w:t>
      </w:r>
      <w:bookmarkEnd w:id="4"/>
      <w:bookmarkEnd w:id="5"/>
    </w:p>
    <w:p w:rsidR="002E46B7" w:rsidRPr="009F5ECE" w:rsidRDefault="002E46B7" w:rsidP="005E7300">
      <w:pPr>
        <w:pStyle w:val="affb"/>
        <w:rPr>
          <w:color w:val="000000"/>
        </w:rPr>
      </w:pPr>
      <w:r w:rsidRPr="009F5ECE">
        <w:rPr>
          <w:rFonts w:hint="eastAsia"/>
          <w:color w:val="000000"/>
        </w:rPr>
        <w:t>为贯彻落实省政府《关于运用财政政策措施进一步推动全省经济转方式调结构稳增长的意见》（鲁政发【</w:t>
      </w:r>
      <w:r w:rsidRPr="009F5ECE">
        <w:rPr>
          <w:color w:val="000000"/>
        </w:rPr>
        <w:t>2015</w:t>
      </w:r>
      <w:r w:rsidRPr="009F5ECE">
        <w:rPr>
          <w:rFonts w:hint="eastAsia"/>
          <w:color w:val="000000"/>
        </w:rPr>
        <w:t>】</w:t>
      </w:r>
      <w:r w:rsidRPr="009F5ECE">
        <w:rPr>
          <w:color w:val="000000"/>
        </w:rPr>
        <w:t>14</w:t>
      </w:r>
      <w:r w:rsidRPr="009F5ECE">
        <w:rPr>
          <w:rFonts w:hint="eastAsia"/>
          <w:color w:val="000000"/>
        </w:rPr>
        <w:t>号）和省住房城乡建设厅等十一部门《关于推进全省老旧住宅小区整治改造和物业管理的意见》（鲁建发【</w:t>
      </w:r>
      <w:r w:rsidRPr="009F5ECE">
        <w:rPr>
          <w:color w:val="000000"/>
        </w:rPr>
        <w:t>2015</w:t>
      </w:r>
      <w:r w:rsidRPr="009F5ECE">
        <w:rPr>
          <w:rFonts w:hint="eastAsia"/>
          <w:color w:val="000000"/>
        </w:rPr>
        <w:t>】</w:t>
      </w:r>
      <w:r w:rsidRPr="009F5ECE">
        <w:rPr>
          <w:color w:val="000000"/>
        </w:rPr>
        <w:t>5</w:t>
      </w:r>
      <w:r w:rsidRPr="009F5ECE">
        <w:rPr>
          <w:rFonts w:hint="eastAsia"/>
          <w:color w:val="000000"/>
        </w:rPr>
        <w:t>号）要求，努力完成城镇老旧住宅小区综合整治改造任务，经深入调查研究和广泛征求意见，认真总结近年来我省各地市实践的成功经验，参考省内和其它省市的相关标准，制定本细则。</w:t>
      </w:r>
    </w:p>
    <w:p w:rsidR="002E46B7" w:rsidRPr="009F5ECE" w:rsidRDefault="002E46B7" w:rsidP="005E7300">
      <w:pPr>
        <w:pStyle w:val="affb"/>
        <w:rPr>
          <w:color w:val="000000"/>
        </w:rPr>
      </w:pPr>
      <w:r w:rsidRPr="009F5ECE">
        <w:rPr>
          <w:rFonts w:hint="eastAsia"/>
          <w:color w:val="000000"/>
        </w:rPr>
        <w:t>本标准依据</w:t>
      </w:r>
      <w:r w:rsidRPr="009F5ECE">
        <w:rPr>
          <w:color w:val="000000"/>
        </w:rPr>
        <w:t>GB/T 1.1-2009</w:t>
      </w:r>
      <w:r w:rsidRPr="009F5ECE">
        <w:rPr>
          <w:rFonts w:hint="eastAsia"/>
          <w:color w:val="000000"/>
        </w:rPr>
        <w:t>《标准化工作导则</w:t>
      </w:r>
      <w:r w:rsidRPr="009F5ECE">
        <w:rPr>
          <w:color w:val="000000"/>
        </w:rPr>
        <w:t xml:space="preserve"> </w:t>
      </w:r>
      <w:r w:rsidRPr="009F5ECE">
        <w:rPr>
          <w:rFonts w:hint="eastAsia"/>
          <w:color w:val="000000"/>
        </w:rPr>
        <w:t>第</w:t>
      </w:r>
      <w:r w:rsidRPr="009F5ECE">
        <w:rPr>
          <w:color w:val="000000"/>
        </w:rPr>
        <w:t>1</w:t>
      </w:r>
      <w:r w:rsidRPr="009F5ECE">
        <w:rPr>
          <w:rFonts w:hint="eastAsia"/>
          <w:color w:val="000000"/>
        </w:rPr>
        <w:t>部分：标准的结构和编写》给出的规则制定。</w:t>
      </w:r>
    </w:p>
    <w:p w:rsidR="002E46B7" w:rsidRPr="009F5ECE" w:rsidRDefault="002E46B7" w:rsidP="005E7300">
      <w:pPr>
        <w:pStyle w:val="affb"/>
        <w:rPr>
          <w:color w:val="000000"/>
        </w:rPr>
      </w:pPr>
      <w:r w:rsidRPr="009F5ECE">
        <w:rPr>
          <w:rFonts w:hint="eastAsia"/>
          <w:color w:val="000000"/>
        </w:rPr>
        <w:t>本标准由威海市住房和城乡建设局提出并归口。</w:t>
      </w:r>
      <w:r w:rsidRPr="009F5ECE">
        <w:rPr>
          <w:color w:val="000000"/>
        </w:rPr>
        <w:t xml:space="preserve"> </w:t>
      </w:r>
    </w:p>
    <w:p w:rsidR="002E46B7" w:rsidRPr="009F5ECE" w:rsidRDefault="002E46B7" w:rsidP="005E7300">
      <w:pPr>
        <w:pStyle w:val="affb"/>
        <w:rPr>
          <w:color w:val="000000"/>
        </w:rPr>
      </w:pPr>
      <w:r w:rsidRPr="009F5ECE">
        <w:rPr>
          <w:rFonts w:hint="eastAsia"/>
          <w:color w:val="000000"/>
        </w:rPr>
        <w:t>本标准由威海市建筑设计院有限公司起草。</w:t>
      </w:r>
    </w:p>
    <w:p w:rsidR="002E46B7" w:rsidRPr="009F5ECE" w:rsidRDefault="002E46B7" w:rsidP="005E7300">
      <w:pPr>
        <w:pStyle w:val="affb"/>
        <w:rPr>
          <w:color w:val="000000"/>
        </w:rPr>
      </w:pPr>
      <w:r w:rsidRPr="009F5ECE">
        <w:rPr>
          <w:rFonts w:hint="eastAsia"/>
          <w:color w:val="000000"/>
        </w:rPr>
        <w:t>本标准主要起草人：毕可平</w:t>
      </w:r>
      <w:r w:rsidRPr="009F5ECE">
        <w:rPr>
          <w:color w:val="000000"/>
        </w:rPr>
        <w:t xml:space="preserve"> </w:t>
      </w:r>
      <w:r w:rsidRPr="009F5ECE">
        <w:rPr>
          <w:rFonts w:hint="eastAsia"/>
          <w:color w:val="000000"/>
        </w:rPr>
        <w:t>孙宏伟</w:t>
      </w:r>
      <w:r w:rsidRPr="009F5ECE">
        <w:rPr>
          <w:color w:val="000000"/>
        </w:rPr>
        <w:t xml:space="preserve"> </w:t>
      </w:r>
      <w:r w:rsidRPr="009F5ECE">
        <w:rPr>
          <w:rFonts w:hint="eastAsia"/>
          <w:color w:val="000000"/>
        </w:rPr>
        <w:t>陶爱卿</w:t>
      </w:r>
      <w:r w:rsidRPr="009F5ECE">
        <w:rPr>
          <w:color w:val="000000"/>
        </w:rPr>
        <w:t xml:space="preserve"> </w:t>
      </w:r>
      <w:r w:rsidRPr="009F5ECE">
        <w:rPr>
          <w:rFonts w:hint="eastAsia"/>
          <w:color w:val="000000"/>
        </w:rPr>
        <w:t>姜宜珂。</w:t>
      </w:r>
    </w:p>
    <w:p w:rsidR="002E46B7" w:rsidRPr="009F5ECE" w:rsidRDefault="002E46B7" w:rsidP="005E7300">
      <w:pPr>
        <w:pStyle w:val="affb"/>
        <w:rPr>
          <w:color w:val="000000"/>
        </w:rPr>
        <w:sectPr w:rsidR="002E46B7" w:rsidRPr="009F5ECE">
          <w:headerReference w:type="default" r:id="rId7"/>
          <w:footerReference w:type="default" r:id="rId8"/>
          <w:pgSz w:w="11906" w:h="16838"/>
          <w:pgMar w:top="567" w:right="1134" w:bottom="1134" w:left="1418" w:header="1418" w:footer="1134" w:gutter="0"/>
          <w:pgNumType w:fmt="upperRoman" w:start="1"/>
          <w:cols w:space="720"/>
          <w:formProt w:val="0"/>
          <w:docGrid w:type="lines" w:linePitch="312"/>
        </w:sectPr>
      </w:pPr>
    </w:p>
    <w:p w:rsidR="002E46B7" w:rsidRPr="009F5ECE" w:rsidRDefault="002E46B7">
      <w:pPr>
        <w:pStyle w:val="afffff5"/>
        <w:rPr>
          <w:color w:val="000000"/>
        </w:rPr>
      </w:pPr>
      <w:r w:rsidRPr="009F5ECE">
        <w:rPr>
          <w:rFonts w:hint="eastAsia"/>
          <w:color w:val="000000"/>
        </w:rPr>
        <w:lastRenderedPageBreak/>
        <w:t>威</w:t>
      </w:r>
      <w:bookmarkStart w:id="6" w:name="StandardName"/>
      <w:r w:rsidRPr="009F5ECE">
        <w:rPr>
          <w:rFonts w:hint="eastAsia"/>
          <w:color w:val="000000"/>
        </w:rPr>
        <w:t>海市城镇老旧住宅小区综合整治改造细则</w:t>
      </w:r>
      <w:bookmarkEnd w:id="6"/>
    </w:p>
    <w:p w:rsidR="002E46B7" w:rsidRPr="009F5ECE" w:rsidRDefault="002E46B7">
      <w:pPr>
        <w:pStyle w:val="a4"/>
        <w:spacing w:before="312" w:after="312"/>
        <w:rPr>
          <w:color w:val="000000"/>
        </w:rPr>
      </w:pPr>
      <w:bookmarkStart w:id="7" w:name="_Toc455129510"/>
      <w:r w:rsidRPr="009F5ECE">
        <w:rPr>
          <w:rFonts w:hint="eastAsia"/>
          <w:color w:val="000000"/>
        </w:rPr>
        <w:t>范围</w:t>
      </w:r>
      <w:bookmarkEnd w:id="7"/>
    </w:p>
    <w:p w:rsidR="002E46B7" w:rsidRPr="009F5ECE" w:rsidRDefault="002E46B7" w:rsidP="005E7300">
      <w:pPr>
        <w:pStyle w:val="affb"/>
        <w:rPr>
          <w:color w:val="000000"/>
        </w:rPr>
      </w:pPr>
      <w:r w:rsidRPr="009F5ECE">
        <w:rPr>
          <w:rFonts w:hint="eastAsia"/>
          <w:color w:val="000000"/>
        </w:rPr>
        <w:t>本标准规定了威海市城镇老旧住宅小区综合整治改造细则的总则、整治改造、整治改造标准和整治改造程序。</w:t>
      </w:r>
    </w:p>
    <w:p w:rsidR="002E46B7" w:rsidRPr="009F5ECE" w:rsidRDefault="002E46B7" w:rsidP="005E7300">
      <w:pPr>
        <w:pStyle w:val="affb"/>
        <w:rPr>
          <w:color w:val="000000"/>
        </w:rPr>
      </w:pPr>
      <w:r w:rsidRPr="009F5ECE">
        <w:rPr>
          <w:rFonts w:hint="eastAsia"/>
          <w:color w:val="000000"/>
        </w:rPr>
        <w:t>本标准主要适用于威海市城镇老旧住宅小区综合整治改造项目的设计、施工、验收和管理。</w:t>
      </w:r>
    </w:p>
    <w:p w:rsidR="002E46B7" w:rsidRPr="009F5ECE" w:rsidRDefault="002E46B7">
      <w:pPr>
        <w:pStyle w:val="a4"/>
        <w:spacing w:before="312" w:after="312"/>
        <w:rPr>
          <w:color w:val="000000"/>
        </w:rPr>
      </w:pPr>
      <w:bookmarkStart w:id="8" w:name="_Toc455129511"/>
      <w:r w:rsidRPr="009F5ECE">
        <w:rPr>
          <w:rFonts w:hint="eastAsia"/>
          <w:color w:val="000000"/>
        </w:rPr>
        <w:t>规范性引用文件</w:t>
      </w:r>
      <w:bookmarkEnd w:id="8"/>
    </w:p>
    <w:p w:rsidR="002E46B7" w:rsidRPr="009F5ECE" w:rsidRDefault="002E46B7" w:rsidP="005E7300">
      <w:pPr>
        <w:pStyle w:val="affb"/>
        <w:rPr>
          <w:color w:val="000000"/>
        </w:rPr>
      </w:pPr>
      <w:r w:rsidRPr="009F5ECE">
        <w:rPr>
          <w:rFonts w:hint="eastAsia"/>
          <w:color w:val="000000"/>
        </w:rPr>
        <w:t>下列文件对于本文件的应用是必不可少的。凡是注日期的引用文件，仅所注日期的版本适用于本文件。凡是不注日期的引用文件，其最新版本（包括所有的修改单）适用于本文件。</w:t>
      </w:r>
    </w:p>
    <w:p w:rsidR="002E46B7" w:rsidRPr="009F5ECE" w:rsidRDefault="002E46B7" w:rsidP="005E7300">
      <w:pPr>
        <w:pStyle w:val="affb"/>
        <w:rPr>
          <w:color w:val="000000"/>
        </w:rPr>
      </w:pPr>
      <w:r w:rsidRPr="009F5ECE">
        <w:rPr>
          <w:color w:val="000000"/>
        </w:rPr>
        <w:t>GB 19272</w:t>
      </w:r>
      <w:r w:rsidRPr="009F5ECE">
        <w:rPr>
          <w:rFonts w:hint="eastAsia"/>
          <w:color w:val="000000"/>
        </w:rPr>
        <w:t xml:space="preserve">　室外健身器材的安全通用要求</w:t>
      </w:r>
    </w:p>
    <w:p w:rsidR="002E46B7" w:rsidRPr="009F5ECE" w:rsidRDefault="002E46B7" w:rsidP="005E7300">
      <w:pPr>
        <w:pStyle w:val="affb"/>
        <w:rPr>
          <w:color w:val="000000"/>
        </w:rPr>
      </w:pPr>
      <w:r w:rsidRPr="009F5ECE">
        <w:rPr>
          <w:color w:val="000000"/>
        </w:rPr>
        <w:t xml:space="preserve">GB 50028 </w:t>
      </w:r>
      <w:r w:rsidRPr="009F5ECE">
        <w:rPr>
          <w:rFonts w:hint="eastAsia"/>
          <w:color w:val="000000"/>
        </w:rPr>
        <w:t>城镇燃气设计规范</w:t>
      </w:r>
    </w:p>
    <w:p w:rsidR="002E46B7" w:rsidRPr="009F5ECE" w:rsidRDefault="002E46B7" w:rsidP="005E7300">
      <w:pPr>
        <w:pStyle w:val="affb"/>
        <w:rPr>
          <w:color w:val="000000"/>
        </w:rPr>
      </w:pPr>
      <w:r w:rsidRPr="009F5ECE">
        <w:rPr>
          <w:rFonts w:hAnsi="宋体"/>
          <w:color w:val="000000"/>
        </w:rPr>
        <w:t xml:space="preserve">GB 50217  </w:t>
      </w:r>
      <w:r w:rsidRPr="009F5ECE">
        <w:rPr>
          <w:rFonts w:hAnsi="宋体" w:hint="eastAsia"/>
          <w:color w:val="000000"/>
        </w:rPr>
        <w:t>电力工程电缆设计规范</w:t>
      </w:r>
    </w:p>
    <w:p w:rsidR="002E46B7" w:rsidRPr="009F5ECE" w:rsidRDefault="002E46B7" w:rsidP="005E7300">
      <w:pPr>
        <w:pStyle w:val="affb"/>
        <w:rPr>
          <w:color w:val="000000"/>
        </w:rPr>
      </w:pPr>
      <w:r w:rsidRPr="009F5ECE">
        <w:rPr>
          <w:color w:val="000000"/>
        </w:rPr>
        <w:t xml:space="preserve">GB 50242  </w:t>
      </w:r>
      <w:r w:rsidRPr="009F5ECE">
        <w:rPr>
          <w:rFonts w:hint="eastAsia"/>
          <w:color w:val="000000"/>
        </w:rPr>
        <w:t>建筑给水排水及采暖工程施工质量验收规范</w:t>
      </w:r>
    </w:p>
    <w:p w:rsidR="002E46B7" w:rsidRPr="009F5ECE" w:rsidRDefault="002E46B7" w:rsidP="005E7300">
      <w:pPr>
        <w:pStyle w:val="affb"/>
        <w:rPr>
          <w:color w:val="000000"/>
        </w:rPr>
      </w:pPr>
      <w:r w:rsidRPr="009F5ECE">
        <w:rPr>
          <w:color w:val="000000"/>
        </w:rPr>
        <w:t xml:space="preserve">GB/T 50563  </w:t>
      </w:r>
      <w:r w:rsidRPr="009F5ECE">
        <w:rPr>
          <w:rFonts w:hint="eastAsia"/>
          <w:color w:val="000000"/>
        </w:rPr>
        <w:t>城市园林绿化评价标准</w:t>
      </w:r>
    </w:p>
    <w:p w:rsidR="002E46B7" w:rsidRPr="009F5ECE" w:rsidRDefault="002E46B7" w:rsidP="005E7300">
      <w:pPr>
        <w:pStyle w:val="affb"/>
        <w:rPr>
          <w:color w:val="000000"/>
        </w:rPr>
      </w:pPr>
      <w:r w:rsidRPr="009F5ECE">
        <w:rPr>
          <w:color w:val="000000"/>
        </w:rPr>
        <w:t xml:space="preserve">CJJ 1  </w:t>
      </w:r>
      <w:r w:rsidRPr="009F5ECE">
        <w:rPr>
          <w:rFonts w:hint="eastAsia"/>
          <w:color w:val="000000"/>
        </w:rPr>
        <w:t>城镇道路工程施工与质量验收规范</w:t>
      </w:r>
    </w:p>
    <w:p w:rsidR="002E46B7" w:rsidRPr="009F5ECE" w:rsidRDefault="002E46B7" w:rsidP="005E7300">
      <w:pPr>
        <w:pStyle w:val="affb"/>
        <w:rPr>
          <w:color w:val="000000"/>
        </w:rPr>
      </w:pPr>
      <w:r w:rsidRPr="009F5ECE">
        <w:rPr>
          <w:color w:val="000000"/>
        </w:rPr>
        <w:t xml:space="preserve">CJJ 33  </w:t>
      </w:r>
      <w:r w:rsidRPr="009F5ECE">
        <w:rPr>
          <w:rFonts w:hint="eastAsia"/>
          <w:color w:val="000000"/>
        </w:rPr>
        <w:t>城镇燃气输配工程施工及验收规范</w:t>
      </w:r>
    </w:p>
    <w:p w:rsidR="002E46B7" w:rsidRPr="009F5ECE" w:rsidRDefault="002E46B7" w:rsidP="005E7300">
      <w:pPr>
        <w:pStyle w:val="affb"/>
        <w:rPr>
          <w:color w:val="000000"/>
        </w:rPr>
      </w:pPr>
      <w:r w:rsidRPr="009F5ECE">
        <w:rPr>
          <w:color w:val="000000"/>
        </w:rPr>
        <w:t xml:space="preserve">CJJ 95  </w:t>
      </w:r>
      <w:r w:rsidRPr="009F5ECE">
        <w:rPr>
          <w:rFonts w:hint="eastAsia"/>
          <w:color w:val="000000"/>
        </w:rPr>
        <w:t>城镇燃气埋地钢质管道腐蚀控制技术规程</w:t>
      </w:r>
    </w:p>
    <w:p w:rsidR="002E46B7" w:rsidRPr="009F5ECE" w:rsidRDefault="002E46B7" w:rsidP="005E7300">
      <w:pPr>
        <w:pStyle w:val="affb"/>
        <w:rPr>
          <w:color w:val="000000"/>
        </w:rPr>
      </w:pPr>
      <w:r w:rsidRPr="009F5ECE">
        <w:rPr>
          <w:color w:val="000000"/>
        </w:rPr>
        <w:t xml:space="preserve">CJJ/T 153  </w:t>
      </w:r>
      <w:r w:rsidRPr="009F5ECE">
        <w:rPr>
          <w:rFonts w:hint="eastAsia"/>
          <w:color w:val="000000"/>
        </w:rPr>
        <w:t>城镇燃气标志标准</w:t>
      </w:r>
    </w:p>
    <w:p w:rsidR="002E46B7" w:rsidRPr="009F5ECE" w:rsidRDefault="002E46B7" w:rsidP="005E7300">
      <w:pPr>
        <w:pStyle w:val="affb"/>
        <w:rPr>
          <w:color w:val="000000"/>
        </w:rPr>
      </w:pPr>
      <w:r w:rsidRPr="009F5ECE">
        <w:rPr>
          <w:color w:val="000000"/>
        </w:rPr>
        <w:t xml:space="preserve">DL/T 5221  </w:t>
      </w:r>
      <w:r w:rsidRPr="009F5ECE">
        <w:rPr>
          <w:rFonts w:hint="eastAsia"/>
          <w:color w:val="000000"/>
        </w:rPr>
        <w:t>城市电力电缆线路设计技术规定</w:t>
      </w:r>
    </w:p>
    <w:p w:rsidR="002E46B7" w:rsidRPr="009F5ECE" w:rsidRDefault="002E46B7" w:rsidP="005E7300">
      <w:pPr>
        <w:pStyle w:val="affb"/>
        <w:rPr>
          <w:color w:val="000000"/>
        </w:rPr>
      </w:pPr>
      <w:r w:rsidRPr="009F5ECE">
        <w:rPr>
          <w:color w:val="000000"/>
        </w:rPr>
        <w:t xml:space="preserve">01R413   </w:t>
      </w:r>
      <w:r w:rsidRPr="009F5ECE">
        <w:rPr>
          <w:rFonts w:hint="eastAsia"/>
          <w:color w:val="000000"/>
        </w:rPr>
        <w:t>室外热力管道安装（架空敷设）</w:t>
      </w:r>
      <w:bookmarkStart w:id="9" w:name="_GoBack"/>
      <w:bookmarkEnd w:id="9"/>
    </w:p>
    <w:p w:rsidR="002E46B7" w:rsidRPr="009F5ECE" w:rsidRDefault="002E46B7" w:rsidP="005E7300">
      <w:pPr>
        <w:pStyle w:val="affb"/>
        <w:rPr>
          <w:color w:val="000000"/>
        </w:rPr>
      </w:pPr>
      <w:r w:rsidRPr="009F5ECE">
        <w:rPr>
          <w:color w:val="000000"/>
        </w:rPr>
        <w:t xml:space="preserve">08R418-1 08K507-1  </w:t>
      </w:r>
      <w:r w:rsidRPr="009F5ECE">
        <w:rPr>
          <w:rFonts w:hint="eastAsia"/>
          <w:color w:val="000000"/>
        </w:rPr>
        <w:t>管道及设备保温</w:t>
      </w:r>
    </w:p>
    <w:p w:rsidR="002E46B7" w:rsidRPr="009F5ECE" w:rsidRDefault="002E46B7">
      <w:pPr>
        <w:pStyle w:val="a4"/>
        <w:spacing w:before="312" w:after="312"/>
        <w:rPr>
          <w:color w:val="000000"/>
        </w:rPr>
      </w:pPr>
      <w:bookmarkStart w:id="10" w:name="_Toc455129512"/>
      <w:r w:rsidRPr="009F5ECE">
        <w:rPr>
          <w:rFonts w:hint="eastAsia"/>
          <w:color w:val="000000"/>
        </w:rPr>
        <w:t>总则</w:t>
      </w:r>
      <w:bookmarkEnd w:id="10"/>
    </w:p>
    <w:p w:rsidR="002E46B7" w:rsidRPr="009F5ECE" w:rsidRDefault="002E46B7" w:rsidP="005E7300">
      <w:pPr>
        <w:pStyle w:val="affb"/>
        <w:rPr>
          <w:color w:val="000000"/>
        </w:rPr>
      </w:pPr>
      <w:r w:rsidRPr="009F5ECE">
        <w:rPr>
          <w:rFonts w:hint="eastAsia"/>
          <w:color w:val="000000"/>
        </w:rPr>
        <w:t>为完成威海市城镇老旧住宅小区综合整治改造任务，制定本细则。</w:t>
      </w:r>
    </w:p>
    <w:p w:rsidR="002E46B7" w:rsidRPr="009F5ECE" w:rsidRDefault="002E46B7" w:rsidP="005E7300">
      <w:pPr>
        <w:pStyle w:val="affb"/>
        <w:rPr>
          <w:color w:val="000000"/>
        </w:rPr>
      </w:pPr>
      <w:r w:rsidRPr="009F5ECE">
        <w:rPr>
          <w:rFonts w:hint="eastAsia"/>
          <w:color w:val="000000"/>
        </w:rPr>
        <w:t>城镇建成区中</w:t>
      </w:r>
      <w:r w:rsidRPr="009F5ECE">
        <w:rPr>
          <w:color w:val="000000"/>
        </w:rPr>
        <w:t>1995</w:t>
      </w:r>
      <w:r w:rsidRPr="009F5ECE">
        <w:rPr>
          <w:rFonts w:hint="eastAsia"/>
          <w:color w:val="000000"/>
        </w:rPr>
        <w:t>年前建成投入使用的住宅小区。小区（组团、楼院）位于国有土地上，建筑面积</w:t>
      </w:r>
      <w:r w:rsidRPr="009F5ECE">
        <w:rPr>
          <w:color w:val="000000"/>
        </w:rPr>
        <w:t>30000m</w:t>
      </w:r>
      <w:r w:rsidRPr="009F5ECE">
        <w:rPr>
          <w:color w:val="000000"/>
          <w:vertAlign w:val="superscript"/>
        </w:rPr>
        <w:t>2</w:t>
      </w:r>
      <w:r w:rsidRPr="009F5ECE">
        <w:rPr>
          <w:rFonts w:hint="eastAsia"/>
          <w:color w:val="000000"/>
        </w:rPr>
        <w:t>以上，住宅由楼房组成，主体建筑基本完好，未纳入棚户区、城中村改造及重大项目建设计划，未来</w:t>
      </w:r>
      <w:r w:rsidRPr="009F5ECE">
        <w:rPr>
          <w:color w:val="000000"/>
        </w:rPr>
        <w:t>10</w:t>
      </w:r>
      <w:r w:rsidRPr="009F5ECE">
        <w:rPr>
          <w:rFonts w:hint="eastAsia"/>
          <w:color w:val="000000"/>
        </w:rPr>
        <w:t>年不会拆迁改造，已列入省既有居住建筑节能改造计划且已落实任务的小区。</w:t>
      </w:r>
    </w:p>
    <w:p w:rsidR="002E46B7" w:rsidRPr="009F5ECE" w:rsidRDefault="002E46B7" w:rsidP="005E7300">
      <w:pPr>
        <w:pStyle w:val="affb"/>
        <w:rPr>
          <w:color w:val="000000"/>
        </w:rPr>
      </w:pPr>
      <w:r w:rsidRPr="009F5ECE">
        <w:rPr>
          <w:rFonts w:hint="eastAsia"/>
          <w:color w:val="000000"/>
        </w:rPr>
        <w:t>对个别有统一要求的</w:t>
      </w:r>
      <w:r w:rsidRPr="009F5ECE">
        <w:rPr>
          <w:color w:val="000000"/>
        </w:rPr>
        <w:t>95</w:t>
      </w:r>
      <w:r w:rsidRPr="009F5ECE">
        <w:rPr>
          <w:rFonts w:hint="eastAsia"/>
          <w:color w:val="000000"/>
        </w:rPr>
        <w:t>年后建成投入使用的老旧居住小区需要综合整治改造的，可参照本细则要求。</w:t>
      </w:r>
    </w:p>
    <w:p w:rsidR="002E46B7" w:rsidRPr="009F5ECE" w:rsidRDefault="002E46B7" w:rsidP="005E7300">
      <w:pPr>
        <w:pStyle w:val="affb"/>
        <w:rPr>
          <w:color w:val="000000"/>
        </w:rPr>
      </w:pPr>
      <w:r w:rsidRPr="009F5ECE">
        <w:rPr>
          <w:rFonts w:hint="eastAsia"/>
          <w:color w:val="000000"/>
        </w:rPr>
        <w:t>城镇老旧住宅小区综合整治改造除应符合本细则的规定外，尚应符合国家和山东省现行有关标准的规定。</w:t>
      </w:r>
    </w:p>
    <w:p w:rsidR="002E46B7" w:rsidRPr="009F5ECE" w:rsidRDefault="002E46B7">
      <w:pPr>
        <w:pStyle w:val="a4"/>
        <w:spacing w:before="312" w:after="312"/>
        <w:rPr>
          <w:color w:val="000000"/>
        </w:rPr>
      </w:pPr>
      <w:bookmarkStart w:id="11" w:name="_Toc455129513"/>
      <w:r w:rsidRPr="009F5ECE">
        <w:rPr>
          <w:rFonts w:hint="eastAsia"/>
          <w:color w:val="000000"/>
        </w:rPr>
        <w:t>综合整治改造内容</w:t>
      </w:r>
    </w:p>
    <w:bookmarkEnd w:id="11"/>
    <w:p w:rsidR="002E46B7" w:rsidRPr="009F5ECE" w:rsidRDefault="002E46B7">
      <w:pPr>
        <w:pStyle w:val="a5"/>
        <w:spacing w:before="156" w:after="156"/>
        <w:rPr>
          <w:color w:val="000000"/>
        </w:rPr>
      </w:pPr>
      <w:r w:rsidRPr="009F5ECE">
        <w:rPr>
          <w:rFonts w:hint="eastAsia"/>
          <w:color w:val="000000"/>
        </w:rPr>
        <w:t>内容</w:t>
      </w:r>
    </w:p>
    <w:p w:rsidR="002E46B7" w:rsidRPr="009F5ECE" w:rsidRDefault="002E46B7" w:rsidP="005E7300">
      <w:pPr>
        <w:pStyle w:val="affb"/>
        <w:rPr>
          <w:color w:val="000000"/>
        </w:rPr>
      </w:pPr>
      <w:r w:rsidRPr="009F5ECE">
        <w:rPr>
          <w:rFonts w:hint="eastAsia"/>
          <w:color w:val="000000"/>
        </w:rPr>
        <w:lastRenderedPageBreak/>
        <w:t>城镇老旧住宅小区综合整治改造内容分为必改项和可选项两大项内容。必改项内容为综合整治改造必须改的内容，可选项内容为综合整治改造可以改的内容。</w:t>
      </w:r>
    </w:p>
    <w:p w:rsidR="002E46B7" w:rsidRPr="009F5ECE" w:rsidRDefault="002E46B7">
      <w:pPr>
        <w:pStyle w:val="a5"/>
        <w:spacing w:before="156" w:after="156"/>
        <w:rPr>
          <w:color w:val="000000"/>
        </w:rPr>
      </w:pPr>
      <w:r w:rsidRPr="009F5ECE">
        <w:rPr>
          <w:rFonts w:hint="eastAsia"/>
          <w:color w:val="000000"/>
        </w:rPr>
        <w:t>必改项</w:t>
      </w:r>
    </w:p>
    <w:p w:rsidR="002E46B7" w:rsidRPr="009F5ECE" w:rsidRDefault="002E46B7">
      <w:pPr>
        <w:pStyle w:val="a6"/>
        <w:spacing w:before="156" w:after="156"/>
        <w:rPr>
          <w:color w:val="000000"/>
        </w:rPr>
      </w:pPr>
      <w:r w:rsidRPr="009F5ECE">
        <w:rPr>
          <w:rFonts w:hint="eastAsia"/>
          <w:color w:val="000000"/>
        </w:rPr>
        <w:t>完善治安防控和消防设施</w:t>
      </w:r>
    </w:p>
    <w:p w:rsidR="002E46B7" w:rsidRPr="009F5ECE" w:rsidRDefault="002E46B7">
      <w:pPr>
        <w:pStyle w:val="a7"/>
        <w:spacing w:before="156" w:after="156"/>
        <w:rPr>
          <w:color w:val="000000"/>
        </w:rPr>
      </w:pPr>
      <w:r w:rsidRPr="009F5ECE">
        <w:rPr>
          <w:rFonts w:hint="eastAsia"/>
          <w:color w:val="000000"/>
        </w:rPr>
        <w:t>安装单元防盗门和小区视频监控系统</w:t>
      </w:r>
    </w:p>
    <w:p w:rsidR="002E46B7" w:rsidRPr="009F5ECE" w:rsidRDefault="002E46B7">
      <w:pPr>
        <w:pStyle w:val="affb"/>
        <w:ind w:firstLineChars="0" w:firstLine="0"/>
        <w:rPr>
          <w:color w:val="000000"/>
        </w:rPr>
      </w:pPr>
      <w:r w:rsidRPr="009F5ECE">
        <w:rPr>
          <w:color w:val="000000"/>
        </w:rPr>
        <w:t xml:space="preserve">    </w:t>
      </w:r>
      <w:r w:rsidRPr="009F5ECE">
        <w:rPr>
          <w:rFonts w:hint="eastAsia"/>
          <w:color w:val="000000"/>
        </w:rPr>
        <w:t>要求设置视频安防监控系统，小区各主要路口设置监控摄像头，并根据小区规模设置视频监控节点、巡查装置等；要求单元防盗门（可选装可视对讲装置）安装到位，开启灵活。</w:t>
      </w:r>
    </w:p>
    <w:p w:rsidR="002E46B7" w:rsidRPr="009F5ECE" w:rsidRDefault="002E46B7">
      <w:pPr>
        <w:pStyle w:val="a7"/>
        <w:spacing w:before="156" w:after="156"/>
        <w:rPr>
          <w:color w:val="000000"/>
        </w:rPr>
      </w:pPr>
      <w:r w:rsidRPr="009F5ECE">
        <w:rPr>
          <w:rFonts w:hint="eastAsia"/>
          <w:color w:val="000000"/>
        </w:rPr>
        <w:t>疏通小区疏散通道、消防车通道，配置完善小区消防设施</w:t>
      </w:r>
    </w:p>
    <w:p w:rsidR="002E46B7" w:rsidRPr="009F5ECE" w:rsidRDefault="002E46B7">
      <w:pPr>
        <w:rPr>
          <w:color w:val="000000"/>
        </w:rPr>
      </w:pPr>
      <w:r w:rsidRPr="009F5ECE">
        <w:rPr>
          <w:color w:val="000000"/>
        </w:rPr>
        <w:t xml:space="preserve">    </w:t>
      </w:r>
      <w:r w:rsidRPr="009F5ECE">
        <w:rPr>
          <w:rFonts w:hint="eastAsia"/>
          <w:color w:val="000000"/>
        </w:rPr>
        <w:t>疏散通道、消防车通道应保证畅通，无占用、阻塞、封闭现象；消防设施应齐全，应合理设置消防栓。</w:t>
      </w:r>
    </w:p>
    <w:p w:rsidR="002E46B7" w:rsidRPr="009F5ECE" w:rsidRDefault="002E46B7">
      <w:pPr>
        <w:pStyle w:val="a6"/>
        <w:spacing w:before="156" w:after="156"/>
        <w:rPr>
          <w:color w:val="000000"/>
        </w:rPr>
      </w:pPr>
      <w:r w:rsidRPr="009F5ECE">
        <w:rPr>
          <w:rFonts w:hint="eastAsia"/>
          <w:color w:val="000000"/>
        </w:rPr>
        <w:t>清理违章和配齐环卫设施</w:t>
      </w:r>
    </w:p>
    <w:p w:rsidR="002E46B7" w:rsidRPr="009F5ECE" w:rsidRDefault="002E46B7">
      <w:pPr>
        <w:pStyle w:val="a7"/>
        <w:spacing w:before="156" w:after="156"/>
        <w:rPr>
          <w:color w:val="000000"/>
        </w:rPr>
      </w:pPr>
      <w:r w:rsidRPr="009F5ECE">
        <w:rPr>
          <w:rFonts w:hint="eastAsia"/>
          <w:color w:val="000000"/>
        </w:rPr>
        <w:t>清理马路市场，拆除各类违章建筑物、构筑物</w:t>
      </w:r>
    </w:p>
    <w:p w:rsidR="002E46B7" w:rsidRPr="009F5ECE" w:rsidRDefault="002E46B7">
      <w:pPr>
        <w:rPr>
          <w:color w:val="000000"/>
        </w:rPr>
      </w:pPr>
      <w:r w:rsidRPr="009F5ECE">
        <w:rPr>
          <w:color w:val="000000"/>
        </w:rPr>
        <w:t xml:space="preserve">    </w:t>
      </w:r>
      <w:r w:rsidRPr="009F5ECE">
        <w:rPr>
          <w:rFonts w:hint="eastAsia"/>
          <w:color w:val="000000"/>
        </w:rPr>
        <w:t>要求小区内无各类违章建筑、构筑物，无违法违规占道经营现象。</w:t>
      </w:r>
    </w:p>
    <w:p w:rsidR="002E46B7" w:rsidRPr="009F5ECE" w:rsidRDefault="002E46B7">
      <w:pPr>
        <w:pStyle w:val="a7"/>
        <w:spacing w:before="156" w:after="156"/>
        <w:rPr>
          <w:color w:val="000000"/>
        </w:rPr>
      </w:pPr>
      <w:r w:rsidRPr="009F5ECE">
        <w:rPr>
          <w:rFonts w:hint="eastAsia"/>
          <w:color w:val="000000"/>
        </w:rPr>
        <w:t>清理楼宇间和楼道内乱堆杂物，清除各类小广告</w:t>
      </w:r>
    </w:p>
    <w:p w:rsidR="002E46B7" w:rsidRPr="009F5ECE" w:rsidRDefault="002E46B7">
      <w:pPr>
        <w:rPr>
          <w:color w:val="000000"/>
        </w:rPr>
      </w:pPr>
      <w:r w:rsidRPr="009F5ECE">
        <w:rPr>
          <w:color w:val="000000"/>
        </w:rPr>
        <w:t xml:space="preserve">    </w:t>
      </w:r>
      <w:r w:rsidRPr="009F5ECE">
        <w:rPr>
          <w:rFonts w:hint="eastAsia"/>
          <w:color w:val="000000"/>
        </w:rPr>
        <w:t>楼宇间和楼道要畅通，无乱放杂物现象；楼道内、楼内外侧墙壁应整洁，无乱贴乱画现象。</w:t>
      </w:r>
    </w:p>
    <w:p w:rsidR="002E46B7" w:rsidRPr="009F5ECE" w:rsidRDefault="002E46B7">
      <w:pPr>
        <w:pStyle w:val="a7"/>
        <w:spacing w:before="156" w:after="156"/>
        <w:rPr>
          <w:color w:val="000000"/>
        </w:rPr>
      </w:pPr>
      <w:r w:rsidRPr="009F5ECE">
        <w:rPr>
          <w:rFonts w:hint="eastAsia"/>
          <w:color w:val="000000"/>
        </w:rPr>
        <w:t>完善环卫设施，定点设置密闭式垃圾桶</w:t>
      </w:r>
    </w:p>
    <w:p w:rsidR="002E46B7" w:rsidRPr="009F5ECE" w:rsidRDefault="002E46B7">
      <w:pPr>
        <w:rPr>
          <w:color w:val="000000"/>
        </w:rPr>
      </w:pPr>
      <w:r w:rsidRPr="009F5ECE">
        <w:rPr>
          <w:color w:val="000000"/>
        </w:rPr>
        <w:t xml:space="preserve">    </w:t>
      </w:r>
      <w:r w:rsidRPr="009F5ECE">
        <w:rPr>
          <w:rFonts w:hint="eastAsia"/>
          <w:color w:val="000000"/>
        </w:rPr>
        <w:t>环卫设施应齐全，垃圾桶要定点设置并完好整洁，垃圾应日产日清，应无垃圾死角。</w:t>
      </w:r>
    </w:p>
    <w:p w:rsidR="002E46B7" w:rsidRPr="009F5ECE" w:rsidRDefault="002E46B7">
      <w:pPr>
        <w:pStyle w:val="a6"/>
        <w:spacing w:before="156" w:after="156"/>
        <w:rPr>
          <w:color w:val="000000"/>
        </w:rPr>
      </w:pPr>
      <w:r w:rsidRPr="009F5ECE">
        <w:rPr>
          <w:rFonts w:hint="eastAsia"/>
          <w:color w:val="000000"/>
        </w:rPr>
        <w:t>改善小区环境设施：</w:t>
      </w:r>
    </w:p>
    <w:p w:rsidR="002E46B7" w:rsidRPr="009F5ECE" w:rsidRDefault="002E46B7">
      <w:pPr>
        <w:pStyle w:val="a7"/>
        <w:spacing w:before="156" w:after="156"/>
        <w:rPr>
          <w:color w:val="000000"/>
        </w:rPr>
      </w:pPr>
      <w:r w:rsidRPr="009F5ECE">
        <w:rPr>
          <w:rFonts w:hint="eastAsia"/>
          <w:color w:val="000000"/>
        </w:rPr>
        <w:t>整修老旧小区内道路及小区周边小巷</w:t>
      </w:r>
    </w:p>
    <w:p w:rsidR="002E46B7" w:rsidRPr="009F5ECE" w:rsidRDefault="002E46B7">
      <w:pPr>
        <w:rPr>
          <w:color w:val="000000"/>
        </w:rPr>
      </w:pPr>
      <w:r w:rsidRPr="009F5ECE">
        <w:rPr>
          <w:color w:val="000000"/>
        </w:rPr>
        <w:t xml:space="preserve">    </w:t>
      </w:r>
      <w:r w:rsidRPr="009F5ECE">
        <w:rPr>
          <w:rFonts w:hint="eastAsia"/>
          <w:color w:val="000000"/>
        </w:rPr>
        <w:t>小区内道路应平整、通畅，路面井盖齐全，同时应符合无障碍通行要求，完善各种无障碍设施。</w:t>
      </w:r>
    </w:p>
    <w:p w:rsidR="002E46B7" w:rsidRPr="009F5ECE" w:rsidRDefault="002E46B7">
      <w:pPr>
        <w:pStyle w:val="a7"/>
        <w:spacing w:before="156" w:after="156"/>
        <w:rPr>
          <w:color w:val="000000"/>
        </w:rPr>
      </w:pPr>
      <w:r w:rsidRPr="009F5ECE">
        <w:rPr>
          <w:rFonts w:hint="eastAsia"/>
          <w:color w:val="000000"/>
        </w:rPr>
        <w:t>依法合理设置、制作小区公示牌（栏）、信息栏</w:t>
      </w:r>
    </w:p>
    <w:p w:rsidR="002E46B7" w:rsidRPr="009F5ECE" w:rsidRDefault="002E46B7">
      <w:pPr>
        <w:rPr>
          <w:color w:val="000000"/>
        </w:rPr>
      </w:pPr>
      <w:r w:rsidRPr="009F5ECE">
        <w:rPr>
          <w:color w:val="000000"/>
        </w:rPr>
        <w:t xml:space="preserve">    </w:t>
      </w:r>
      <w:r w:rsidRPr="009F5ECE">
        <w:rPr>
          <w:rFonts w:hint="eastAsia"/>
          <w:color w:val="000000"/>
        </w:rPr>
        <w:t>小区出入口应设有小区平面示意图和统一制作的便民服务公示栏，主要路口设有路标，组团及幢、单元（门）等，各楼道合适位置统一规范设置用于张贴信息的信息栏。门牌号应统一、清晰、美观。</w:t>
      </w:r>
    </w:p>
    <w:p w:rsidR="002E46B7" w:rsidRPr="009F5ECE" w:rsidRDefault="002E46B7">
      <w:pPr>
        <w:pStyle w:val="a7"/>
        <w:spacing w:before="156" w:after="156"/>
        <w:rPr>
          <w:color w:val="000000"/>
        </w:rPr>
      </w:pPr>
      <w:r w:rsidRPr="009F5ECE">
        <w:rPr>
          <w:rFonts w:hint="eastAsia"/>
          <w:color w:val="000000"/>
        </w:rPr>
        <w:t>统一规范室外招牌、霓虹灯箱、广告牌匾等</w:t>
      </w:r>
    </w:p>
    <w:p w:rsidR="002E46B7" w:rsidRPr="009F5ECE" w:rsidRDefault="002E46B7">
      <w:pPr>
        <w:rPr>
          <w:color w:val="000000"/>
        </w:rPr>
      </w:pPr>
      <w:r w:rsidRPr="009F5ECE">
        <w:rPr>
          <w:color w:val="000000"/>
        </w:rPr>
        <w:t xml:space="preserve">    </w:t>
      </w:r>
      <w:r w:rsidRPr="009F5ECE">
        <w:rPr>
          <w:rFonts w:hint="eastAsia"/>
          <w:color w:val="000000"/>
        </w:rPr>
        <w:t>小区商业用房广告牌匾等应规范统一，视觉效果良好。</w:t>
      </w:r>
    </w:p>
    <w:p w:rsidR="002E46B7" w:rsidRPr="009F5ECE" w:rsidRDefault="002E46B7">
      <w:pPr>
        <w:pStyle w:val="a7"/>
        <w:spacing w:before="156" w:after="156"/>
        <w:rPr>
          <w:color w:val="000000"/>
        </w:rPr>
      </w:pPr>
      <w:r w:rsidRPr="009F5ECE">
        <w:rPr>
          <w:rFonts w:hint="eastAsia"/>
          <w:color w:val="000000"/>
        </w:rPr>
        <w:t>补栽花草树木、绿化院落</w:t>
      </w:r>
    </w:p>
    <w:p w:rsidR="002E46B7" w:rsidRPr="009F5ECE" w:rsidRDefault="002E46B7">
      <w:pPr>
        <w:rPr>
          <w:color w:val="000000"/>
        </w:rPr>
      </w:pPr>
      <w:r w:rsidRPr="009F5ECE">
        <w:rPr>
          <w:color w:val="000000"/>
        </w:rPr>
        <w:t xml:space="preserve">    </w:t>
      </w:r>
      <w:r w:rsidRPr="009F5ECE">
        <w:rPr>
          <w:rFonts w:hint="eastAsia"/>
          <w:color w:val="000000"/>
        </w:rPr>
        <w:t>小区土地应做到无裸露，绿化总体布局要合理，乔、灌、花、草配置要得当、视觉效果应良好。</w:t>
      </w:r>
    </w:p>
    <w:p w:rsidR="002E46B7" w:rsidRPr="009F5ECE" w:rsidRDefault="002E46B7">
      <w:pPr>
        <w:pStyle w:val="a7"/>
        <w:spacing w:before="156" w:after="156"/>
        <w:rPr>
          <w:color w:val="000000"/>
        </w:rPr>
      </w:pPr>
      <w:r w:rsidRPr="009F5ECE">
        <w:rPr>
          <w:rFonts w:hint="eastAsia"/>
          <w:color w:val="000000"/>
        </w:rPr>
        <w:t>增建、增划小区机动车停车位，规范机动车停车秩序</w:t>
      </w:r>
    </w:p>
    <w:p w:rsidR="002E46B7" w:rsidRPr="009F5ECE" w:rsidRDefault="002E46B7">
      <w:pPr>
        <w:rPr>
          <w:color w:val="000000"/>
        </w:rPr>
      </w:pPr>
      <w:r w:rsidRPr="009F5ECE">
        <w:rPr>
          <w:color w:val="000000"/>
        </w:rPr>
        <w:t xml:space="preserve">    </w:t>
      </w:r>
      <w:r w:rsidRPr="009F5ECE">
        <w:rPr>
          <w:rFonts w:hint="eastAsia"/>
          <w:color w:val="000000"/>
        </w:rPr>
        <w:t>应合理确定机动车辆停放区域，地上车位应标识规范，按照车辆行驶要求市立标识牌和标线，车辆停放有序（建有车库的，车库门禁系统、车库内照明、消防设施设备应配置齐全并保持正常使用），不应出现擅自占用小区道路、绿地停车现象，消防车道严禁占用。</w:t>
      </w:r>
    </w:p>
    <w:p w:rsidR="002E46B7" w:rsidRPr="009F5ECE" w:rsidRDefault="002E46B7">
      <w:pPr>
        <w:pStyle w:val="a7"/>
        <w:spacing w:before="156" w:after="156"/>
        <w:rPr>
          <w:color w:val="000000"/>
        </w:rPr>
      </w:pPr>
      <w:r w:rsidRPr="009F5ECE">
        <w:rPr>
          <w:rFonts w:hint="eastAsia"/>
          <w:color w:val="000000"/>
        </w:rPr>
        <w:lastRenderedPageBreak/>
        <w:t>修建非机动车停车棚</w:t>
      </w:r>
    </w:p>
    <w:p w:rsidR="002E46B7" w:rsidRPr="009F5ECE" w:rsidRDefault="002E46B7">
      <w:pPr>
        <w:rPr>
          <w:color w:val="000000"/>
        </w:rPr>
      </w:pPr>
      <w:r w:rsidRPr="009F5ECE">
        <w:rPr>
          <w:color w:val="000000"/>
        </w:rPr>
        <w:t xml:space="preserve">    </w:t>
      </w:r>
      <w:r w:rsidRPr="009F5ECE">
        <w:rPr>
          <w:rFonts w:hint="eastAsia"/>
          <w:color w:val="000000"/>
        </w:rPr>
        <w:t>合理确定非机动车停放区域，非机动车应停放有序。</w:t>
      </w:r>
    </w:p>
    <w:p w:rsidR="002E46B7" w:rsidRPr="009F5ECE" w:rsidRDefault="002E46B7">
      <w:pPr>
        <w:pStyle w:val="a7"/>
        <w:spacing w:before="156" w:after="156"/>
        <w:rPr>
          <w:color w:val="000000"/>
        </w:rPr>
      </w:pPr>
      <w:r w:rsidRPr="009F5ECE">
        <w:rPr>
          <w:rFonts w:hint="eastAsia"/>
          <w:color w:val="000000"/>
        </w:rPr>
        <w:t>修缮补齐路灯、楼道灯</w:t>
      </w:r>
    </w:p>
    <w:p w:rsidR="002E46B7" w:rsidRPr="009F5ECE" w:rsidRDefault="002E46B7">
      <w:pPr>
        <w:rPr>
          <w:color w:val="000000"/>
        </w:rPr>
      </w:pPr>
      <w:r w:rsidRPr="009F5ECE">
        <w:rPr>
          <w:color w:val="000000"/>
        </w:rPr>
        <w:t xml:space="preserve">    </w:t>
      </w:r>
      <w:r w:rsidRPr="009F5ECE">
        <w:rPr>
          <w:rFonts w:hint="eastAsia"/>
          <w:color w:val="000000"/>
        </w:rPr>
        <w:t>小区、楼道公共照明设施应齐全，应满足照明要求。</w:t>
      </w:r>
    </w:p>
    <w:p w:rsidR="002E46B7" w:rsidRPr="009F5ECE" w:rsidRDefault="002E46B7">
      <w:pPr>
        <w:pStyle w:val="a7"/>
        <w:spacing w:before="156" w:after="156"/>
        <w:rPr>
          <w:color w:val="000000"/>
        </w:rPr>
      </w:pPr>
      <w:r w:rsidRPr="009F5ECE">
        <w:rPr>
          <w:rFonts w:hint="eastAsia"/>
          <w:color w:val="000000"/>
        </w:rPr>
        <w:t>修缮屋面防水、落水管、散水、楼道门窗、楼梯扶手等</w:t>
      </w:r>
    </w:p>
    <w:p w:rsidR="002E46B7" w:rsidRPr="009F5ECE" w:rsidRDefault="002E46B7">
      <w:pPr>
        <w:rPr>
          <w:color w:val="000000"/>
        </w:rPr>
      </w:pPr>
      <w:r w:rsidRPr="009F5ECE">
        <w:rPr>
          <w:color w:val="000000"/>
        </w:rPr>
        <w:t xml:space="preserve">    </w:t>
      </w:r>
      <w:r w:rsidRPr="009F5ECE">
        <w:rPr>
          <w:rFonts w:hint="eastAsia"/>
          <w:color w:val="000000"/>
        </w:rPr>
        <w:t>修缮后房屋屋面应完好无漏水现象，落水管、散水应完好，楼道门窗、楼梯扶手等应整洁统一且应保证无损坏现象出现。</w:t>
      </w:r>
    </w:p>
    <w:p w:rsidR="002E46B7" w:rsidRPr="009F5ECE" w:rsidRDefault="002E46B7">
      <w:pPr>
        <w:pStyle w:val="a7"/>
        <w:spacing w:before="156" w:after="156"/>
        <w:rPr>
          <w:color w:val="000000"/>
        </w:rPr>
      </w:pPr>
      <w:r w:rsidRPr="009F5ECE">
        <w:rPr>
          <w:rFonts w:hint="eastAsia"/>
          <w:color w:val="000000"/>
        </w:rPr>
        <w:t>粉刷楼道内墙，整修漏雨外墙并喷刷建筑涂料</w:t>
      </w:r>
    </w:p>
    <w:p w:rsidR="002E46B7" w:rsidRPr="009F5ECE" w:rsidRDefault="002E46B7">
      <w:pPr>
        <w:rPr>
          <w:color w:val="000000"/>
        </w:rPr>
      </w:pPr>
      <w:r w:rsidRPr="009F5ECE">
        <w:rPr>
          <w:color w:val="000000"/>
        </w:rPr>
        <w:t xml:space="preserve">    </w:t>
      </w:r>
      <w:r w:rsidRPr="009F5ECE">
        <w:rPr>
          <w:rFonts w:hint="eastAsia"/>
          <w:color w:val="000000"/>
        </w:rPr>
        <w:t>修缮后房屋外观应完好、整洁，外墙面砖、涂料等装饰材料色泽应统一，外墙应无脱落、无污迹；楼道内墙面应粉刷均匀无死角，视觉效果应良好。</w:t>
      </w:r>
    </w:p>
    <w:p w:rsidR="002E46B7" w:rsidRPr="009F5ECE" w:rsidRDefault="002E46B7">
      <w:pPr>
        <w:pStyle w:val="a6"/>
        <w:spacing w:before="156" w:after="156"/>
        <w:rPr>
          <w:color w:val="000000"/>
        </w:rPr>
      </w:pPr>
      <w:r w:rsidRPr="009F5ECE">
        <w:rPr>
          <w:rFonts w:hint="eastAsia"/>
          <w:color w:val="000000"/>
        </w:rPr>
        <w:t>改造小区基础设施</w:t>
      </w:r>
    </w:p>
    <w:p w:rsidR="002E46B7" w:rsidRPr="009F5ECE" w:rsidRDefault="002E46B7">
      <w:pPr>
        <w:pStyle w:val="a7"/>
        <w:spacing w:before="156" w:after="156"/>
        <w:rPr>
          <w:color w:val="000000"/>
        </w:rPr>
      </w:pPr>
      <w:r w:rsidRPr="009F5ECE">
        <w:rPr>
          <w:rFonts w:hint="eastAsia"/>
          <w:color w:val="000000"/>
        </w:rPr>
        <w:t>配置或更新信报箱等邮政设施</w:t>
      </w:r>
    </w:p>
    <w:p w:rsidR="002E46B7" w:rsidRPr="009F5ECE" w:rsidRDefault="002E46B7">
      <w:pPr>
        <w:rPr>
          <w:color w:val="000000"/>
        </w:rPr>
      </w:pPr>
      <w:r w:rsidRPr="009F5ECE">
        <w:rPr>
          <w:color w:val="000000"/>
        </w:rPr>
        <w:t xml:space="preserve">    </w:t>
      </w:r>
      <w:r w:rsidRPr="009F5ECE">
        <w:rPr>
          <w:rFonts w:hint="eastAsia"/>
          <w:color w:val="000000"/>
        </w:rPr>
        <w:t>信报箱、快递柜等邮政设施应规范统一，应能够正常使用。</w:t>
      </w:r>
    </w:p>
    <w:p w:rsidR="002E46B7" w:rsidRPr="009F5ECE" w:rsidRDefault="002E46B7">
      <w:pPr>
        <w:pStyle w:val="a7"/>
        <w:spacing w:before="156" w:after="156"/>
        <w:rPr>
          <w:color w:val="000000"/>
        </w:rPr>
      </w:pPr>
      <w:r w:rsidRPr="009F5ECE">
        <w:rPr>
          <w:rFonts w:hint="eastAsia"/>
          <w:color w:val="000000"/>
        </w:rPr>
        <w:t>整修改造小区内给水、强弱电、供暖、供气、通信等线路，同步改造楼内相关管线。</w:t>
      </w:r>
    </w:p>
    <w:p w:rsidR="002E46B7" w:rsidRPr="009F5ECE" w:rsidRDefault="002E46B7">
      <w:pPr>
        <w:rPr>
          <w:color w:val="000000"/>
        </w:rPr>
      </w:pPr>
      <w:r w:rsidRPr="009F5ECE">
        <w:rPr>
          <w:color w:val="000000"/>
        </w:rPr>
        <w:t xml:space="preserve">    </w:t>
      </w:r>
      <w:r w:rsidRPr="009F5ECE">
        <w:rPr>
          <w:rFonts w:hint="eastAsia"/>
          <w:color w:val="000000"/>
        </w:rPr>
        <w:t>楼外及楼道内强弱电、通讯、宽带等共用线路高度、走向应统一，整齐美观，应无乱拉乱接现象出现（具备条件的可改造统一入地）。</w:t>
      </w:r>
    </w:p>
    <w:p w:rsidR="002E46B7" w:rsidRPr="009F5ECE" w:rsidRDefault="002E46B7">
      <w:pPr>
        <w:pStyle w:val="a7"/>
        <w:spacing w:before="156" w:after="156"/>
        <w:rPr>
          <w:color w:val="000000"/>
        </w:rPr>
      </w:pPr>
      <w:r w:rsidRPr="009F5ECE">
        <w:rPr>
          <w:rFonts w:hint="eastAsia"/>
          <w:color w:val="000000"/>
        </w:rPr>
        <w:t>疏通、整修排水管线，补齐井盖</w:t>
      </w:r>
    </w:p>
    <w:p w:rsidR="002E46B7" w:rsidRPr="009F5ECE" w:rsidRDefault="002E46B7">
      <w:pPr>
        <w:rPr>
          <w:color w:val="000000"/>
        </w:rPr>
      </w:pPr>
      <w:r w:rsidRPr="009F5ECE">
        <w:rPr>
          <w:color w:val="000000"/>
        </w:rPr>
        <w:t xml:space="preserve">    </w:t>
      </w:r>
      <w:r w:rsidRPr="009F5ECE">
        <w:rPr>
          <w:rFonts w:hint="eastAsia"/>
          <w:color w:val="000000"/>
        </w:rPr>
        <w:t>排水、排污及落水管道应通畅，无堵塞外溢和破损（具备条件的可统一改造实施雨污分流），应规范设置各类井盖，标识应清晰整齐。</w:t>
      </w:r>
    </w:p>
    <w:p w:rsidR="002E46B7" w:rsidRPr="009F5ECE" w:rsidRDefault="002E46B7">
      <w:pPr>
        <w:pStyle w:val="a5"/>
        <w:spacing w:before="156" w:after="156"/>
        <w:rPr>
          <w:color w:val="000000"/>
        </w:rPr>
      </w:pPr>
      <w:r w:rsidRPr="009F5ECE">
        <w:rPr>
          <w:rFonts w:hint="eastAsia"/>
          <w:color w:val="000000"/>
        </w:rPr>
        <w:t>可选项</w:t>
      </w:r>
    </w:p>
    <w:p w:rsidR="002E46B7" w:rsidRPr="009F5ECE" w:rsidRDefault="002E46B7">
      <w:pPr>
        <w:pStyle w:val="a6"/>
        <w:spacing w:before="156" w:after="156"/>
        <w:rPr>
          <w:color w:val="000000"/>
        </w:rPr>
      </w:pPr>
      <w:r w:rsidRPr="009F5ECE">
        <w:rPr>
          <w:rFonts w:hint="eastAsia"/>
          <w:color w:val="000000"/>
        </w:rPr>
        <w:t>组团宜实行封闭管理，新建、改建门卫值班室</w:t>
      </w:r>
    </w:p>
    <w:p w:rsidR="002E46B7" w:rsidRPr="009F5ECE" w:rsidRDefault="002E46B7">
      <w:pPr>
        <w:rPr>
          <w:color w:val="000000"/>
        </w:rPr>
      </w:pPr>
      <w:r w:rsidRPr="009F5ECE">
        <w:rPr>
          <w:color w:val="000000"/>
        </w:rPr>
        <w:t xml:space="preserve">    </w:t>
      </w:r>
      <w:r w:rsidRPr="009F5ECE">
        <w:rPr>
          <w:rFonts w:hint="eastAsia"/>
          <w:color w:val="000000"/>
        </w:rPr>
        <w:t>组团主出入口宜设有门卫室、安装门禁系统，实施封闭式管理。</w:t>
      </w:r>
    </w:p>
    <w:p w:rsidR="002E46B7" w:rsidRPr="009F5ECE" w:rsidRDefault="002E46B7">
      <w:pPr>
        <w:pStyle w:val="a6"/>
        <w:spacing w:before="156" w:after="156"/>
        <w:rPr>
          <w:color w:val="000000"/>
        </w:rPr>
      </w:pPr>
      <w:r w:rsidRPr="009F5ECE">
        <w:rPr>
          <w:rFonts w:hint="eastAsia"/>
          <w:color w:val="000000"/>
        </w:rPr>
        <w:t>新建、增建社区管理和物业服务用房，宜配置养老服务设施</w:t>
      </w:r>
    </w:p>
    <w:p w:rsidR="002E46B7" w:rsidRPr="009F5ECE" w:rsidRDefault="002E46B7">
      <w:pPr>
        <w:rPr>
          <w:color w:val="000000"/>
        </w:rPr>
      </w:pPr>
      <w:r w:rsidRPr="009F5ECE">
        <w:rPr>
          <w:color w:val="000000"/>
        </w:rPr>
        <w:t xml:space="preserve">    </w:t>
      </w:r>
      <w:r w:rsidRPr="009F5ECE">
        <w:rPr>
          <w:rFonts w:hint="eastAsia"/>
          <w:color w:val="000000"/>
        </w:rPr>
        <w:t>社区管理、物业服务用房宜配置齐全，建立健全相应的管理机构，积极开展社区养老服务。</w:t>
      </w:r>
    </w:p>
    <w:p w:rsidR="002E46B7" w:rsidRPr="009F5ECE" w:rsidRDefault="002E46B7">
      <w:pPr>
        <w:pStyle w:val="a6"/>
        <w:spacing w:before="156" w:after="156"/>
        <w:rPr>
          <w:color w:val="000000"/>
        </w:rPr>
      </w:pPr>
      <w:r w:rsidRPr="009F5ECE">
        <w:rPr>
          <w:rFonts w:hint="eastAsia"/>
          <w:color w:val="000000"/>
        </w:rPr>
        <w:t>新增体育健身器材，因地制宜建设小区文体活动中心</w:t>
      </w:r>
    </w:p>
    <w:p w:rsidR="002E46B7" w:rsidRPr="009F5ECE" w:rsidRDefault="002E46B7">
      <w:pPr>
        <w:rPr>
          <w:color w:val="000000"/>
        </w:rPr>
      </w:pPr>
      <w:r w:rsidRPr="009F5ECE">
        <w:rPr>
          <w:color w:val="000000"/>
        </w:rPr>
        <w:t xml:space="preserve">    </w:t>
      </w:r>
      <w:r w:rsidRPr="009F5ECE">
        <w:rPr>
          <w:rFonts w:hint="eastAsia"/>
          <w:color w:val="000000"/>
        </w:rPr>
        <w:t>合理配置文化、体育、休闲设施，能够基本满足居民要求。</w:t>
      </w:r>
    </w:p>
    <w:p w:rsidR="002E46B7" w:rsidRPr="009F5ECE" w:rsidRDefault="002E46B7">
      <w:pPr>
        <w:pStyle w:val="a6"/>
        <w:spacing w:before="156" w:after="156"/>
        <w:rPr>
          <w:color w:val="000000"/>
        </w:rPr>
      </w:pPr>
      <w:r w:rsidRPr="009F5ECE">
        <w:rPr>
          <w:rFonts w:hint="eastAsia"/>
          <w:color w:val="000000"/>
        </w:rPr>
        <w:t>建设小区菜市场等便民服务设施</w:t>
      </w:r>
    </w:p>
    <w:p w:rsidR="002E46B7" w:rsidRPr="009F5ECE" w:rsidRDefault="002E46B7">
      <w:pPr>
        <w:rPr>
          <w:color w:val="000000"/>
        </w:rPr>
      </w:pPr>
      <w:r w:rsidRPr="009F5ECE">
        <w:rPr>
          <w:color w:val="000000"/>
        </w:rPr>
        <w:t xml:space="preserve">    </w:t>
      </w:r>
      <w:r w:rsidRPr="009F5ECE">
        <w:rPr>
          <w:rFonts w:hint="eastAsia"/>
          <w:color w:val="000000"/>
        </w:rPr>
        <w:t>菜市场、粮油便利店设置合理，能够满足小区居民生活所需。</w:t>
      </w:r>
    </w:p>
    <w:p w:rsidR="002E46B7" w:rsidRPr="009F5ECE" w:rsidRDefault="002E46B7">
      <w:pPr>
        <w:pStyle w:val="a6"/>
        <w:spacing w:before="156" w:after="156"/>
        <w:rPr>
          <w:color w:val="000000"/>
        </w:rPr>
      </w:pPr>
      <w:r w:rsidRPr="009F5ECE">
        <w:rPr>
          <w:rFonts w:hint="eastAsia"/>
          <w:color w:val="000000"/>
        </w:rPr>
        <w:t>水、电未实现一户一表直供的，应参照供水、供电户表改造政策同步实施一户一表改造工程</w:t>
      </w:r>
    </w:p>
    <w:p w:rsidR="002E46B7" w:rsidRPr="009F5ECE" w:rsidRDefault="002E46B7">
      <w:pPr>
        <w:rPr>
          <w:color w:val="000000"/>
        </w:rPr>
      </w:pPr>
      <w:r w:rsidRPr="009F5ECE">
        <w:rPr>
          <w:color w:val="000000"/>
        </w:rPr>
        <w:t xml:space="preserve">    </w:t>
      </w:r>
      <w:r w:rsidRPr="009F5ECE">
        <w:rPr>
          <w:rFonts w:hint="eastAsia"/>
          <w:color w:val="000000"/>
        </w:rPr>
        <w:t>已完成水电一户一表改造工程，供水、供电、设施设备齐全，运行正常，供水供电专业经营单位一</w:t>
      </w:r>
      <w:r w:rsidRPr="009F5ECE">
        <w:rPr>
          <w:rFonts w:hint="eastAsia"/>
          <w:color w:val="000000"/>
        </w:rPr>
        <w:lastRenderedPageBreak/>
        <w:t>户一表直供到户。</w:t>
      </w:r>
    </w:p>
    <w:p w:rsidR="002E46B7" w:rsidRPr="009F5ECE" w:rsidRDefault="002E46B7">
      <w:pPr>
        <w:pStyle w:val="a6"/>
        <w:spacing w:before="156" w:after="156"/>
        <w:rPr>
          <w:color w:val="000000"/>
        </w:rPr>
      </w:pPr>
      <w:r w:rsidRPr="009F5ECE">
        <w:rPr>
          <w:rFonts w:hint="eastAsia"/>
          <w:color w:val="000000"/>
        </w:rPr>
        <w:t>统筹考虑小区既有居住建筑节能改造和海绵城市建设要求，同步实施小区建筑节能改造等工程</w:t>
      </w:r>
      <w:r w:rsidRPr="009F5ECE">
        <w:rPr>
          <w:color w:val="000000"/>
        </w:rPr>
        <w:t xml:space="preserve">   </w:t>
      </w:r>
    </w:p>
    <w:p w:rsidR="002E46B7" w:rsidRPr="009F5ECE" w:rsidRDefault="002E46B7">
      <w:pPr>
        <w:rPr>
          <w:color w:val="000000"/>
        </w:rPr>
      </w:pPr>
      <w:r w:rsidRPr="009F5ECE">
        <w:rPr>
          <w:color w:val="000000"/>
        </w:rPr>
        <w:t xml:space="preserve">    </w:t>
      </w:r>
      <w:r w:rsidRPr="009F5ECE">
        <w:rPr>
          <w:rFonts w:hint="eastAsia"/>
          <w:color w:val="000000"/>
        </w:rPr>
        <w:t>按照节能改造和海绵城市建设统筹规划实施改造工作，并应经相关部门验收合格方可达到要求。</w:t>
      </w:r>
    </w:p>
    <w:p w:rsidR="002E46B7" w:rsidRPr="009F5ECE" w:rsidRDefault="002E46B7">
      <w:pPr>
        <w:pStyle w:val="a6"/>
        <w:spacing w:before="156" w:after="156"/>
        <w:rPr>
          <w:color w:val="000000"/>
        </w:rPr>
      </w:pPr>
      <w:r w:rsidRPr="009F5ECE">
        <w:rPr>
          <w:rFonts w:hint="eastAsia"/>
          <w:color w:val="000000"/>
        </w:rPr>
        <w:t>宜统一建设空调冷凝水收集管、非机动车充电桩等便民设施</w:t>
      </w:r>
    </w:p>
    <w:p w:rsidR="002E46B7" w:rsidRPr="009F5ECE" w:rsidRDefault="002E46B7" w:rsidP="005E7300">
      <w:pPr>
        <w:pStyle w:val="affb"/>
        <w:rPr>
          <w:color w:val="000000"/>
        </w:rPr>
      </w:pPr>
      <w:r w:rsidRPr="009F5ECE">
        <w:rPr>
          <w:rFonts w:hint="eastAsia"/>
          <w:color w:val="000000"/>
        </w:rPr>
        <w:t>合理规划，统一建设空调冷凝水收集管和非机动车停车桩，做到整洁美观，最大限度地满足小区业主的实际需求。</w:t>
      </w:r>
    </w:p>
    <w:p w:rsidR="002E46B7" w:rsidRPr="009F5ECE" w:rsidRDefault="002E46B7">
      <w:pPr>
        <w:pStyle w:val="a6"/>
        <w:spacing w:before="156" w:after="156"/>
        <w:rPr>
          <w:color w:val="000000"/>
        </w:rPr>
      </w:pPr>
      <w:r w:rsidRPr="009F5ECE">
        <w:rPr>
          <w:rFonts w:hint="eastAsia"/>
          <w:color w:val="000000"/>
        </w:rPr>
        <w:t>加梯改造</w:t>
      </w:r>
    </w:p>
    <w:p w:rsidR="002E46B7" w:rsidRPr="009F5ECE" w:rsidRDefault="002E46B7" w:rsidP="005E7300">
      <w:pPr>
        <w:pStyle w:val="affb"/>
        <w:rPr>
          <w:color w:val="000000"/>
        </w:rPr>
      </w:pPr>
      <w:r w:rsidRPr="009F5ECE">
        <w:rPr>
          <w:rFonts w:hint="eastAsia"/>
          <w:color w:val="000000"/>
        </w:rPr>
        <w:t>加建电梯后建筑间距、建筑退让、消防安全、建筑平面设计、结构符合现行城市规划、建筑设计、消防和结构等规范标准。住宅增设电梯后，不得影响房间的正常采光，住宅增设电梯后，对房间通风和噪音有较大影响的，需要取得受影响业主的同意意见。</w:t>
      </w:r>
    </w:p>
    <w:p w:rsidR="002E46B7" w:rsidRPr="009F5ECE" w:rsidRDefault="002E46B7">
      <w:pPr>
        <w:pStyle w:val="a4"/>
        <w:spacing w:before="312" w:after="312"/>
        <w:rPr>
          <w:color w:val="000000"/>
        </w:rPr>
      </w:pPr>
      <w:bookmarkStart w:id="12" w:name="_Toc455129514"/>
      <w:r w:rsidRPr="009F5ECE">
        <w:rPr>
          <w:rFonts w:hint="eastAsia"/>
          <w:color w:val="000000"/>
        </w:rPr>
        <w:t>综合整治改造标准</w:t>
      </w:r>
      <w:bookmarkEnd w:id="12"/>
    </w:p>
    <w:p w:rsidR="002E46B7" w:rsidRPr="009F5ECE" w:rsidRDefault="002E46B7">
      <w:pPr>
        <w:pStyle w:val="a5"/>
        <w:spacing w:before="156" w:after="156"/>
        <w:rPr>
          <w:color w:val="000000"/>
        </w:rPr>
      </w:pPr>
      <w:r w:rsidRPr="009F5ECE">
        <w:rPr>
          <w:rFonts w:hint="eastAsia"/>
          <w:color w:val="000000"/>
        </w:rPr>
        <w:t>安全防范</w:t>
      </w:r>
    </w:p>
    <w:p w:rsidR="002E46B7" w:rsidRPr="009F5ECE" w:rsidRDefault="002E46B7">
      <w:pPr>
        <w:pStyle w:val="a6"/>
        <w:spacing w:before="156" w:after="156"/>
        <w:rPr>
          <w:color w:val="000000"/>
        </w:rPr>
      </w:pPr>
      <w:r w:rsidRPr="009F5ECE">
        <w:rPr>
          <w:rFonts w:hint="eastAsia"/>
          <w:color w:val="000000"/>
        </w:rPr>
        <w:t>目标</w:t>
      </w:r>
    </w:p>
    <w:p w:rsidR="002E46B7" w:rsidRPr="009F5ECE" w:rsidRDefault="002E46B7" w:rsidP="005E7300">
      <w:pPr>
        <w:pStyle w:val="affb"/>
        <w:rPr>
          <w:color w:val="000000"/>
        </w:rPr>
      </w:pPr>
      <w:bookmarkStart w:id="13" w:name="_Toc29839"/>
      <w:r w:rsidRPr="009F5ECE">
        <w:rPr>
          <w:rFonts w:hint="eastAsia"/>
          <w:color w:val="000000"/>
        </w:rPr>
        <w:t>合理安装监控系统，组团大门封闭，设置门卫值班室；完善增设消防设施和器材，畅通消防通道。整治改造后小区监控无盲区，实现可封闭式管理，消防通道符合规定，消除消防隐患，小区居民有良好居住安全感。</w:t>
      </w:r>
      <w:bookmarkStart w:id="14" w:name="_Toc453084562"/>
    </w:p>
    <w:p w:rsidR="002E46B7" w:rsidRPr="009F5ECE" w:rsidRDefault="002E46B7">
      <w:pPr>
        <w:pStyle w:val="a6"/>
        <w:spacing w:before="156" w:after="156"/>
        <w:rPr>
          <w:color w:val="000000"/>
        </w:rPr>
      </w:pPr>
      <w:r w:rsidRPr="009F5ECE">
        <w:rPr>
          <w:rFonts w:hint="eastAsia"/>
          <w:color w:val="000000"/>
        </w:rPr>
        <w:t>安全防范设施建设标准</w:t>
      </w:r>
      <w:bookmarkEnd w:id="14"/>
    </w:p>
    <w:p w:rsidR="002E46B7" w:rsidRPr="009F5ECE" w:rsidRDefault="002E46B7" w:rsidP="005E7300">
      <w:pPr>
        <w:pStyle w:val="affb"/>
        <w:rPr>
          <w:color w:val="000000"/>
        </w:rPr>
      </w:pPr>
      <w:r w:rsidRPr="009F5ECE">
        <w:rPr>
          <w:rFonts w:hint="eastAsia"/>
          <w:color w:val="000000"/>
        </w:rPr>
        <w:t>居民住宅安全防范设施，是指附属于住宅建筑主体并具有安全防范功能的防盗门、防盗锁、防踹板、防护墙、监控和报警装置，以及居民住宅或住宅区内附设的治安值班室、停车场（库）、消防设备等设施。具体要求：</w:t>
      </w:r>
    </w:p>
    <w:p w:rsidR="002E46B7" w:rsidRPr="009F5ECE" w:rsidRDefault="002E46B7">
      <w:pPr>
        <w:pStyle w:val="af0"/>
        <w:rPr>
          <w:color w:val="000000"/>
        </w:rPr>
      </w:pPr>
      <w:r w:rsidRPr="009F5ECE">
        <w:rPr>
          <w:rFonts w:hint="eastAsia"/>
          <w:color w:val="000000"/>
        </w:rPr>
        <w:t>住宅住户分户安装防盗安全门；</w:t>
      </w:r>
    </w:p>
    <w:p w:rsidR="002E46B7" w:rsidRPr="009F5ECE" w:rsidRDefault="002E46B7">
      <w:pPr>
        <w:pStyle w:val="af0"/>
        <w:rPr>
          <w:color w:val="000000"/>
        </w:rPr>
      </w:pPr>
      <w:r w:rsidRPr="009F5ECE">
        <w:rPr>
          <w:rFonts w:hint="eastAsia"/>
          <w:color w:val="000000"/>
        </w:rPr>
        <w:t>楼房单元门普遍安装楼宇对讲系统；</w:t>
      </w:r>
    </w:p>
    <w:p w:rsidR="002E46B7" w:rsidRPr="009F5ECE" w:rsidRDefault="002E46B7">
      <w:pPr>
        <w:pStyle w:val="af0"/>
        <w:rPr>
          <w:color w:val="000000"/>
        </w:rPr>
      </w:pPr>
      <w:r w:rsidRPr="009F5ECE">
        <w:rPr>
          <w:rFonts w:hint="eastAsia"/>
          <w:color w:val="000000"/>
        </w:rPr>
        <w:t>住宅小区应规定每户配置独立的或集中设置的自行车、摩托车车库。还应按有关规定建设汽车车库或汽车停车场；</w:t>
      </w:r>
    </w:p>
    <w:p w:rsidR="002E46B7" w:rsidRPr="009F5ECE" w:rsidRDefault="002E46B7">
      <w:pPr>
        <w:pStyle w:val="af0"/>
        <w:rPr>
          <w:color w:val="000000"/>
        </w:rPr>
      </w:pPr>
      <w:r w:rsidRPr="009F5ECE">
        <w:rPr>
          <w:rFonts w:hint="eastAsia"/>
          <w:color w:val="000000"/>
        </w:rPr>
        <w:t>住宅楼的燃气管、雨水管、避雷装置等垂直管线不宜安装在室外临近阳台或窗户部位，无法避开的管道必须安装防攀、防爬等设施；</w:t>
      </w:r>
    </w:p>
    <w:p w:rsidR="002E46B7" w:rsidRPr="009F5ECE" w:rsidRDefault="002E46B7">
      <w:pPr>
        <w:pStyle w:val="af0"/>
        <w:rPr>
          <w:color w:val="000000"/>
        </w:rPr>
      </w:pPr>
      <w:r w:rsidRPr="009F5ECE">
        <w:rPr>
          <w:rFonts w:hint="eastAsia"/>
          <w:color w:val="000000"/>
        </w:rPr>
        <w:t>不具备封闭管理条件的住宅小区或单体工程住宅楼，住宅楼一楼、二楼和顶楼应采用内置式可活动的防盗窗，并建立联网入侵报警系统。</w:t>
      </w:r>
    </w:p>
    <w:p w:rsidR="002E46B7" w:rsidRPr="009F5ECE" w:rsidRDefault="002E46B7">
      <w:pPr>
        <w:pStyle w:val="a6"/>
        <w:spacing w:before="156" w:after="156"/>
        <w:rPr>
          <w:color w:val="000000"/>
        </w:rPr>
      </w:pPr>
      <w:bookmarkStart w:id="15" w:name="_Toc453084563"/>
      <w:r w:rsidRPr="009F5ECE">
        <w:rPr>
          <w:rFonts w:hint="eastAsia"/>
          <w:color w:val="000000"/>
        </w:rPr>
        <w:t>安全防范设施管理</w:t>
      </w:r>
      <w:bookmarkEnd w:id="15"/>
    </w:p>
    <w:p w:rsidR="002E46B7" w:rsidRPr="009F5ECE" w:rsidRDefault="002E46B7">
      <w:pPr>
        <w:pStyle w:val="affffff0"/>
        <w:rPr>
          <w:color w:val="000000"/>
        </w:rPr>
      </w:pPr>
      <w:r w:rsidRPr="009F5ECE">
        <w:rPr>
          <w:rFonts w:hint="eastAsia"/>
          <w:color w:val="000000"/>
        </w:rPr>
        <w:t>凡交付使用的住宅小区，应实行物业管理。物业管理公司受业主的委托负责对住宅小区安全防范设施进行日常管理和维护保养。住宅区应当配备物业保安或专兼职人员负责治安巡逻，住宅小区物业管理应当建立值守日志、治安巡逻记录和技防设施维护报修、报警处警情况记载等基本台帐，建有规范的值守、巡逻人员管理制度。</w:t>
      </w:r>
    </w:p>
    <w:p w:rsidR="002E46B7" w:rsidRPr="009F5ECE" w:rsidRDefault="002E46B7">
      <w:pPr>
        <w:pStyle w:val="affffff0"/>
        <w:rPr>
          <w:color w:val="000000"/>
        </w:rPr>
      </w:pPr>
      <w:r w:rsidRPr="009F5ECE">
        <w:rPr>
          <w:rFonts w:hint="eastAsia"/>
          <w:color w:val="000000"/>
        </w:rPr>
        <w:lastRenderedPageBreak/>
        <w:t>安全防范设施属于住宅公用设施（设备）的，其建设费用应当进入住宅成本，其产权属住宅或住宅区全体业主共有，其日常维护费用在住宅或住宅区的专项维修基金中支出；属于业主或使用人自备的安全防范设施（设备），其建设维护费用由业主或使用人承担。</w:t>
      </w:r>
    </w:p>
    <w:p w:rsidR="002E46B7" w:rsidRPr="009F5ECE" w:rsidRDefault="002E46B7">
      <w:pPr>
        <w:pStyle w:val="a5"/>
        <w:spacing w:before="156" w:after="156"/>
        <w:rPr>
          <w:color w:val="000000"/>
        </w:rPr>
      </w:pPr>
      <w:bookmarkStart w:id="16" w:name="_Toc453084564"/>
      <w:r w:rsidRPr="009F5ECE">
        <w:rPr>
          <w:rFonts w:hint="eastAsia"/>
          <w:color w:val="000000"/>
        </w:rPr>
        <w:t>环境</w:t>
      </w:r>
      <w:bookmarkEnd w:id="13"/>
      <w:r w:rsidRPr="009F5ECE">
        <w:rPr>
          <w:rFonts w:hint="eastAsia"/>
          <w:color w:val="000000"/>
        </w:rPr>
        <w:t>治理</w:t>
      </w:r>
      <w:bookmarkEnd w:id="16"/>
    </w:p>
    <w:p w:rsidR="002E46B7" w:rsidRPr="009F5ECE" w:rsidRDefault="002E46B7">
      <w:pPr>
        <w:pStyle w:val="a6"/>
        <w:spacing w:before="156" w:after="156"/>
        <w:rPr>
          <w:color w:val="000000"/>
        </w:rPr>
      </w:pPr>
      <w:r w:rsidRPr="009F5ECE">
        <w:rPr>
          <w:rFonts w:hint="eastAsia"/>
          <w:color w:val="000000"/>
        </w:rPr>
        <w:t>内容</w:t>
      </w:r>
    </w:p>
    <w:p w:rsidR="002E46B7" w:rsidRPr="009F5ECE" w:rsidRDefault="002E46B7" w:rsidP="005E7300">
      <w:pPr>
        <w:spacing w:line="345" w:lineRule="atLeast"/>
        <w:ind w:firstLineChars="200" w:firstLine="420"/>
        <w:rPr>
          <w:color w:val="000000"/>
        </w:rPr>
      </w:pPr>
      <w:r w:rsidRPr="009F5ECE">
        <w:rPr>
          <w:rFonts w:hint="eastAsia"/>
          <w:color w:val="000000"/>
        </w:rPr>
        <w:t>环境治理的内容包括：绿化整治，环境秩序，环境卫生，公共设施，体育健身设施，道路，林荫停车场等。</w:t>
      </w:r>
    </w:p>
    <w:p w:rsidR="002E46B7" w:rsidRPr="009F5ECE" w:rsidRDefault="002E46B7">
      <w:pPr>
        <w:pStyle w:val="a6"/>
        <w:spacing w:before="156" w:after="156"/>
        <w:rPr>
          <w:color w:val="000000"/>
        </w:rPr>
      </w:pPr>
      <w:bookmarkStart w:id="17" w:name="_Toc453084565"/>
      <w:r w:rsidRPr="009F5ECE">
        <w:rPr>
          <w:rFonts w:hint="eastAsia"/>
          <w:color w:val="000000"/>
        </w:rPr>
        <w:t>绿化</w:t>
      </w:r>
      <w:bookmarkEnd w:id="17"/>
    </w:p>
    <w:p w:rsidR="002E46B7" w:rsidRPr="009F5ECE" w:rsidRDefault="002E46B7">
      <w:pPr>
        <w:pStyle w:val="affffff0"/>
        <w:rPr>
          <w:color w:val="000000"/>
        </w:rPr>
      </w:pPr>
      <w:r w:rsidRPr="009F5ECE">
        <w:rPr>
          <w:rFonts w:hint="eastAsia"/>
          <w:color w:val="000000"/>
        </w:rPr>
        <w:t>适当调整绿地布局，确保绿地布局合理，尽可能达到绿地率要求。</w:t>
      </w:r>
    </w:p>
    <w:p w:rsidR="002E46B7" w:rsidRPr="009F5ECE" w:rsidRDefault="002E46B7">
      <w:pPr>
        <w:pStyle w:val="affffff0"/>
        <w:rPr>
          <w:color w:val="000000"/>
        </w:rPr>
      </w:pPr>
      <w:r w:rsidRPr="009F5ECE">
        <w:rPr>
          <w:rFonts w:hint="eastAsia"/>
          <w:color w:val="000000"/>
        </w:rPr>
        <w:t>充分利用原有绿化，粉刷、修缮、完善花坛、树穴、园林小品、绿地边界石、护栏等设施，绿化设施整洁、美观、完好，设施完好率达</w:t>
      </w:r>
      <w:r w:rsidRPr="009F5ECE">
        <w:rPr>
          <w:color w:val="000000"/>
        </w:rPr>
        <w:t>100%</w:t>
      </w:r>
      <w:r w:rsidRPr="009F5ECE">
        <w:rPr>
          <w:rFonts w:hint="eastAsia"/>
          <w:color w:val="000000"/>
        </w:rPr>
        <w:t>。</w:t>
      </w:r>
    </w:p>
    <w:p w:rsidR="002E46B7" w:rsidRPr="009F5ECE" w:rsidRDefault="002E46B7">
      <w:pPr>
        <w:pStyle w:val="affffff0"/>
        <w:rPr>
          <w:color w:val="000000"/>
        </w:rPr>
      </w:pPr>
      <w:r w:rsidRPr="009F5ECE">
        <w:rPr>
          <w:rFonts w:hint="eastAsia"/>
          <w:color w:val="000000"/>
        </w:rPr>
        <w:t>充实提升绿化景观，丰富植物品种，增加彩叶植物，合理调整配置乔、灌、花、草等植物，适当点缀园林小品，增加居民活动空间，适当调整绿地地形，增加绿化层次感和季相感，结合社区环境形成较好的绿化景观。</w:t>
      </w:r>
    </w:p>
    <w:p w:rsidR="002E46B7" w:rsidRPr="009F5ECE" w:rsidRDefault="002E46B7">
      <w:pPr>
        <w:pStyle w:val="affffff0"/>
        <w:rPr>
          <w:color w:val="000000"/>
        </w:rPr>
      </w:pPr>
      <w:r w:rsidRPr="009F5ECE">
        <w:rPr>
          <w:rFonts w:hint="eastAsia"/>
          <w:color w:val="000000"/>
        </w:rPr>
        <w:t>加强绿化养护管理，植物生长势良好，植物修剪及时，无病虫害，绿地无裸露斑秃，无死苗、空穴、缺株断垄，无杂草和垃圾，绿地卫生整洁。</w:t>
      </w:r>
    </w:p>
    <w:p w:rsidR="002E46B7" w:rsidRPr="009F5ECE" w:rsidRDefault="002E46B7">
      <w:pPr>
        <w:pStyle w:val="affffff0"/>
        <w:rPr>
          <w:color w:val="000000"/>
        </w:rPr>
      </w:pPr>
      <w:r w:rsidRPr="009F5ECE">
        <w:rPr>
          <w:rFonts w:hint="eastAsia"/>
          <w:color w:val="000000"/>
        </w:rPr>
        <w:t>彻底清除非法占用、占压绿地和绿化设施的现象。</w:t>
      </w:r>
    </w:p>
    <w:p w:rsidR="002E46B7" w:rsidRPr="009F5ECE" w:rsidRDefault="002E46B7">
      <w:pPr>
        <w:pStyle w:val="a6"/>
        <w:spacing w:before="156" w:after="156"/>
        <w:rPr>
          <w:color w:val="000000"/>
        </w:rPr>
      </w:pPr>
      <w:bookmarkStart w:id="18" w:name="_Toc453084566"/>
      <w:r w:rsidRPr="009F5ECE">
        <w:rPr>
          <w:rFonts w:hint="eastAsia"/>
          <w:color w:val="000000"/>
        </w:rPr>
        <w:t>环境秩序</w:t>
      </w:r>
      <w:bookmarkEnd w:id="18"/>
    </w:p>
    <w:p w:rsidR="002E46B7" w:rsidRPr="009F5ECE" w:rsidRDefault="002E46B7">
      <w:pPr>
        <w:pStyle w:val="affffff0"/>
        <w:rPr>
          <w:color w:val="000000"/>
        </w:rPr>
      </w:pPr>
      <w:r w:rsidRPr="009F5ECE">
        <w:rPr>
          <w:rFonts w:hint="eastAsia"/>
          <w:color w:val="000000"/>
        </w:rPr>
        <w:t>无违章建筑物、构筑物、圈占。</w:t>
      </w:r>
    </w:p>
    <w:p w:rsidR="002E46B7" w:rsidRPr="009F5ECE" w:rsidRDefault="002E46B7">
      <w:pPr>
        <w:pStyle w:val="affffff0"/>
        <w:rPr>
          <w:color w:val="000000"/>
        </w:rPr>
      </w:pPr>
      <w:r w:rsidRPr="009F5ECE">
        <w:rPr>
          <w:rFonts w:hint="eastAsia"/>
          <w:color w:val="000000"/>
        </w:rPr>
        <w:t>无违章贴画、喷涂广告。</w:t>
      </w:r>
    </w:p>
    <w:p w:rsidR="002E46B7" w:rsidRPr="009F5ECE" w:rsidRDefault="002E46B7">
      <w:pPr>
        <w:pStyle w:val="affffff0"/>
        <w:rPr>
          <w:color w:val="000000"/>
        </w:rPr>
      </w:pPr>
      <w:r w:rsidRPr="009F5ECE">
        <w:rPr>
          <w:rFonts w:hint="eastAsia"/>
          <w:color w:val="000000"/>
        </w:rPr>
        <w:t>无违章占路经营、加工作业、窗口售卖。</w:t>
      </w:r>
    </w:p>
    <w:p w:rsidR="002E46B7" w:rsidRPr="009F5ECE" w:rsidRDefault="002E46B7">
      <w:pPr>
        <w:pStyle w:val="a6"/>
        <w:spacing w:before="156" w:after="156"/>
        <w:rPr>
          <w:color w:val="000000"/>
        </w:rPr>
      </w:pPr>
      <w:bookmarkStart w:id="19" w:name="_Toc453084567"/>
      <w:r w:rsidRPr="009F5ECE">
        <w:rPr>
          <w:rFonts w:hint="eastAsia"/>
          <w:color w:val="000000"/>
        </w:rPr>
        <w:t>环境卫生</w:t>
      </w:r>
      <w:bookmarkEnd w:id="19"/>
    </w:p>
    <w:p w:rsidR="002E46B7" w:rsidRPr="009F5ECE" w:rsidRDefault="002E46B7">
      <w:pPr>
        <w:pStyle w:val="affffff0"/>
        <w:rPr>
          <w:color w:val="000000"/>
        </w:rPr>
      </w:pPr>
      <w:r w:rsidRPr="009F5ECE">
        <w:rPr>
          <w:rFonts w:hint="eastAsia"/>
          <w:color w:val="000000"/>
        </w:rPr>
        <w:t>环境打扫干净，无废弃物。</w:t>
      </w:r>
    </w:p>
    <w:p w:rsidR="002E46B7" w:rsidRPr="009F5ECE" w:rsidRDefault="002E46B7">
      <w:pPr>
        <w:pStyle w:val="affffff0"/>
        <w:rPr>
          <w:color w:val="000000"/>
        </w:rPr>
      </w:pPr>
      <w:r w:rsidRPr="009F5ECE">
        <w:rPr>
          <w:rFonts w:hint="eastAsia"/>
          <w:color w:val="000000"/>
        </w:rPr>
        <w:t>按标准配置垃圾容器并完好。</w:t>
      </w:r>
    </w:p>
    <w:p w:rsidR="002E46B7" w:rsidRPr="009F5ECE" w:rsidRDefault="002E46B7">
      <w:pPr>
        <w:pStyle w:val="affffff0"/>
        <w:rPr>
          <w:color w:val="000000"/>
        </w:rPr>
      </w:pPr>
      <w:r w:rsidRPr="009F5ECE">
        <w:rPr>
          <w:rFonts w:hint="eastAsia"/>
          <w:color w:val="000000"/>
        </w:rPr>
        <w:t>垃圾日产日清，垃圾容器无满冒外溢；装修杂土袋装堆存，定期清除。</w:t>
      </w:r>
    </w:p>
    <w:p w:rsidR="002E46B7" w:rsidRPr="009F5ECE" w:rsidRDefault="002E46B7">
      <w:pPr>
        <w:pStyle w:val="affffff0"/>
        <w:rPr>
          <w:color w:val="000000"/>
        </w:rPr>
      </w:pPr>
      <w:r w:rsidRPr="009F5ECE">
        <w:rPr>
          <w:rFonts w:hint="eastAsia"/>
          <w:color w:val="000000"/>
        </w:rPr>
        <w:t>禁止饲养家禽家畜。</w:t>
      </w:r>
    </w:p>
    <w:p w:rsidR="002E46B7" w:rsidRPr="009F5ECE" w:rsidRDefault="002E46B7">
      <w:pPr>
        <w:pStyle w:val="affffff0"/>
        <w:rPr>
          <w:color w:val="000000"/>
        </w:rPr>
      </w:pPr>
      <w:r w:rsidRPr="009F5ECE">
        <w:rPr>
          <w:rFonts w:hint="eastAsia"/>
          <w:color w:val="000000"/>
        </w:rPr>
        <w:t>化粪井无外溢。</w:t>
      </w:r>
    </w:p>
    <w:p w:rsidR="002E46B7" w:rsidRPr="009F5ECE" w:rsidRDefault="002E46B7">
      <w:pPr>
        <w:pStyle w:val="a6"/>
        <w:spacing w:before="156" w:after="156"/>
        <w:rPr>
          <w:color w:val="000000"/>
        </w:rPr>
      </w:pPr>
      <w:bookmarkStart w:id="20" w:name="_Toc453084568"/>
      <w:r w:rsidRPr="009F5ECE">
        <w:rPr>
          <w:rFonts w:hint="eastAsia"/>
          <w:color w:val="000000"/>
        </w:rPr>
        <w:t>公共设施</w:t>
      </w:r>
      <w:bookmarkEnd w:id="20"/>
    </w:p>
    <w:p w:rsidR="002E46B7" w:rsidRPr="009F5ECE" w:rsidRDefault="002E46B7">
      <w:pPr>
        <w:pStyle w:val="affffff0"/>
        <w:rPr>
          <w:color w:val="000000"/>
        </w:rPr>
      </w:pPr>
      <w:r w:rsidRPr="009F5ECE">
        <w:rPr>
          <w:rFonts w:hint="eastAsia"/>
          <w:color w:val="000000"/>
        </w:rPr>
        <w:t>社区配置果皮箱、垃圾桶、座椅等便民服务设施，设计要因地制宜，在尺寸、形状、色彩等方面都尽可能的与所处环境相协调，在所有在位置的重要性相一致，体现对使用者最大程度的接纳性，体现人性、亲和性和公众的参与性。要留有余地，为管理和日后的维修、更新提供方便。</w:t>
      </w:r>
    </w:p>
    <w:p w:rsidR="002E46B7" w:rsidRPr="009F5ECE" w:rsidRDefault="002E46B7">
      <w:pPr>
        <w:pStyle w:val="affffff0"/>
        <w:rPr>
          <w:color w:val="000000"/>
        </w:rPr>
      </w:pPr>
      <w:r w:rsidRPr="009F5ECE">
        <w:rPr>
          <w:rFonts w:hint="eastAsia"/>
          <w:color w:val="000000"/>
        </w:rPr>
        <w:t>完善照明设施，路灯、楼道灯能正常开启，造型美观。</w:t>
      </w:r>
    </w:p>
    <w:p w:rsidR="002E46B7" w:rsidRPr="009F5ECE" w:rsidRDefault="002E46B7">
      <w:pPr>
        <w:pStyle w:val="affffff0"/>
        <w:rPr>
          <w:color w:val="000000"/>
        </w:rPr>
      </w:pPr>
      <w:r w:rsidRPr="009F5ECE">
        <w:rPr>
          <w:rFonts w:hint="eastAsia"/>
          <w:color w:val="000000"/>
        </w:rPr>
        <w:t>报刊栏、邮箱、配电箱等设施功能完好，外观整洁无破损。</w:t>
      </w:r>
    </w:p>
    <w:p w:rsidR="002E46B7" w:rsidRPr="009F5ECE" w:rsidRDefault="002E46B7">
      <w:pPr>
        <w:pStyle w:val="affffff0"/>
        <w:rPr>
          <w:color w:val="000000"/>
        </w:rPr>
      </w:pPr>
      <w:r w:rsidRPr="009F5ECE">
        <w:rPr>
          <w:rFonts w:hint="eastAsia"/>
          <w:color w:val="000000"/>
        </w:rPr>
        <w:t>建立</w:t>
      </w:r>
      <w:r w:rsidR="005E7300">
        <w:rPr>
          <w:rFonts w:hint="eastAsia"/>
          <w:color w:val="000000"/>
        </w:rPr>
        <w:t>健全</w:t>
      </w:r>
      <w:r w:rsidRPr="009F5ECE">
        <w:rPr>
          <w:rFonts w:hint="eastAsia"/>
          <w:color w:val="000000"/>
        </w:rPr>
        <w:t>各种无障碍设施。</w:t>
      </w:r>
    </w:p>
    <w:p w:rsidR="002E46B7" w:rsidRPr="009F5ECE" w:rsidRDefault="002E46B7">
      <w:pPr>
        <w:pStyle w:val="a6"/>
        <w:spacing w:before="156" w:after="156"/>
        <w:rPr>
          <w:color w:val="000000"/>
        </w:rPr>
      </w:pPr>
      <w:bookmarkStart w:id="21" w:name="_Toc453084569"/>
      <w:r w:rsidRPr="009F5ECE">
        <w:rPr>
          <w:rFonts w:hint="eastAsia"/>
          <w:color w:val="000000"/>
        </w:rPr>
        <w:lastRenderedPageBreak/>
        <w:t>体育锻炼器械</w:t>
      </w:r>
      <w:bookmarkEnd w:id="21"/>
    </w:p>
    <w:p w:rsidR="002E46B7" w:rsidRPr="009F5ECE" w:rsidRDefault="002E46B7">
      <w:pPr>
        <w:pStyle w:val="a7"/>
        <w:spacing w:before="156" w:after="156"/>
        <w:rPr>
          <w:color w:val="000000"/>
        </w:rPr>
      </w:pPr>
      <w:r w:rsidRPr="009F5ECE">
        <w:rPr>
          <w:rFonts w:hint="eastAsia"/>
          <w:color w:val="000000"/>
        </w:rPr>
        <w:t>选址</w:t>
      </w:r>
    </w:p>
    <w:p w:rsidR="002E46B7" w:rsidRPr="009F5ECE" w:rsidRDefault="002E46B7">
      <w:pPr>
        <w:pStyle w:val="afff8"/>
        <w:rPr>
          <w:color w:val="000000"/>
        </w:rPr>
      </w:pPr>
      <w:r w:rsidRPr="009F5ECE">
        <w:rPr>
          <w:rFonts w:hint="eastAsia"/>
          <w:color w:val="000000"/>
        </w:rPr>
        <w:t>全民健身路径器材的选址应集中为一处，场地为硬铺装或土地；绿地、卵石等场地不宜安装健身路径器材。</w:t>
      </w:r>
    </w:p>
    <w:p w:rsidR="002E46B7" w:rsidRPr="009F5ECE" w:rsidRDefault="002E46B7">
      <w:pPr>
        <w:pStyle w:val="afff8"/>
        <w:rPr>
          <w:color w:val="000000"/>
        </w:rPr>
      </w:pPr>
      <w:r w:rsidRPr="009F5ECE">
        <w:rPr>
          <w:rFonts w:hint="eastAsia"/>
          <w:color w:val="000000"/>
          <w:szCs w:val="30"/>
        </w:rPr>
        <w:t>场地面积最小为</w:t>
      </w:r>
      <w:r w:rsidRPr="009F5ECE">
        <w:rPr>
          <w:color w:val="000000"/>
          <w:szCs w:val="30"/>
        </w:rPr>
        <w:t>12 m</w:t>
      </w:r>
      <w:r w:rsidRPr="009F5ECE">
        <w:rPr>
          <w:color w:val="000000"/>
          <w:szCs w:val="30"/>
          <w:vertAlign w:val="superscript"/>
        </w:rPr>
        <w:t>2</w:t>
      </w:r>
      <w:r w:rsidRPr="009F5ECE">
        <w:rPr>
          <w:rFonts w:hint="eastAsia"/>
          <w:color w:val="000000"/>
          <w:szCs w:val="30"/>
        </w:rPr>
        <w:t>，可配建</w:t>
      </w:r>
      <w:r w:rsidRPr="009F5ECE">
        <w:rPr>
          <w:color w:val="000000"/>
          <w:szCs w:val="30"/>
        </w:rPr>
        <w:t>3</w:t>
      </w:r>
      <w:r w:rsidRPr="009F5ECE">
        <w:rPr>
          <w:rFonts w:hint="eastAsia"/>
          <w:color w:val="000000"/>
          <w:szCs w:val="30"/>
        </w:rPr>
        <w:t>件路径器材（</w:t>
      </w:r>
      <w:r w:rsidRPr="009F5ECE">
        <w:rPr>
          <w:color w:val="000000"/>
          <w:szCs w:val="30"/>
        </w:rPr>
        <w:t>4m</w:t>
      </w:r>
      <w:r w:rsidRPr="009F5ECE">
        <w:rPr>
          <w:color w:val="000000"/>
          <w:szCs w:val="30"/>
          <w:vertAlign w:val="superscript"/>
        </w:rPr>
        <w:t>2</w:t>
      </w:r>
      <w:r w:rsidRPr="009F5ECE">
        <w:rPr>
          <w:rFonts w:hint="eastAsia"/>
          <w:color w:val="000000"/>
          <w:szCs w:val="30"/>
        </w:rPr>
        <w:t>配建一件），场地小于</w:t>
      </w:r>
      <w:r w:rsidRPr="009F5ECE">
        <w:rPr>
          <w:color w:val="000000"/>
          <w:szCs w:val="30"/>
        </w:rPr>
        <w:t>12 m</w:t>
      </w:r>
      <w:r w:rsidRPr="009F5ECE">
        <w:rPr>
          <w:color w:val="000000"/>
          <w:szCs w:val="30"/>
          <w:vertAlign w:val="superscript"/>
        </w:rPr>
        <w:t>2</w:t>
      </w:r>
      <w:r w:rsidRPr="009F5ECE">
        <w:rPr>
          <w:rFonts w:hint="eastAsia"/>
          <w:color w:val="000000"/>
          <w:szCs w:val="30"/>
        </w:rPr>
        <w:t>不予配建。</w:t>
      </w:r>
    </w:p>
    <w:p w:rsidR="002E46B7" w:rsidRPr="009F5ECE" w:rsidRDefault="002E46B7">
      <w:pPr>
        <w:pStyle w:val="afff8"/>
        <w:rPr>
          <w:color w:val="000000"/>
        </w:rPr>
      </w:pPr>
      <w:r w:rsidRPr="009F5ECE">
        <w:rPr>
          <w:rFonts w:hint="eastAsia"/>
          <w:color w:val="000000"/>
        </w:rPr>
        <w:t>路径器材安装地点应距离居民门窗最少</w:t>
      </w:r>
      <w:r w:rsidRPr="009F5ECE">
        <w:rPr>
          <w:color w:val="000000"/>
        </w:rPr>
        <w:t>10m</w:t>
      </w:r>
      <w:r w:rsidRPr="009F5ECE">
        <w:rPr>
          <w:rFonts w:hint="eastAsia"/>
          <w:color w:val="000000"/>
        </w:rPr>
        <w:t>，以免造成扰民。</w:t>
      </w:r>
    </w:p>
    <w:p w:rsidR="002E46B7" w:rsidRPr="009F5ECE" w:rsidRDefault="002E46B7">
      <w:pPr>
        <w:pStyle w:val="afff8"/>
        <w:rPr>
          <w:color w:val="000000"/>
        </w:rPr>
      </w:pPr>
      <w:r w:rsidRPr="009F5ECE">
        <w:rPr>
          <w:rFonts w:hint="eastAsia"/>
          <w:color w:val="000000"/>
        </w:rPr>
        <w:t>路径器材所在的居委会应就健身器材选址问题征得周边广大居民的同意，避免器材安装后居民提出异议而重新选址、重新施工，造成资源浪费。</w:t>
      </w:r>
    </w:p>
    <w:p w:rsidR="002E46B7" w:rsidRPr="009F5ECE" w:rsidRDefault="002E46B7">
      <w:pPr>
        <w:pStyle w:val="a7"/>
        <w:spacing w:before="156" w:after="156"/>
        <w:rPr>
          <w:color w:val="000000"/>
        </w:rPr>
      </w:pPr>
      <w:r w:rsidRPr="009F5ECE">
        <w:rPr>
          <w:rFonts w:hint="eastAsia"/>
          <w:color w:val="000000"/>
        </w:rPr>
        <w:t>配套建设</w:t>
      </w:r>
    </w:p>
    <w:p w:rsidR="002E46B7" w:rsidRPr="009F5ECE" w:rsidRDefault="002E46B7" w:rsidP="005E7300">
      <w:pPr>
        <w:pStyle w:val="affb"/>
        <w:rPr>
          <w:color w:val="000000"/>
        </w:rPr>
      </w:pPr>
      <w:r w:rsidRPr="009F5ECE">
        <w:rPr>
          <w:rFonts w:hint="eastAsia"/>
          <w:color w:val="000000"/>
        </w:rPr>
        <w:t>健身路径器材采取公开招标的形式进行政府统一采购，以保证器材的质量。配建施工标准严格按</w:t>
      </w:r>
      <w:r w:rsidRPr="009F5ECE">
        <w:rPr>
          <w:color w:val="000000"/>
        </w:rPr>
        <w:t>GB 19272</w:t>
      </w:r>
      <w:r w:rsidRPr="009F5ECE">
        <w:rPr>
          <w:rFonts w:hint="eastAsia"/>
          <w:color w:val="000000"/>
        </w:rPr>
        <w:t>的规定执行。</w:t>
      </w:r>
    </w:p>
    <w:p w:rsidR="002E46B7" w:rsidRPr="009F5ECE" w:rsidRDefault="002E46B7">
      <w:pPr>
        <w:pStyle w:val="a7"/>
        <w:spacing w:before="156" w:after="156"/>
        <w:rPr>
          <w:color w:val="000000"/>
        </w:rPr>
      </w:pPr>
      <w:r w:rsidRPr="009F5ECE">
        <w:rPr>
          <w:rFonts w:hint="eastAsia"/>
          <w:color w:val="000000"/>
        </w:rPr>
        <w:t>验收标准</w:t>
      </w:r>
    </w:p>
    <w:p w:rsidR="002E46B7" w:rsidRPr="009F5ECE" w:rsidRDefault="002E46B7">
      <w:pPr>
        <w:pStyle w:val="afff8"/>
        <w:rPr>
          <w:color w:val="000000"/>
        </w:rPr>
      </w:pPr>
      <w:r w:rsidRPr="009F5ECE">
        <w:rPr>
          <w:rFonts w:hint="eastAsia"/>
          <w:color w:val="000000"/>
        </w:rPr>
        <w:t>选址合理、布局科学，方便居民健身，不影响周边群众的正常生活，和周边环境协调统一。</w:t>
      </w:r>
    </w:p>
    <w:p w:rsidR="002E46B7" w:rsidRPr="009F5ECE" w:rsidRDefault="002E46B7">
      <w:pPr>
        <w:pStyle w:val="afff8"/>
        <w:rPr>
          <w:color w:val="000000"/>
        </w:rPr>
      </w:pPr>
      <w:r w:rsidRPr="009F5ECE">
        <w:rPr>
          <w:rFonts w:hint="eastAsia"/>
          <w:color w:val="000000"/>
        </w:rPr>
        <w:t>器材件数与计划相一致，不经允许不得擅自增减器材件数或变动安装地点。遇特殊情况及时协调沟通。</w:t>
      </w:r>
    </w:p>
    <w:p w:rsidR="002E46B7" w:rsidRPr="009F5ECE" w:rsidRDefault="002E46B7">
      <w:pPr>
        <w:pStyle w:val="afff8"/>
        <w:rPr>
          <w:color w:val="000000"/>
        </w:rPr>
      </w:pPr>
      <w:r w:rsidRPr="009F5ECE">
        <w:rPr>
          <w:rFonts w:hint="eastAsia"/>
          <w:color w:val="000000"/>
        </w:rPr>
        <w:t>器材安装稳固，无安全隐患。</w:t>
      </w:r>
    </w:p>
    <w:p w:rsidR="002E46B7" w:rsidRPr="009F5ECE" w:rsidRDefault="002E46B7">
      <w:pPr>
        <w:pStyle w:val="afff8"/>
        <w:rPr>
          <w:color w:val="000000"/>
        </w:rPr>
      </w:pPr>
      <w:r w:rsidRPr="009F5ECE">
        <w:rPr>
          <w:rFonts w:hint="eastAsia"/>
          <w:color w:val="000000"/>
        </w:rPr>
        <w:t>安装完毕及时将工程的废土、砖块清理干净，做好收尾工作。</w:t>
      </w:r>
    </w:p>
    <w:p w:rsidR="002E46B7" w:rsidRPr="009F5ECE" w:rsidRDefault="002E46B7">
      <w:pPr>
        <w:pStyle w:val="afff8"/>
        <w:rPr>
          <w:color w:val="000000"/>
        </w:rPr>
      </w:pPr>
      <w:r w:rsidRPr="009F5ECE">
        <w:rPr>
          <w:rFonts w:hint="eastAsia"/>
          <w:color w:val="000000"/>
        </w:rPr>
        <w:t>器材的建设维护期一般为</w:t>
      </w:r>
      <w:r w:rsidRPr="009F5ECE">
        <w:rPr>
          <w:color w:val="000000"/>
        </w:rPr>
        <w:t>7d</w:t>
      </w:r>
      <w:r w:rsidRPr="009F5ECE">
        <w:rPr>
          <w:rFonts w:hint="eastAsia"/>
          <w:color w:val="000000"/>
        </w:rPr>
        <w:t>～</w:t>
      </w:r>
      <w:r w:rsidRPr="009F5ECE">
        <w:rPr>
          <w:color w:val="000000"/>
        </w:rPr>
        <w:t>10d</w:t>
      </w:r>
      <w:r w:rsidRPr="009F5ECE">
        <w:rPr>
          <w:rFonts w:hint="eastAsia"/>
          <w:color w:val="000000"/>
        </w:rPr>
        <w:t>，期间相关居委会应做好防护措施，待水泥凝固后再投入使用，以免基部发生松动，造成重复施工。</w:t>
      </w:r>
    </w:p>
    <w:p w:rsidR="002E46B7" w:rsidRPr="009F5ECE" w:rsidRDefault="002E46B7">
      <w:pPr>
        <w:pStyle w:val="a6"/>
        <w:spacing w:before="156" w:after="156"/>
        <w:rPr>
          <w:color w:val="000000"/>
        </w:rPr>
      </w:pPr>
      <w:bookmarkStart w:id="22" w:name="_Toc453084570"/>
      <w:r w:rsidRPr="009F5ECE">
        <w:rPr>
          <w:rFonts w:hint="eastAsia"/>
          <w:color w:val="000000"/>
        </w:rPr>
        <w:t>道路维修及掘路施工</w:t>
      </w:r>
      <w:bookmarkEnd w:id="22"/>
    </w:p>
    <w:p w:rsidR="002E46B7" w:rsidRPr="009F5ECE" w:rsidRDefault="002E46B7">
      <w:pPr>
        <w:pStyle w:val="a7"/>
        <w:spacing w:before="156" w:after="156"/>
        <w:rPr>
          <w:color w:val="000000"/>
        </w:rPr>
      </w:pPr>
      <w:r w:rsidRPr="009F5ECE">
        <w:rPr>
          <w:rFonts w:hint="eastAsia"/>
          <w:color w:val="000000"/>
        </w:rPr>
        <w:t>道路维修工程</w:t>
      </w:r>
    </w:p>
    <w:p w:rsidR="002E46B7" w:rsidRPr="009F5ECE" w:rsidRDefault="002E46B7" w:rsidP="005E7300">
      <w:pPr>
        <w:ind w:firstLineChars="150" w:firstLine="315"/>
        <w:rPr>
          <w:color w:val="000000"/>
        </w:rPr>
      </w:pPr>
      <w:r w:rsidRPr="009F5ECE">
        <w:rPr>
          <w:rFonts w:hint="eastAsia"/>
          <w:color w:val="000000"/>
        </w:rPr>
        <w:t>列入旧楼区提升改造的道路维修工程，在施工前，应到市政管理单位进行审查备案，需提供设计施工资料及建设单位、施工单位、监理单位等情况，经审查符合整修设计标准后，方可施工。对于涉及市政管理单位养管的道路，还需与市政管理单位办理道路改造手续，签订相关协议。道路维修工程完工后，需按照道路整修工程质量验收标准进行质量验收。对小区居住人口较多，路面狭窄，绿地常年失养且车辆行驶及停泊不便，需进行“退绿还路”施工的，必须提前申报拟整修小区“退绿还路”面积，批准后可进行“退绿还路”施工。</w:t>
      </w:r>
    </w:p>
    <w:p w:rsidR="002E46B7" w:rsidRPr="009F5ECE" w:rsidRDefault="002E46B7">
      <w:pPr>
        <w:pStyle w:val="a7"/>
        <w:spacing w:before="156" w:after="156"/>
        <w:rPr>
          <w:color w:val="000000"/>
        </w:rPr>
      </w:pPr>
      <w:r w:rsidRPr="009F5ECE">
        <w:rPr>
          <w:rFonts w:hint="eastAsia"/>
          <w:color w:val="000000"/>
        </w:rPr>
        <w:t>管线掘路施工</w:t>
      </w:r>
    </w:p>
    <w:p w:rsidR="002E46B7" w:rsidRPr="009F5ECE" w:rsidRDefault="002E46B7" w:rsidP="005E7300">
      <w:pPr>
        <w:ind w:firstLineChars="150" w:firstLine="315"/>
        <w:rPr>
          <w:color w:val="000000"/>
        </w:rPr>
      </w:pPr>
      <w:r w:rsidRPr="009F5ECE">
        <w:rPr>
          <w:rFonts w:hint="eastAsia"/>
          <w:color w:val="000000"/>
        </w:rPr>
        <w:t>在旧楼区提升改造中，燃气、自来水（含二次供水）、供热、排水管网等凡涉及到掘路施工的改造项目，由各管线专业单位拟定掘路项目实施计划，报项目管理部门汇总，由项目管理部门排定施工先后时间顺序，统一到市政道路管理部门集中办理掘路等相关手续，并协调督促施工后路面恢复。具体程序：（一）需掘路施工的专业管线单位向项目管理部门报送项目，由项目管理部门统筹安排各专业管线单位掘路项目实施时间。（二）各项目管理部门在统筹安排好掘路施工时间后，到市政道路管理部门集中办理相关手续。各管线专业单位按掘路收费标准，向道路管理部门缴纳掘路费。（三）各区按照实施时间，督促各专业管线单位，按照规定安排时间段，进行管线掘路施工。如规定时间内需变动调整或没有完成施工，该专业管线部门必须及时通知项目管理部门，调整好整体掘路施工安排。（四）各专业管线单位</w:t>
      </w:r>
      <w:r w:rsidRPr="009F5ECE">
        <w:rPr>
          <w:rFonts w:hint="eastAsia"/>
          <w:color w:val="000000"/>
        </w:rPr>
        <w:lastRenderedPageBreak/>
        <w:t>实施改造完成后，向项目管理部门报告，并由各项目管理部门通知市政部门进行路面恢复。（五）市政部</w:t>
      </w:r>
      <w:r w:rsidRPr="009F5ECE">
        <w:rPr>
          <w:rFonts w:ascii="宋体" w:hAnsi="宋体" w:hint="eastAsia"/>
          <w:color w:val="000000"/>
        </w:rPr>
        <w:t>门要按照</w:t>
      </w:r>
      <w:r w:rsidRPr="009F5ECE">
        <w:rPr>
          <w:rFonts w:ascii="宋体" w:hAnsi="宋体"/>
          <w:color w:val="000000"/>
        </w:rPr>
        <w:t>CJJ1</w:t>
      </w:r>
      <w:r w:rsidRPr="009F5ECE">
        <w:rPr>
          <w:rFonts w:hint="eastAsia"/>
          <w:color w:val="000000"/>
        </w:rPr>
        <w:t>的有关要求，及时恢复路面。因不可控原因无法完全恢复路面的情况，要将沟槽填平，基本恢复到使用工程，做到基本通行。</w:t>
      </w:r>
    </w:p>
    <w:p w:rsidR="002E46B7" w:rsidRPr="009F5ECE" w:rsidRDefault="002E46B7">
      <w:pPr>
        <w:pStyle w:val="a7"/>
        <w:spacing w:before="156" w:after="156"/>
        <w:rPr>
          <w:color w:val="000000"/>
        </w:rPr>
      </w:pPr>
      <w:r w:rsidRPr="009F5ECE">
        <w:rPr>
          <w:rFonts w:hint="eastAsia"/>
          <w:color w:val="000000"/>
        </w:rPr>
        <w:t>实体检验</w:t>
      </w:r>
    </w:p>
    <w:p w:rsidR="002E46B7" w:rsidRPr="009F5ECE" w:rsidRDefault="002E46B7">
      <w:pPr>
        <w:pStyle w:val="a8"/>
        <w:spacing w:before="156" w:after="156"/>
        <w:rPr>
          <w:color w:val="000000"/>
        </w:rPr>
      </w:pPr>
      <w:r w:rsidRPr="009F5ECE">
        <w:rPr>
          <w:rFonts w:hint="eastAsia"/>
          <w:color w:val="000000"/>
        </w:rPr>
        <w:t>道路基层挖补</w:t>
      </w:r>
    </w:p>
    <w:p w:rsidR="002E46B7" w:rsidRPr="009F5ECE" w:rsidRDefault="002E46B7">
      <w:pPr>
        <w:pStyle w:val="afffb"/>
        <w:rPr>
          <w:color w:val="000000"/>
        </w:rPr>
      </w:pPr>
      <w:r w:rsidRPr="009F5ECE">
        <w:rPr>
          <w:rFonts w:hint="eastAsia"/>
          <w:color w:val="000000"/>
        </w:rPr>
        <w:t>掘路的基层修复应在开挖断面两侧各加宽</w:t>
      </w:r>
      <w:r w:rsidRPr="009F5ECE">
        <w:rPr>
          <w:color w:val="000000"/>
        </w:rPr>
        <w:t>300mm</w:t>
      </w:r>
      <w:r w:rsidRPr="009F5ECE">
        <w:rPr>
          <w:rFonts w:hint="eastAsia"/>
          <w:color w:val="000000"/>
        </w:rPr>
        <w:t>～</w:t>
      </w:r>
      <w:r w:rsidRPr="009F5ECE">
        <w:rPr>
          <w:color w:val="000000"/>
        </w:rPr>
        <w:t>500mm</w:t>
      </w:r>
      <w:r w:rsidRPr="009F5ECE">
        <w:rPr>
          <w:color w:val="000000"/>
        </w:rPr>
        <w:tab/>
      </w:r>
      <w:r w:rsidRPr="009F5ECE">
        <w:rPr>
          <w:rFonts w:hint="eastAsia"/>
          <w:color w:val="000000"/>
        </w:rPr>
        <w:t>。碾压成型的基层。养生时间不小于</w:t>
      </w:r>
      <w:r w:rsidRPr="009F5ECE">
        <w:rPr>
          <w:color w:val="000000"/>
        </w:rPr>
        <w:t>7d</w:t>
      </w:r>
      <w:r w:rsidRPr="009F5ECE">
        <w:rPr>
          <w:rFonts w:hint="eastAsia"/>
          <w:color w:val="000000"/>
        </w:rPr>
        <w:t>。雨季应合理控制施工段落，应当天摊铺，当天碾压成型。道路基层质量应符合表</w:t>
      </w:r>
      <w:r w:rsidRPr="009F5ECE">
        <w:rPr>
          <w:color w:val="000000"/>
        </w:rPr>
        <w:t>1</w:t>
      </w:r>
      <w:r w:rsidRPr="009F5ECE">
        <w:rPr>
          <w:rFonts w:hint="eastAsia"/>
          <w:color w:val="000000"/>
        </w:rPr>
        <w:t>的要求。</w:t>
      </w:r>
    </w:p>
    <w:p w:rsidR="002E46B7" w:rsidRPr="009F5ECE" w:rsidRDefault="002E46B7">
      <w:pPr>
        <w:pStyle w:val="af7"/>
        <w:spacing w:before="156" w:after="156"/>
        <w:rPr>
          <w:color w:val="000000"/>
        </w:rPr>
      </w:pPr>
      <w:r w:rsidRPr="009F5ECE">
        <w:rPr>
          <w:rFonts w:hint="eastAsia"/>
          <w:color w:val="000000"/>
        </w:rPr>
        <w:t>道路基层挖补质量标准</w:t>
      </w:r>
    </w:p>
    <w:tbl>
      <w:tblPr>
        <w:tblW w:w="9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50"/>
        <w:gridCol w:w="1549"/>
        <w:gridCol w:w="1549"/>
        <w:gridCol w:w="1549"/>
        <w:gridCol w:w="1289"/>
        <w:gridCol w:w="1813"/>
      </w:tblGrid>
      <w:tr w:rsidR="002E46B7" w:rsidRPr="009F5ECE">
        <w:trPr>
          <w:jc w:val="center"/>
        </w:trPr>
        <w:tc>
          <w:tcPr>
            <w:tcW w:w="1550" w:type="dxa"/>
            <w:vMerge w:val="restart"/>
            <w:tcBorders>
              <w:top w:val="single" w:sz="8" w:space="0" w:color="auto"/>
              <w:left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hint="eastAsia"/>
                <w:color w:val="000000"/>
                <w:sz w:val="18"/>
                <w:szCs w:val="18"/>
              </w:rPr>
              <w:t>序号</w:t>
            </w:r>
          </w:p>
        </w:tc>
        <w:tc>
          <w:tcPr>
            <w:tcW w:w="1549" w:type="dxa"/>
            <w:vMerge w:val="restart"/>
            <w:tcBorders>
              <w:top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hint="eastAsia"/>
                <w:color w:val="000000"/>
                <w:sz w:val="18"/>
                <w:szCs w:val="18"/>
              </w:rPr>
              <w:t>项目</w:t>
            </w:r>
          </w:p>
        </w:tc>
        <w:tc>
          <w:tcPr>
            <w:tcW w:w="1549" w:type="dxa"/>
            <w:vMerge w:val="restart"/>
            <w:tcBorders>
              <w:top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hint="eastAsia"/>
                <w:color w:val="000000"/>
                <w:sz w:val="18"/>
                <w:szCs w:val="18"/>
              </w:rPr>
              <w:t>技术要求</w:t>
            </w:r>
          </w:p>
        </w:tc>
        <w:tc>
          <w:tcPr>
            <w:tcW w:w="2838" w:type="dxa"/>
            <w:gridSpan w:val="2"/>
            <w:tcBorders>
              <w:top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hint="eastAsia"/>
                <w:color w:val="000000"/>
                <w:sz w:val="18"/>
                <w:szCs w:val="18"/>
              </w:rPr>
              <w:t>检验频率</w:t>
            </w:r>
          </w:p>
        </w:tc>
        <w:tc>
          <w:tcPr>
            <w:tcW w:w="1813" w:type="dxa"/>
            <w:vMerge w:val="restart"/>
            <w:tcBorders>
              <w:top w:val="single" w:sz="8" w:space="0" w:color="auto"/>
              <w:right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hint="eastAsia"/>
                <w:color w:val="000000"/>
                <w:sz w:val="18"/>
                <w:szCs w:val="18"/>
              </w:rPr>
              <w:t>检验方法</w:t>
            </w:r>
          </w:p>
        </w:tc>
      </w:tr>
      <w:tr w:rsidR="002E46B7" w:rsidRPr="009F5ECE">
        <w:trPr>
          <w:jc w:val="center"/>
        </w:trPr>
        <w:tc>
          <w:tcPr>
            <w:tcW w:w="1550" w:type="dxa"/>
            <w:vMerge/>
            <w:tcBorders>
              <w:left w:val="single" w:sz="8" w:space="0" w:color="auto"/>
              <w:bottom w:val="single" w:sz="8" w:space="0" w:color="auto"/>
            </w:tcBorders>
          </w:tcPr>
          <w:p w:rsidR="002E46B7" w:rsidRPr="009F5ECE" w:rsidRDefault="002E46B7">
            <w:pPr>
              <w:rPr>
                <w:rFonts w:ascii="宋体"/>
                <w:color w:val="000000"/>
                <w:sz w:val="18"/>
                <w:szCs w:val="18"/>
              </w:rPr>
            </w:pPr>
          </w:p>
        </w:tc>
        <w:tc>
          <w:tcPr>
            <w:tcW w:w="1549" w:type="dxa"/>
            <w:vMerge/>
            <w:tcBorders>
              <w:bottom w:val="single" w:sz="8" w:space="0" w:color="auto"/>
            </w:tcBorders>
          </w:tcPr>
          <w:p w:rsidR="002E46B7" w:rsidRPr="009F5ECE" w:rsidRDefault="002E46B7">
            <w:pPr>
              <w:rPr>
                <w:rFonts w:ascii="宋体"/>
                <w:color w:val="000000"/>
                <w:sz w:val="18"/>
                <w:szCs w:val="18"/>
              </w:rPr>
            </w:pPr>
          </w:p>
        </w:tc>
        <w:tc>
          <w:tcPr>
            <w:tcW w:w="1549" w:type="dxa"/>
            <w:vMerge/>
            <w:tcBorders>
              <w:bottom w:val="single" w:sz="8" w:space="0" w:color="auto"/>
            </w:tcBorders>
          </w:tcPr>
          <w:p w:rsidR="002E46B7" w:rsidRPr="009F5ECE" w:rsidRDefault="002E46B7">
            <w:pPr>
              <w:rPr>
                <w:rFonts w:ascii="宋体"/>
                <w:color w:val="000000"/>
                <w:sz w:val="18"/>
                <w:szCs w:val="18"/>
              </w:rPr>
            </w:pPr>
          </w:p>
        </w:tc>
        <w:tc>
          <w:tcPr>
            <w:tcW w:w="1549" w:type="dxa"/>
            <w:tcBorders>
              <w:bottom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hint="eastAsia"/>
                <w:color w:val="000000"/>
                <w:sz w:val="18"/>
                <w:szCs w:val="18"/>
              </w:rPr>
              <w:t>范围</w:t>
            </w:r>
          </w:p>
        </w:tc>
        <w:tc>
          <w:tcPr>
            <w:tcW w:w="1289" w:type="dxa"/>
            <w:tcBorders>
              <w:bottom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hint="eastAsia"/>
                <w:color w:val="000000"/>
                <w:sz w:val="18"/>
                <w:szCs w:val="18"/>
              </w:rPr>
              <w:t>点数</w:t>
            </w:r>
          </w:p>
        </w:tc>
        <w:tc>
          <w:tcPr>
            <w:tcW w:w="1813" w:type="dxa"/>
            <w:vMerge/>
            <w:tcBorders>
              <w:bottom w:val="single" w:sz="8" w:space="0" w:color="auto"/>
              <w:right w:val="single" w:sz="8" w:space="0" w:color="auto"/>
            </w:tcBorders>
          </w:tcPr>
          <w:p w:rsidR="002E46B7" w:rsidRPr="009F5ECE" w:rsidRDefault="002E46B7">
            <w:pPr>
              <w:rPr>
                <w:rFonts w:ascii="宋体"/>
                <w:color w:val="000000"/>
                <w:sz w:val="18"/>
                <w:szCs w:val="18"/>
              </w:rPr>
            </w:pPr>
          </w:p>
        </w:tc>
      </w:tr>
      <w:tr w:rsidR="002E46B7" w:rsidRPr="009F5ECE">
        <w:trPr>
          <w:jc w:val="center"/>
        </w:trPr>
        <w:tc>
          <w:tcPr>
            <w:tcW w:w="1550" w:type="dxa"/>
            <w:tcBorders>
              <w:top w:val="single" w:sz="8" w:space="0" w:color="auto"/>
              <w:left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color w:val="000000"/>
                <w:sz w:val="18"/>
                <w:szCs w:val="18"/>
              </w:rPr>
              <w:t>1</w:t>
            </w:r>
          </w:p>
        </w:tc>
        <w:tc>
          <w:tcPr>
            <w:tcW w:w="1549" w:type="dxa"/>
            <w:tcBorders>
              <w:top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hint="eastAsia"/>
                <w:color w:val="000000"/>
                <w:sz w:val="18"/>
                <w:szCs w:val="18"/>
              </w:rPr>
              <w:t>压实度</w:t>
            </w:r>
          </w:p>
        </w:tc>
        <w:tc>
          <w:tcPr>
            <w:tcW w:w="1549" w:type="dxa"/>
            <w:tcBorders>
              <w:top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hint="eastAsia"/>
                <w:color w:val="000000"/>
                <w:sz w:val="18"/>
                <w:szCs w:val="18"/>
              </w:rPr>
              <w:t>≥</w:t>
            </w:r>
            <w:r w:rsidRPr="009F5ECE">
              <w:rPr>
                <w:rFonts w:ascii="宋体" w:hAnsi="宋体"/>
                <w:color w:val="000000"/>
                <w:sz w:val="18"/>
                <w:szCs w:val="18"/>
              </w:rPr>
              <w:t>95%</w:t>
            </w:r>
          </w:p>
        </w:tc>
        <w:tc>
          <w:tcPr>
            <w:tcW w:w="1549" w:type="dxa"/>
            <w:vMerge w:val="restart"/>
            <w:tcBorders>
              <w:top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color w:val="000000"/>
                <w:sz w:val="18"/>
                <w:szCs w:val="18"/>
              </w:rPr>
              <w:t>20m</w:t>
            </w:r>
          </w:p>
        </w:tc>
        <w:tc>
          <w:tcPr>
            <w:tcW w:w="1289" w:type="dxa"/>
            <w:vMerge w:val="restart"/>
            <w:tcBorders>
              <w:top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color w:val="000000"/>
                <w:sz w:val="18"/>
                <w:szCs w:val="18"/>
              </w:rPr>
              <w:t>1</w:t>
            </w:r>
          </w:p>
        </w:tc>
        <w:tc>
          <w:tcPr>
            <w:tcW w:w="1813" w:type="dxa"/>
            <w:tcBorders>
              <w:top w:val="single" w:sz="8" w:space="0" w:color="auto"/>
              <w:right w:val="single" w:sz="8" w:space="0" w:color="auto"/>
            </w:tcBorders>
          </w:tcPr>
          <w:p w:rsidR="002E46B7" w:rsidRPr="009F5ECE" w:rsidRDefault="002E46B7">
            <w:pPr>
              <w:rPr>
                <w:rFonts w:ascii="宋体"/>
                <w:color w:val="000000"/>
                <w:sz w:val="18"/>
                <w:szCs w:val="18"/>
              </w:rPr>
            </w:pPr>
            <w:r w:rsidRPr="009F5ECE">
              <w:rPr>
                <w:rFonts w:ascii="宋体" w:hAnsi="宋体" w:hint="eastAsia"/>
                <w:color w:val="000000"/>
                <w:sz w:val="18"/>
                <w:szCs w:val="18"/>
              </w:rPr>
              <w:t>环刀法、灌沙法</w:t>
            </w:r>
          </w:p>
        </w:tc>
      </w:tr>
      <w:tr w:rsidR="002E46B7" w:rsidRPr="009F5ECE">
        <w:trPr>
          <w:jc w:val="center"/>
        </w:trPr>
        <w:tc>
          <w:tcPr>
            <w:tcW w:w="1550" w:type="dxa"/>
            <w:tcBorders>
              <w:left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color w:val="000000"/>
                <w:sz w:val="18"/>
                <w:szCs w:val="18"/>
              </w:rPr>
              <w:t>2</w:t>
            </w:r>
          </w:p>
        </w:tc>
        <w:tc>
          <w:tcPr>
            <w:tcW w:w="1549" w:type="dxa"/>
            <w:vAlign w:val="center"/>
          </w:tcPr>
          <w:p w:rsidR="002E46B7" w:rsidRPr="009F5ECE" w:rsidRDefault="002E46B7">
            <w:pPr>
              <w:jc w:val="center"/>
              <w:rPr>
                <w:rFonts w:ascii="宋体"/>
                <w:color w:val="000000"/>
                <w:sz w:val="18"/>
                <w:szCs w:val="18"/>
              </w:rPr>
            </w:pPr>
            <w:r w:rsidRPr="009F5ECE">
              <w:rPr>
                <w:rFonts w:ascii="宋体" w:hAnsi="宋体" w:hint="eastAsia"/>
                <w:color w:val="000000"/>
                <w:sz w:val="18"/>
                <w:szCs w:val="18"/>
              </w:rPr>
              <w:t>平整度</w:t>
            </w:r>
          </w:p>
        </w:tc>
        <w:tc>
          <w:tcPr>
            <w:tcW w:w="1549" w:type="dxa"/>
            <w:vAlign w:val="center"/>
          </w:tcPr>
          <w:p w:rsidR="002E46B7" w:rsidRPr="009F5ECE" w:rsidRDefault="002E46B7">
            <w:pPr>
              <w:jc w:val="center"/>
              <w:rPr>
                <w:rFonts w:ascii="宋体"/>
                <w:color w:val="000000"/>
                <w:sz w:val="18"/>
                <w:szCs w:val="18"/>
              </w:rPr>
            </w:pPr>
            <w:r w:rsidRPr="009F5ECE">
              <w:rPr>
                <w:rFonts w:ascii="宋体" w:hAnsi="宋体" w:hint="eastAsia"/>
                <w:color w:val="000000"/>
                <w:sz w:val="18"/>
                <w:szCs w:val="18"/>
              </w:rPr>
              <w:t>≤</w:t>
            </w:r>
            <w:r w:rsidRPr="009F5ECE">
              <w:rPr>
                <w:rFonts w:ascii="宋体" w:hAnsi="宋体"/>
                <w:color w:val="000000"/>
                <w:sz w:val="18"/>
                <w:szCs w:val="18"/>
              </w:rPr>
              <w:t>10mm</w:t>
            </w:r>
          </w:p>
        </w:tc>
        <w:tc>
          <w:tcPr>
            <w:tcW w:w="1549" w:type="dxa"/>
            <w:vMerge/>
            <w:vAlign w:val="center"/>
          </w:tcPr>
          <w:p w:rsidR="002E46B7" w:rsidRPr="009F5ECE" w:rsidRDefault="002E46B7">
            <w:pPr>
              <w:jc w:val="center"/>
              <w:rPr>
                <w:rFonts w:ascii="宋体"/>
                <w:color w:val="000000"/>
                <w:sz w:val="18"/>
                <w:szCs w:val="18"/>
              </w:rPr>
            </w:pPr>
          </w:p>
        </w:tc>
        <w:tc>
          <w:tcPr>
            <w:tcW w:w="1289" w:type="dxa"/>
            <w:vMerge/>
            <w:vAlign w:val="center"/>
          </w:tcPr>
          <w:p w:rsidR="002E46B7" w:rsidRPr="009F5ECE" w:rsidRDefault="002E46B7">
            <w:pPr>
              <w:jc w:val="center"/>
              <w:rPr>
                <w:rFonts w:ascii="宋体"/>
                <w:color w:val="000000"/>
                <w:sz w:val="18"/>
                <w:szCs w:val="18"/>
              </w:rPr>
            </w:pPr>
          </w:p>
        </w:tc>
        <w:tc>
          <w:tcPr>
            <w:tcW w:w="1813" w:type="dxa"/>
            <w:tcBorders>
              <w:right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color w:val="000000"/>
                <w:sz w:val="18"/>
                <w:szCs w:val="18"/>
              </w:rPr>
              <w:t>3m</w:t>
            </w:r>
            <w:r w:rsidRPr="009F5ECE">
              <w:rPr>
                <w:rFonts w:ascii="宋体" w:hAnsi="宋体" w:hint="eastAsia"/>
                <w:color w:val="000000"/>
                <w:sz w:val="18"/>
                <w:szCs w:val="18"/>
              </w:rPr>
              <w:t>直尺</w:t>
            </w:r>
          </w:p>
        </w:tc>
      </w:tr>
      <w:tr w:rsidR="002E46B7" w:rsidRPr="009F5ECE">
        <w:trPr>
          <w:jc w:val="center"/>
        </w:trPr>
        <w:tc>
          <w:tcPr>
            <w:tcW w:w="1550" w:type="dxa"/>
            <w:tcBorders>
              <w:left w:val="single" w:sz="8" w:space="0" w:color="auto"/>
              <w:bottom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color w:val="000000"/>
                <w:sz w:val="18"/>
                <w:szCs w:val="18"/>
              </w:rPr>
              <w:t>3</w:t>
            </w:r>
          </w:p>
        </w:tc>
        <w:tc>
          <w:tcPr>
            <w:tcW w:w="1549" w:type="dxa"/>
            <w:tcBorders>
              <w:bottom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hint="eastAsia"/>
                <w:color w:val="000000"/>
                <w:sz w:val="18"/>
                <w:szCs w:val="18"/>
              </w:rPr>
              <w:t>厚度</w:t>
            </w:r>
          </w:p>
        </w:tc>
        <w:tc>
          <w:tcPr>
            <w:tcW w:w="1549" w:type="dxa"/>
            <w:tcBorders>
              <w:bottom w:val="single" w:sz="8" w:space="0" w:color="auto"/>
            </w:tcBorders>
            <w:vAlign w:val="center"/>
          </w:tcPr>
          <w:p w:rsidR="002E46B7" w:rsidRPr="009F5ECE" w:rsidRDefault="002E46B7">
            <w:pPr>
              <w:jc w:val="center"/>
              <w:rPr>
                <w:rFonts w:ascii="宋体"/>
                <w:color w:val="000000"/>
                <w:sz w:val="18"/>
                <w:szCs w:val="18"/>
              </w:rPr>
            </w:pPr>
            <w:r w:rsidRPr="009F5ECE">
              <w:rPr>
                <w:rFonts w:ascii="宋体" w:hAnsi="宋体" w:hint="eastAsia"/>
                <w:color w:val="000000"/>
                <w:sz w:val="18"/>
                <w:szCs w:val="18"/>
              </w:rPr>
              <w:t>±</w:t>
            </w:r>
            <w:r w:rsidRPr="009F5ECE">
              <w:rPr>
                <w:rFonts w:ascii="宋体" w:hAnsi="宋体"/>
                <w:color w:val="000000"/>
                <w:sz w:val="18"/>
                <w:szCs w:val="18"/>
              </w:rPr>
              <w:t>10%</w:t>
            </w:r>
          </w:p>
        </w:tc>
        <w:tc>
          <w:tcPr>
            <w:tcW w:w="1549" w:type="dxa"/>
            <w:vMerge/>
            <w:tcBorders>
              <w:bottom w:val="single" w:sz="8" w:space="0" w:color="auto"/>
            </w:tcBorders>
            <w:vAlign w:val="center"/>
          </w:tcPr>
          <w:p w:rsidR="002E46B7" w:rsidRPr="009F5ECE" w:rsidRDefault="002E46B7">
            <w:pPr>
              <w:jc w:val="center"/>
              <w:rPr>
                <w:rFonts w:ascii="宋体"/>
                <w:color w:val="000000"/>
                <w:sz w:val="18"/>
                <w:szCs w:val="18"/>
              </w:rPr>
            </w:pPr>
          </w:p>
        </w:tc>
        <w:tc>
          <w:tcPr>
            <w:tcW w:w="1289" w:type="dxa"/>
            <w:vMerge/>
            <w:tcBorders>
              <w:bottom w:val="single" w:sz="8" w:space="0" w:color="auto"/>
            </w:tcBorders>
            <w:vAlign w:val="center"/>
          </w:tcPr>
          <w:p w:rsidR="002E46B7" w:rsidRPr="009F5ECE" w:rsidRDefault="002E46B7">
            <w:pPr>
              <w:jc w:val="center"/>
              <w:rPr>
                <w:rFonts w:ascii="宋体"/>
                <w:color w:val="000000"/>
                <w:sz w:val="18"/>
                <w:szCs w:val="18"/>
              </w:rPr>
            </w:pPr>
          </w:p>
        </w:tc>
        <w:tc>
          <w:tcPr>
            <w:tcW w:w="1813" w:type="dxa"/>
            <w:tcBorders>
              <w:bottom w:val="single" w:sz="8" w:space="0" w:color="auto"/>
              <w:right w:val="single" w:sz="8" w:space="0" w:color="auto"/>
            </w:tcBorders>
            <w:vAlign w:val="center"/>
          </w:tcPr>
          <w:p w:rsidR="002E46B7" w:rsidRPr="009F5ECE" w:rsidRDefault="002E46B7">
            <w:pPr>
              <w:jc w:val="center"/>
              <w:rPr>
                <w:rFonts w:ascii="宋体"/>
                <w:color w:val="000000"/>
                <w:sz w:val="18"/>
                <w:szCs w:val="18"/>
              </w:rPr>
            </w:pPr>
            <w:r w:rsidRPr="009F5ECE">
              <w:rPr>
                <w:rFonts w:ascii="宋体"/>
                <w:color w:val="000000"/>
                <w:sz w:val="18"/>
                <w:szCs w:val="18"/>
              </w:rPr>
              <w:t>-</w:t>
            </w:r>
          </w:p>
        </w:tc>
      </w:tr>
    </w:tbl>
    <w:p w:rsidR="002E46B7" w:rsidRPr="009F5ECE" w:rsidRDefault="002E46B7">
      <w:pPr>
        <w:pStyle w:val="afffb"/>
        <w:rPr>
          <w:color w:val="000000"/>
        </w:rPr>
      </w:pPr>
      <w:r w:rsidRPr="009F5ECE">
        <w:rPr>
          <w:rFonts w:hint="eastAsia"/>
          <w:color w:val="000000"/>
        </w:rPr>
        <w:t>补强和返修应符合</w:t>
      </w:r>
      <w:r w:rsidRPr="009F5ECE">
        <w:rPr>
          <w:color w:val="000000"/>
        </w:rPr>
        <w:t>CJJ1</w:t>
      </w:r>
      <w:r w:rsidRPr="009F5ECE">
        <w:rPr>
          <w:rFonts w:hint="eastAsia"/>
          <w:color w:val="000000"/>
        </w:rPr>
        <w:t>的规定。</w:t>
      </w:r>
    </w:p>
    <w:p w:rsidR="002E46B7" w:rsidRPr="009F5ECE" w:rsidRDefault="002E46B7">
      <w:pPr>
        <w:pStyle w:val="a8"/>
        <w:spacing w:before="156" w:after="156"/>
        <w:rPr>
          <w:color w:val="000000"/>
        </w:rPr>
      </w:pPr>
      <w:r w:rsidRPr="009F5ECE">
        <w:rPr>
          <w:rFonts w:hint="eastAsia"/>
          <w:color w:val="000000"/>
        </w:rPr>
        <w:t>沥青路面</w:t>
      </w:r>
    </w:p>
    <w:p w:rsidR="002E46B7" w:rsidRPr="009F5ECE" w:rsidRDefault="002E46B7">
      <w:pPr>
        <w:pStyle w:val="a9"/>
        <w:spacing w:before="156" w:after="156"/>
        <w:rPr>
          <w:color w:val="000000"/>
        </w:rPr>
      </w:pPr>
      <w:r w:rsidRPr="009F5ECE">
        <w:rPr>
          <w:rFonts w:hint="eastAsia"/>
          <w:color w:val="000000"/>
        </w:rPr>
        <w:t>挖补</w:t>
      </w:r>
    </w:p>
    <w:p w:rsidR="002E46B7" w:rsidRPr="009F5ECE" w:rsidRDefault="002E46B7" w:rsidP="005E7300">
      <w:pPr>
        <w:pStyle w:val="affb"/>
        <w:rPr>
          <w:color w:val="000000"/>
        </w:rPr>
      </w:pPr>
      <w:r w:rsidRPr="009F5ECE">
        <w:rPr>
          <w:rFonts w:hint="eastAsia"/>
          <w:color w:val="000000"/>
        </w:rPr>
        <w:t>新旧沥青混合料相接处，应采用切缝机打线切齐，在接茬立面涂刷沥青粘合剂。碾压时应顺缝方向碾压，使接茬平顺。碾压成型的新铺面沥青面层达到常温后方可开放交通。紧急情况如需提前开放交通，应采取相应措施。挖补质量应符合表</w:t>
      </w:r>
      <w:r w:rsidRPr="009F5ECE">
        <w:rPr>
          <w:color w:val="000000"/>
        </w:rPr>
        <w:t>2</w:t>
      </w:r>
      <w:r w:rsidRPr="009F5ECE">
        <w:rPr>
          <w:rFonts w:hint="eastAsia"/>
          <w:color w:val="000000"/>
        </w:rPr>
        <w:t>的规定。</w:t>
      </w:r>
    </w:p>
    <w:p w:rsidR="002E46B7" w:rsidRPr="009F5ECE" w:rsidRDefault="002E46B7">
      <w:pPr>
        <w:pStyle w:val="af7"/>
        <w:spacing w:before="156" w:after="156"/>
        <w:rPr>
          <w:color w:val="000000"/>
        </w:rPr>
      </w:pPr>
      <w:r w:rsidRPr="009F5ECE">
        <w:rPr>
          <w:rFonts w:hint="eastAsia"/>
          <w:color w:val="000000"/>
        </w:rPr>
        <w:t>沥青路面挖补质量要求</w:t>
      </w:r>
    </w:p>
    <w:tbl>
      <w:tblPr>
        <w:tblW w:w="9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16"/>
        <w:gridCol w:w="5687"/>
        <w:gridCol w:w="1896"/>
      </w:tblGrid>
      <w:tr w:rsidR="002E46B7" w:rsidRPr="009F5ECE">
        <w:trPr>
          <w:jc w:val="center"/>
        </w:trPr>
        <w:tc>
          <w:tcPr>
            <w:tcW w:w="1716" w:type="dxa"/>
            <w:tcBorders>
              <w:top w:val="single" w:sz="8" w:space="0" w:color="auto"/>
              <w:left w:val="single" w:sz="8" w:space="0" w:color="auto"/>
              <w:bottom w:val="single" w:sz="8" w:space="0" w:color="auto"/>
            </w:tcBorders>
          </w:tcPr>
          <w:p w:rsidR="002E46B7" w:rsidRPr="009F5ECE" w:rsidRDefault="002E46B7">
            <w:pPr>
              <w:rPr>
                <w:rFonts w:ascii="宋体"/>
                <w:color w:val="000000"/>
                <w:sz w:val="18"/>
                <w:szCs w:val="18"/>
              </w:rPr>
            </w:pPr>
            <w:r w:rsidRPr="009F5ECE">
              <w:rPr>
                <w:rFonts w:ascii="宋体" w:hAnsi="宋体" w:hint="eastAsia"/>
                <w:color w:val="000000"/>
                <w:sz w:val="18"/>
                <w:szCs w:val="18"/>
              </w:rPr>
              <w:t>分项</w:t>
            </w:r>
          </w:p>
        </w:tc>
        <w:tc>
          <w:tcPr>
            <w:tcW w:w="5687" w:type="dxa"/>
            <w:tcBorders>
              <w:top w:val="single" w:sz="8" w:space="0" w:color="auto"/>
              <w:bottom w:val="single" w:sz="8" w:space="0" w:color="auto"/>
            </w:tcBorders>
          </w:tcPr>
          <w:p w:rsidR="002E46B7" w:rsidRPr="009F5ECE" w:rsidRDefault="002E46B7">
            <w:pPr>
              <w:rPr>
                <w:rFonts w:ascii="宋体"/>
                <w:color w:val="000000"/>
                <w:sz w:val="18"/>
                <w:szCs w:val="18"/>
              </w:rPr>
            </w:pPr>
            <w:r w:rsidRPr="009F5ECE">
              <w:rPr>
                <w:rFonts w:ascii="宋体" w:hAnsi="宋体" w:hint="eastAsia"/>
                <w:color w:val="000000"/>
                <w:sz w:val="18"/>
                <w:szCs w:val="18"/>
              </w:rPr>
              <w:t>质量要求允许偏差</w:t>
            </w:r>
          </w:p>
        </w:tc>
        <w:tc>
          <w:tcPr>
            <w:tcW w:w="1896" w:type="dxa"/>
            <w:tcBorders>
              <w:top w:val="single" w:sz="8" w:space="0" w:color="auto"/>
              <w:bottom w:val="single" w:sz="8" w:space="0" w:color="auto"/>
              <w:right w:val="single" w:sz="8" w:space="0" w:color="auto"/>
            </w:tcBorders>
          </w:tcPr>
          <w:p w:rsidR="002E46B7" w:rsidRPr="009F5ECE" w:rsidRDefault="002E46B7">
            <w:pPr>
              <w:rPr>
                <w:rFonts w:ascii="宋体"/>
                <w:color w:val="000000"/>
                <w:sz w:val="18"/>
                <w:szCs w:val="18"/>
              </w:rPr>
            </w:pPr>
            <w:r w:rsidRPr="009F5ECE">
              <w:rPr>
                <w:rFonts w:ascii="宋体" w:hAnsi="宋体" w:hint="eastAsia"/>
                <w:color w:val="000000"/>
                <w:sz w:val="18"/>
                <w:szCs w:val="18"/>
              </w:rPr>
              <w:t>检验方法</w:t>
            </w:r>
          </w:p>
        </w:tc>
      </w:tr>
      <w:tr w:rsidR="002E46B7" w:rsidRPr="009F5ECE">
        <w:trPr>
          <w:jc w:val="center"/>
        </w:trPr>
        <w:tc>
          <w:tcPr>
            <w:tcW w:w="1716" w:type="dxa"/>
            <w:tcBorders>
              <w:top w:val="single" w:sz="8" w:space="0" w:color="auto"/>
              <w:left w:val="single" w:sz="8" w:space="0" w:color="auto"/>
            </w:tcBorders>
          </w:tcPr>
          <w:p w:rsidR="002E46B7" w:rsidRPr="009F5ECE" w:rsidRDefault="002E46B7">
            <w:pPr>
              <w:rPr>
                <w:rFonts w:ascii="宋体"/>
                <w:color w:val="000000"/>
                <w:sz w:val="18"/>
                <w:szCs w:val="18"/>
              </w:rPr>
            </w:pPr>
            <w:r w:rsidRPr="009F5ECE">
              <w:rPr>
                <w:rFonts w:ascii="宋体" w:hAnsi="宋体" w:hint="eastAsia"/>
                <w:color w:val="000000"/>
                <w:sz w:val="18"/>
                <w:szCs w:val="18"/>
              </w:rPr>
              <w:t>刨铣切边</w:t>
            </w:r>
          </w:p>
        </w:tc>
        <w:tc>
          <w:tcPr>
            <w:tcW w:w="5687" w:type="dxa"/>
            <w:tcBorders>
              <w:top w:val="single" w:sz="8" w:space="0" w:color="auto"/>
            </w:tcBorders>
          </w:tcPr>
          <w:p w:rsidR="002E46B7" w:rsidRPr="009F5ECE" w:rsidRDefault="002E46B7">
            <w:pPr>
              <w:rPr>
                <w:rFonts w:ascii="宋体"/>
                <w:color w:val="000000"/>
                <w:sz w:val="18"/>
                <w:szCs w:val="18"/>
              </w:rPr>
            </w:pPr>
            <w:r w:rsidRPr="009F5ECE">
              <w:rPr>
                <w:rFonts w:ascii="宋体" w:hAnsi="宋体" w:hint="eastAsia"/>
                <w:color w:val="000000"/>
                <w:sz w:val="18"/>
                <w:szCs w:val="18"/>
              </w:rPr>
              <w:t>四周切缝机打线切齐</w:t>
            </w:r>
          </w:p>
        </w:tc>
        <w:tc>
          <w:tcPr>
            <w:tcW w:w="1896" w:type="dxa"/>
            <w:tcBorders>
              <w:top w:val="single" w:sz="8" w:space="0" w:color="auto"/>
              <w:right w:val="single" w:sz="8" w:space="0" w:color="auto"/>
            </w:tcBorders>
          </w:tcPr>
          <w:p w:rsidR="002E46B7" w:rsidRPr="009F5ECE" w:rsidRDefault="002E46B7">
            <w:pPr>
              <w:rPr>
                <w:rFonts w:ascii="宋体"/>
                <w:color w:val="000000"/>
                <w:sz w:val="18"/>
                <w:szCs w:val="18"/>
              </w:rPr>
            </w:pPr>
            <w:r w:rsidRPr="009F5ECE">
              <w:rPr>
                <w:rFonts w:ascii="宋体" w:hAnsi="宋体" w:hint="eastAsia"/>
                <w:color w:val="000000"/>
                <w:sz w:val="18"/>
                <w:szCs w:val="18"/>
              </w:rPr>
              <w:t>用尺量</w:t>
            </w:r>
          </w:p>
        </w:tc>
      </w:tr>
      <w:tr w:rsidR="002E46B7" w:rsidRPr="009F5ECE">
        <w:trPr>
          <w:jc w:val="center"/>
        </w:trPr>
        <w:tc>
          <w:tcPr>
            <w:tcW w:w="1716" w:type="dxa"/>
            <w:tcBorders>
              <w:left w:val="single" w:sz="8" w:space="0" w:color="auto"/>
            </w:tcBorders>
            <w:vAlign w:val="center"/>
          </w:tcPr>
          <w:p w:rsidR="002E46B7" w:rsidRPr="009F5ECE" w:rsidRDefault="002E46B7">
            <w:pPr>
              <w:rPr>
                <w:rFonts w:ascii="宋体"/>
                <w:color w:val="000000"/>
                <w:sz w:val="18"/>
                <w:szCs w:val="18"/>
              </w:rPr>
            </w:pPr>
            <w:r w:rsidRPr="009F5ECE">
              <w:rPr>
                <w:rFonts w:ascii="宋体" w:hAnsi="宋体" w:hint="eastAsia"/>
                <w:color w:val="000000"/>
                <w:sz w:val="18"/>
                <w:szCs w:val="18"/>
              </w:rPr>
              <w:t>面层铺筑</w:t>
            </w:r>
          </w:p>
        </w:tc>
        <w:tc>
          <w:tcPr>
            <w:tcW w:w="5687" w:type="dxa"/>
          </w:tcPr>
          <w:p w:rsidR="002E46B7" w:rsidRPr="009F5ECE" w:rsidRDefault="002E46B7">
            <w:pPr>
              <w:pStyle w:val="Style86"/>
              <w:numPr>
                <w:ilvl w:val="0"/>
                <w:numId w:val="18"/>
              </w:numPr>
              <w:ind w:firstLineChars="0"/>
              <w:rPr>
                <w:rFonts w:ascii="宋体"/>
                <w:color w:val="000000"/>
                <w:sz w:val="18"/>
                <w:szCs w:val="18"/>
              </w:rPr>
            </w:pPr>
            <w:r w:rsidRPr="009F5ECE">
              <w:rPr>
                <w:rFonts w:ascii="宋体" w:hAnsi="宋体" w:hint="eastAsia"/>
                <w:color w:val="000000"/>
                <w:sz w:val="18"/>
                <w:szCs w:val="18"/>
              </w:rPr>
              <w:t>面层厚度</w:t>
            </w:r>
            <w:r w:rsidRPr="009F5ECE">
              <w:rPr>
                <w:rFonts w:ascii="宋体" w:hAnsi="宋体"/>
                <w:color w:val="000000"/>
                <w:sz w:val="18"/>
                <w:szCs w:val="18"/>
              </w:rPr>
              <w:t>0mm</w:t>
            </w:r>
            <w:r w:rsidRPr="009F5ECE">
              <w:rPr>
                <w:rFonts w:ascii="宋体" w:hAnsi="宋体" w:hint="eastAsia"/>
                <w:color w:val="000000"/>
                <w:sz w:val="18"/>
                <w:szCs w:val="18"/>
              </w:rPr>
              <w:t>～</w:t>
            </w:r>
            <w:r w:rsidRPr="009F5ECE">
              <w:rPr>
                <w:rFonts w:ascii="宋体" w:hAnsi="宋体"/>
                <w:color w:val="000000"/>
                <w:sz w:val="18"/>
                <w:szCs w:val="18"/>
              </w:rPr>
              <w:t>5mm</w:t>
            </w:r>
          </w:p>
          <w:p w:rsidR="002E46B7" w:rsidRPr="009F5ECE" w:rsidRDefault="002E46B7">
            <w:pPr>
              <w:pStyle w:val="Style86"/>
              <w:numPr>
                <w:ilvl w:val="0"/>
                <w:numId w:val="18"/>
              </w:numPr>
              <w:ind w:firstLineChars="0"/>
              <w:rPr>
                <w:rFonts w:ascii="宋体"/>
                <w:color w:val="000000"/>
                <w:sz w:val="18"/>
                <w:szCs w:val="18"/>
              </w:rPr>
            </w:pPr>
            <w:r w:rsidRPr="009F5ECE">
              <w:rPr>
                <w:rFonts w:ascii="宋体" w:hAnsi="宋体" w:hint="eastAsia"/>
                <w:color w:val="000000"/>
                <w:sz w:val="18"/>
                <w:szCs w:val="18"/>
              </w:rPr>
              <w:t>表面粗细均匀，无毛细裂缝，碾压密实，无明显轮迹</w:t>
            </w:r>
          </w:p>
        </w:tc>
        <w:tc>
          <w:tcPr>
            <w:tcW w:w="1896" w:type="dxa"/>
            <w:tcBorders>
              <w:right w:val="single" w:sz="8" w:space="0" w:color="auto"/>
            </w:tcBorders>
            <w:vAlign w:val="center"/>
          </w:tcPr>
          <w:p w:rsidR="002E46B7" w:rsidRPr="009F5ECE" w:rsidRDefault="002E46B7">
            <w:pPr>
              <w:rPr>
                <w:rFonts w:ascii="宋体"/>
                <w:color w:val="000000"/>
                <w:sz w:val="18"/>
                <w:szCs w:val="18"/>
              </w:rPr>
            </w:pPr>
            <w:r w:rsidRPr="009F5ECE">
              <w:rPr>
                <w:rFonts w:ascii="宋体" w:hAnsi="宋体" w:hint="eastAsia"/>
                <w:color w:val="000000"/>
                <w:sz w:val="18"/>
                <w:szCs w:val="18"/>
              </w:rPr>
              <w:t>尺量与观察</w:t>
            </w:r>
          </w:p>
        </w:tc>
      </w:tr>
      <w:tr w:rsidR="002E46B7" w:rsidRPr="009F5ECE">
        <w:trPr>
          <w:jc w:val="center"/>
        </w:trPr>
        <w:tc>
          <w:tcPr>
            <w:tcW w:w="1716" w:type="dxa"/>
            <w:tcBorders>
              <w:left w:val="single" w:sz="8" w:space="0" w:color="auto"/>
            </w:tcBorders>
          </w:tcPr>
          <w:p w:rsidR="002E46B7" w:rsidRPr="009F5ECE" w:rsidRDefault="002E46B7">
            <w:pPr>
              <w:rPr>
                <w:rFonts w:ascii="宋体"/>
                <w:color w:val="000000"/>
                <w:sz w:val="18"/>
                <w:szCs w:val="18"/>
              </w:rPr>
            </w:pPr>
            <w:r w:rsidRPr="009F5ECE">
              <w:rPr>
                <w:rFonts w:ascii="宋体" w:hAnsi="宋体" w:hint="eastAsia"/>
                <w:color w:val="000000"/>
                <w:sz w:val="18"/>
                <w:szCs w:val="18"/>
              </w:rPr>
              <w:t>平整度</w:t>
            </w:r>
          </w:p>
        </w:tc>
        <w:tc>
          <w:tcPr>
            <w:tcW w:w="5687" w:type="dxa"/>
          </w:tcPr>
          <w:p w:rsidR="002E46B7" w:rsidRPr="009F5ECE" w:rsidRDefault="002E46B7">
            <w:pPr>
              <w:rPr>
                <w:rFonts w:ascii="宋体"/>
                <w:color w:val="000000"/>
                <w:sz w:val="18"/>
                <w:szCs w:val="18"/>
              </w:rPr>
            </w:pPr>
            <w:r w:rsidRPr="009F5ECE">
              <w:rPr>
                <w:rFonts w:ascii="宋体" w:hAnsi="宋体" w:hint="eastAsia"/>
                <w:color w:val="000000"/>
                <w:sz w:val="18"/>
                <w:szCs w:val="18"/>
              </w:rPr>
              <w:t>路面平整，最大间隙≤</w:t>
            </w:r>
            <w:r w:rsidRPr="009F5ECE">
              <w:rPr>
                <w:rFonts w:ascii="宋体" w:hAnsi="宋体"/>
                <w:color w:val="000000"/>
                <w:sz w:val="18"/>
                <w:szCs w:val="18"/>
              </w:rPr>
              <w:t>5mm</w:t>
            </w:r>
          </w:p>
        </w:tc>
        <w:tc>
          <w:tcPr>
            <w:tcW w:w="1896" w:type="dxa"/>
            <w:tcBorders>
              <w:right w:val="single" w:sz="8" w:space="0" w:color="auto"/>
            </w:tcBorders>
          </w:tcPr>
          <w:p w:rsidR="002E46B7" w:rsidRPr="009F5ECE" w:rsidRDefault="002E46B7">
            <w:pPr>
              <w:rPr>
                <w:rFonts w:ascii="宋体"/>
                <w:color w:val="000000"/>
                <w:sz w:val="18"/>
                <w:szCs w:val="18"/>
              </w:rPr>
            </w:pPr>
            <w:r w:rsidRPr="009F5ECE">
              <w:rPr>
                <w:rFonts w:ascii="宋体" w:hAnsi="宋体"/>
                <w:color w:val="000000"/>
                <w:sz w:val="18"/>
                <w:szCs w:val="18"/>
              </w:rPr>
              <w:t>3m</w:t>
            </w:r>
            <w:r w:rsidRPr="009F5ECE">
              <w:rPr>
                <w:rFonts w:ascii="宋体" w:hAnsi="宋体" w:hint="eastAsia"/>
                <w:color w:val="000000"/>
                <w:sz w:val="18"/>
                <w:szCs w:val="18"/>
              </w:rPr>
              <w:t>直尺量</w:t>
            </w:r>
          </w:p>
        </w:tc>
      </w:tr>
      <w:tr w:rsidR="002E46B7" w:rsidRPr="009F5ECE">
        <w:trPr>
          <w:jc w:val="center"/>
        </w:trPr>
        <w:tc>
          <w:tcPr>
            <w:tcW w:w="1716" w:type="dxa"/>
            <w:tcBorders>
              <w:left w:val="single" w:sz="8" w:space="0" w:color="auto"/>
            </w:tcBorders>
            <w:vAlign w:val="center"/>
          </w:tcPr>
          <w:p w:rsidR="002E46B7" w:rsidRPr="009F5ECE" w:rsidRDefault="002E46B7">
            <w:pPr>
              <w:rPr>
                <w:rFonts w:ascii="宋体"/>
                <w:color w:val="000000"/>
                <w:sz w:val="18"/>
                <w:szCs w:val="18"/>
              </w:rPr>
            </w:pPr>
            <w:r w:rsidRPr="009F5ECE">
              <w:rPr>
                <w:rFonts w:ascii="宋体" w:hAnsi="宋体" w:hint="eastAsia"/>
                <w:color w:val="000000"/>
                <w:sz w:val="18"/>
                <w:szCs w:val="18"/>
              </w:rPr>
              <w:t>接边</w:t>
            </w:r>
          </w:p>
        </w:tc>
        <w:tc>
          <w:tcPr>
            <w:tcW w:w="5687" w:type="dxa"/>
          </w:tcPr>
          <w:p w:rsidR="002E46B7" w:rsidRPr="009F5ECE" w:rsidRDefault="002E46B7">
            <w:pPr>
              <w:pStyle w:val="Style86"/>
              <w:numPr>
                <w:ilvl w:val="0"/>
                <w:numId w:val="19"/>
              </w:numPr>
              <w:ind w:firstLineChars="0"/>
              <w:rPr>
                <w:rFonts w:ascii="宋体"/>
                <w:color w:val="000000"/>
                <w:sz w:val="18"/>
                <w:szCs w:val="18"/>
              </w:rPr>
            </w:pPr>
            <w:r w:rsidRPr="009F5ECE">
              <w:rPr>
                <w:rFonts w:ascii="宋体" w:hAnsi="宋体" w:hint="eastAsia"/>
                <w:color w:val="000000"/>
                <w:sz w:val="18"/>
                <w:szCs w:val="18"/>
              </w:rPr>
              <w:t>封边密实，无起壳、松散</w:t>
            </w:r>
          </w:p>
          <w:p w:rsidR="002E46B7" w:rsidRPr="009F5ECE" w:rsidRDefault="002E46B7">
            <w:pPr>
              <w:pStyle w:val="Style86"/>
              <w:numPr>
                <w:ilvl w:val="0"/>
                <w:numId w:val="19"/>
              </w:numPr>
              <w:ind w:firstLineChars="0"/>
              <w:rPr>
                <w:rFonts w:ascii="宋体"/>
                <w:color w:val="000000"/>
                <w:sz w:val="18"/>
                <w:szCs w:val="18"/>
              </w:rPr>
            </w:pPr>
            <w:r w:rsidRPr="009F5ECE">
              <w:rPr>
                <w:rFonts w:ascii="宋体" w:hAnsi="宋体" w:hint="eastAsia"/>
                <w:color w:val="000000"/>
                <w:sz w:val="18"/>
                <w:szCs w:val="18"/>
              </w:rPr>
              <w:t>新老路接边平顺密实、见角成方，略高于原路面，且≤</w:t>
            </w:r>
            <w:r w:rsidRPr="009F5ECE">
              <w:rPr>
                <w:rFonts w:ascii="宋体" w:hAnsi="宋体"/>
                <w:color w:val="000000"/>
                <w:sz w:val="18"/>
                <w:szCs w:val="18"/>
              </w:rPr>
              <w:t>5mm</w:t>
            </w:r>
          </w:p>
        </w:tc>
        <w:tc>
          <w:tcPr>
            <w:tcW w:w="1896" w:type="dxa"/>
            <w:tcBorders>
              <w:right w:val="single" w:sz="8" w:space="0" w:color="auto"/>
            </w:tcBorders>
            <w:vAlign w:val="center"/>
          </w:tcPr>
          <w:p w:rsidR="002E46B7" w:rsidRPr="009F5ECE" w:rsidRDefault="002E46B7">
            <w:pPr>
              <w:rPr>
                <w:rFonts w:ascii="宋体"/>
                <w:color w:val="000000"/>
                <w:sz w:val="18"/>
                <w:szCs w:val="18"/>
              </w:rPr>
            </w:pPr>
            <w:r w:rsidRPr="009F5ECE">
              <w:rPr>
                <w:rFonts w:ascii="宋体" w:hAnsi="宋体" w:hint="eastAsia"/>
                <w:color w:val="000000"/>
                <w:sz w:val="18"/>
                <w:szCs w:val="18"/>
              </w:rPr>
              <w:t>直尺量</w:t>
            </w:r>
          </w:p>
        </w:tc>
      </w:tr>
      <w:tr w:rsidR="002E46B7" w:rsidRPr="009F5ECE">
        <w:trPr>
          <w:jc w:val="center"/>
        </w:trPr>
        <w:tc>
          <w:tcPr>
            <w:tcW w:w="1716" w:type="dxa"/>
            <w:tcBorders>
              <w:left w:val="single" w:sz="8" w:space="0" w:color="auto"/>
            </w:tcBorders>
            <w:vAlign w:val="center"/>
          </w:tcPr>
          <w:p w:rsidR="002E46B7" w:rsidRPr="009F5ECE" w:rsidRDefault="002E46B7">
            <w:pPr>
              <w:rPr>
                <w:rFonts w:ascii="宋体"/>
                <w:color w:val="000000"/>
                <w:sz w:val="18"/>
                <w:szCs w:val="18"/>
              </w:rPr>
            </w:pPr>
            <w:r w:rsidRPr="009F5ECE">
              <w:rPr>
                <w:rFonts w:ascii="宋体" w:hAnsi="宋体" w:hint="eastAsia"/>
                <w:color w:val="000000"/>
                <w:sz w:val="18"/>
                <w:szCs w:val="18"/>
              </w:rPr>
              <w:t>路框差</w:t>
            </w:r>
          </w:p>
        </w:tc>
        <w:tc>
          <w:tcPr>
            <w:tcW w:w="5687" w:type="dxa"/>
          </w:tcPr>
          <w:p w:rsidR="002E46B7" w:rsidRPr="009F5ECE" w:rsidRDefault="002E46B7">
            <w:pPr>
              <w:pStyle w:val="Style86"/>
              <w:numPr>
                <w:ilvl w:val="0"/>
                <w:numId w:val="20"/>
              </w:numPr>
              <w:ind w:firstLineChars="0"/>
              <w:rPr>
                <w:rFonts w:ascii="宋体"/>
                <w:color w:val="000000"/>
                <w:sz w:val="18"/>
                <w:szCs w:val="18"/>
              </w:rPr>
            </w:pPr>
            <w:r w:rsidRPr="009F5ECE">
              <w:rPr>
                <w:rFonts w:ascii="宋体" w:hAnsi="宋体" w:hint="eastAsia"/>
                <w:color w:val="000000"/>
                <w:sz w:val="18"/>
                <w:szCs w:val="18"/>
              </w:rPr>
              <w:t>井框周围路面无沉陷</w:t>
            </w:r>
          </w:p>
          <w:p w:rsidR="002E46B7" w:rsidRPr="009F5ECE" w:rsidRDefault="002E46B7">
            <w:pPr>
              <w:pStyle w:val="Style86"/>
              <w:numPr>
                <w:ilvl w:val="0"/>
                <w:numId w:val="20"/>
              </w:numPr>
              <w:ind w:firstLineChars="0"/>
              <w:rPr>
                <w:rFonts w:ascii="宋体"/>
                <w:color w:val="000000"/>
                <w:sz w:val="18"/>
                <w:szCs w:val="18"/>
              </w:rPr>
            </w:pPr>
            <w:r w:rsidRPr="009F5ECE">
              <w:rPr>
                <w:rFonts w:ascii="宋体" w:hAnsi="宋体" w:hint="eastAsia"/>
                <w:color w:val="000000"/>
                <w:sz w:val="18"/>
                <w:szCs w:val="18"/>
              </w:rPr>
              <w:t>各类检查井井框与路面高低差≤</w:t>
            </w:r>
            <w:r w:rsidRPr="009F5ECE">
              <w:rPr>
                <w:rFonts w:ascii="宋体" w:hAnsi="宋体"/>
                <w:color w:val="000000"/>
                <w:sz w:val="18"/>
                <w:szCs w:val="18"/>
              </w:rPr>
              <w:t>5mm/</w:t>
            </w:r>
            <w:r w:rsidRPr="009F5ECE">
              <w:rPr>
                <w:rFonts w:ascii="宋体" w:hAnsi="宋体" w:hint="eastAsia"/>
                <w:color w:val="000000"/>
                <w:sz w:val="18"/>
                <w:szCs w:val="18"/>
              </w:rPr>
              <w:t>座，收水井井框应低于路面</w:t>
            </w:r>
            <w:r w:rsidRPr="009F5ECE">
              <w:rPr>
                <w:rFonts w:ascii="宋体" w:hAnsi="宋体"/>
                <w:color w:val="000000"/>
                <w:sz w:val="18"/>
                <w:szCs w:val="18"/>
              </w:rPr>
              <w:t>10mm</w:t>
            </w:r>
            <w:r w:rsidRPr="009F5ECE">
              <w:rPr>
                <w:rFonts w:ascii="宋体" w:hAnsi="宋体" w:hint="eastAsia"/>
                <w:color w:val="000000"/>
                <w:sz w:val="18"/>
                <w:szCs w:val="18"/>
              </w:rPr>
              <w:t>～</w:t>
            </w:r>
            <w:r w:rsidRPr="009F5ECE">
              <w:rPr>
                <w:rFonts w:ascii="宋体" w:hAnsi="宋体"/>
                <w:color w:val="000000"/>
                <w:sz w:val="18"/>
                <w:szCs w:val="18"/>
              </w:rPr>
              <w:t>20mm</w:t>
            </w:r>
          </w:p>
        </w:tc>
        <w:tc>
          <w:tcPr>
            <w:tcW w:w="1896" w:type="dxa"/>
            <w:tcBorders>
              <w:right w:val="single" w:sz="8" w:space="0" w:color="auto"/>
            </w:tcBorders>
            <w:vAlign w:val="center"/>
          </w:tcPr>
          <w:p w:rsidR="002E46B7" w:rsidRPr="009F5ECE" w:rsidRDefault="002E46B7">
            <w:pPr>
              <w:rPr>
                <w:rFonts w:ascii="宋体"/>
                <w:color w:val="000000"/>
                <w:sz w:val="18"/>
                <w:szCs w:val="18"/>
              </w:rPr>
            </w:pPr>
            <w:r w:rsidRPr="009F5ECE">
              <w:rPr>
                <w:rFonts w:ascii="宋体" w:hAnsi="宋体" w:hint="eastAsia"/>
                <w:color w:val="000000"/>
                <w:sz w:val="18"/>
                <w:szCs w:val="18"/>
              </w:rPr>
              <w:t>直尺量</w:t>
            </w:r>
          </w:p>
        </w:tc>
      </w:tr>
      <w:tr w:rsidR="002E46B7" w:rsidRPr="009F5ECE">
        <w:trPr>
          <w:jc w:val="center"/>
        </w:trPr>
        <w:tc>
          <w:tcPr>
            <w:tcW w:w="1716" w:type="dxa"/>
            <w:tcBorders>
              <w:left w:val="single" w:sz="8" w:space="0" w:color="auto"/>
              <w:bottom w:val="single" w:sz="8" w:space="0" w:color="auto"/>
            </w:tcBorders>
          </w:tcPr>
          <w:p w:rsidR="002E46B7" w:rsidRPr="009F5ECE" w:rsidRDefault="002E46B7">
            <w:pPr>
              <w:rPr>
                <w:rFonts w:ascii="宋体"/>
                <w:color w:val="000000"/>
                <w:sz w:val="18"/>
                <w:szCs w:val="18"/>
              </w:rPr>
            </w:pPr>
            <w:r w:rsidRPr="009F5ECE">
              <w:rPr>
                <w:rFonts w:ascii="宋体" w:hAnsi="宋体" w:hint="eastAsia"/>
                <w:color w:val="000000"/>
                <w:sz w:val="18"/>
                <w:szCs w:val="18"/>
              </w:rPr>
              <w:t>横坡度</w:t>
            </w:r>
          </w:p>
        </w:tc>
        <w:tc>
          <w:tcPr>
            <w:tcW w:w="5687" w:type="dxa"/>
            <w:tcBorders>
              <w:bottom w:val="single" w:sz="8" w:space="0" w:color="auto"/>
            </w:tcBorders>
          </w:tcPr>
          <w:p w:rsidR="002E46B7" w:rsidRPr="009F5ECE" w:rsidRDefault="002E46B7">
            <w:pPr>
              <w:rPr>
                <w:rFonts w:ascii="宋体"/>
                <w:color w:val="000000"/>
                <w:sz w:val="18"/>
                <w:szCs w:val="18"/>
              </w:rPr>
            </w:pPr>
            <w:r w:rsidRPr="009F5ECE">
              <w:rPr>
                <w:rFonts w:ascii="宋体" w:hAnsi="宋体" w:hint="eastAsia"/>
                <w:color w:val="000000"/>
                <w:sz w:val="18"/>
                <w:szCs w:val="18"/>
              </w:rPr>
              <w:t>与原路面横坡相一致，不得有积水</w:t>
            </w:r>
          </w:p>
        </w:tc>
        <w:tc>
          <w:tcPr>
            <w:tcW w:w="1896" w:type="dxa"/>
            <w:tcBorders>
              <w:bottom w:val="single" w:sz="8" w:space="0" w:color="auto"/>
              <w:right w:val="single" w:sz="8" w:space="0" w:color="auto"/>
            </w:tcBorders>
          </w:tcPr>
          <w:p w:rsidR="002E46B7" w:rsidRPr="009F5ECE" w:rsidRDefault="002E46B7">
            <w:pPr>
              <w:rPr>
                <w:rFonts w:ascii="宋体"/>
                <w:color w:val="000000"/>
                <w:sz w:val="18"/>
                <w:szCs w:val="18"/>
              </w:rPr>
            </w:pPr>
            <w:r w:rsidRPr="009F5ECE">
              <w:rPr>
                <w:rFonts w:ascii="宋体" w:hAnsi="宋体" w:hint="eastAsia"/>
                <w:color w:val="000000"/>
                <w:sz w:val="18"/>
                <w:szCs w:val="18"/>
              </w:rPr>
              <w:t>水准仪</w:t>
            </w:r>
          </w:p>
        </w:tc>
      </w:tr>
    </w:tbl>
    <w:p w:rsidR="002E46B7" w:rsidRPr="009F5ECE" w:rsidRDefault="002E46B7">
      <w:pPr>
        <w:pStyle w:val="a9"/>
        <w:spacing w:before="156" w:after="156"/>
        <w:rPr>
          <w:color w:val="000000"/>
        </w:rPr>
      </w:pPr>
      <w:r w:rsidRPr="009F5ECE">
        <w:rPr>
          <w:rFonts w:hint="eastAsia"/>
          <w:color w:val="000000"/>
        </w:rPr>
        <w:t>罩面</w:t>
      </w:r>
    </w:p>
    <w:p w:rsidR="002E46B7" w:rsidRPr="009F5ECE" w:rsidRDefault="002E46B7" w:rsidP="005E7300">
      <w:pPr>
        <w:pStyle w:val="affb"/>
        <w:rPr>
          <w:color w:val="000000"/>
        </w:rPr>
      </w:pPr>
      <w:r w:rsidRPr="009F5ECE">
        <w:rPr>
          <w:rFonts w:hint="eastAsia"/>
          <w:color w:val="000000"/>
        </w:rPr>
        <w:t>在罩面前必须完成坑槽、严重裂缝、沉降、松散等病害的修复和整平工作，并清除路面上的泥土杂物，喷洒粘层沥青，确保新老沥青层的结合。罩面时应处理好施工接缝，碾压密实、平整，厚度符合设计要求，罩面质量应符合</w:t>
      </w:r>
      <w:r w:rsidRPr="009F5ECE">
        <w:rPr>
          <w:color w:val="000000"/>
        </w:rPr>
        <w:t>CJJ1</w:t>
      </w:r>
      <w:r w:rsidRPr="009F5ECE">
        <w:rPr>
          <w:rFonts w:hint="eastAsia"/>
          <w:color w:val="000000"/>
        </w:rPr>
        <w:t>的规定。</w:t>
      </w:r>
    </w:p>
    <w:p w:rsidR="002E46B7" w:rsidRPr="009F5ECE" w:rsidRDefault="002E46B7">
      <w:pPr>
        <w:pStyle w:val="a8"/>
        <w:spacing w:before="156" w:after="156"/>
        <w:rPr>
          <w:color w:val="000000"/>
        </w:rPr>
      </w:pPr>
      <w:r w:rsidRPr="009F5ECE">
        <w:rPr>
          <w:rFonts w:hint="eastAsia"/>
          <w:color w:val="000000"/>
        </w:rPr>
        <w:lastRenderedPageBreak/>
        <w:t>人行道</w:t>
      </w:r>
    </w:p>
    <w:p w:rsidR="002E46B7" w:rsidRPr="009F5ECE" w:rsidRDefault="002E46B7">
      <w:pPr>
        <w:pStyle w:val="a9"/>
        <w:spacing w:before="156" w:after="156"/>
        <w:rPr>
          <w:color w:val="000000"/>
        </w:rPr>
      </w:pPr>
      <w:r w:rsidRPr="009F5ECE">
        <w:rPr>
          <w:rFonts w:hint="eastAsia"/>
          <w:color w:val="000000"/>
        </w:rPr>
        <w:t>基层挖补</w:t>
      </w:r>
    </w:p>
    <w:p w:rsidR="002E46B7" w:rsidRPr="009F5ECE" w:rsidRDefault="002E46B7" w:rsidP="005E7300">
      <w:pPr>
        <w:pStyle w:val="affb"/>
        <w:rPr>
          <w:color w:val="000000"/>
        </w:rPr>
      </w:pPr>
      <w:r w:rsidRPr="009F5ECE">
        <w:rPr>
          <w:rFonts w:hint="eastAsia"/>
          <w:color w:val="000000"/>
        </w:rPr>
        <w:t>检验其含灰量、抗压强度、压实度及厚度，应符合质量检验标准和设计要求，人行道基层质量应符合表</w:t>
      </w:r>
      <w:r w:rsidRPr="009F5ECE">
        <w:rPr>
          <w:color w:val="000000"/>
        </w:rPr>
        <w:t>3</w:t>
      </w:r>
      <w:r w:rsidRPr="009F5ECE">
        <w:rPr>
          <w:rFonts w:hint="eastAsia"/>
          <w:color w:val="000000"/>
        </w:rPr>
        <w:t>的要求。</w:t>
      </w:r>
    </w:p>
    <w:p w:rsidR="002E46B7" w:rsidRPr="009F5ECE" w:rsidRDefault="002E46B7">
      <w:pPr>
        <w:pStyle w:val="af7"/>
        <w:spacing w:before="156" w:after="156"/>
        <w:rPr>
          <w:color w:val="000000"/>
        </w:rPr>
      </w:pPr>
      <w:r w:rsidRPr="009F5ECE">
        <w:rPr>
          <w:rFonts w:hint="eastAsia"/>
          <w:color w:val="000000"/>
        </w:rPr>
        <w:t>人行道基层挖补质量标准</w:t>
      </w:r>
    </w:p>
    <w:tbl>
      <w:tblPr>
        <w:tblW w:w="9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42"/>
        <w:gridCol w:w="1783"/>
        <w:gridCol w:w="1906"/>
        <w:gridCol w:w="1727"/>
        <w:gridCol w:w="1470"/>
        <w:gridCol w:w="1671"/>
      </w:tblGrid>
      <w:tr w:rsidR="002E46B7" w:rsidRPr="009F5ECE">
        <w:trPr>
          <w:jc w:val="center"/>
        </w:trPr>
        <w:tc>
          <w:tcPr>
            <w:tcW w:w="742" w:type="dxa"/>
            <w:vMerge w:val="restart"/>
            <w:tcBorders>
              <w:top w:val="single" w:sz="8" w:space="0" w:color="auto"/>
              <w:left w:val="single" w:sz="8" w:space="0" w:color="auto"/>
            </w:tcBorders>
            <w:vAlign w:val="center"/>
          </w:tcPr>
          <w:p w:rsidR="002E46B7" w:rsidRPr="009F5ECE" w:rsidRDefault="002E46B7">
            <w:pPr>
              <w:pStyle w:val="Style86"/>
              <w:ind w:firstLineChars="0" w:firstLine="0"/>
              <w:jc w:val="center"/>
              <w:rPr>
                <w:rFonts w:ascii="宋体"/>
                <w:color w:val="000000"/>
                <w:sz w:val="18"/>
                <w:szCs w:val="18"/>
              </w:rPr>
            </w:pPr>
            <w:r w:rsidRPr="009F5ECE">
              <w:rPr>
                <w:rFonts w:ascii="宋体" w:hAnsi="宋体" w:hint="eastAsia"/>
                <w:color w:val="000000"/>
                <w:sz w:val="18"/>
                <w:szCs w:val="18"/>
              </w:rPr>
              <w:t>序号</w:t>
            </w:r>
          </w:p>
        </w:tc>
        <w:tc>
          <w:tcPr>
            <w:tcW w:w="1783" w:type="dxa"/>
            <w:vMerge w:val="restart"/>
            <w:tcBorders>
              <w:top w:val="single" w:sz="8" w:space="0" w:color="auto"/>
            </w:tcBorders>
            <w:vAlign w:val="center"/>
          </w:tcPr>
          <w:p w:rsidR="002E46B7" w:rsidRPr="009F5ECE" w:rsidRDefault="002E46B7">
            <w:pPr>
              <w:pStyle w:val="Style86"/>
              <w:ind w:firstLineChars="0" w:firstLine="0"/>
              <w:jc w:val="center"/>
              <w:rPr>
                <w:rFonts w:ascii="宋体"/>
                <w:color w:val="000000"/>
                <w:sz w:val="18"/>
                <w:szCs w:val="18"/>
              </w:rPr>
            </w:pPr>
            <w:r w:rsidRPr="009F5ECE">
              <w:rPr>
                <w:rFonts w:ascii="宋体" w:hAnsi="宋体" w:hint="eastAsia"/>
                <w:color w:val="000000"/>
                <w:sz w:val="18"/>
                <w:szCs w:val="18"/>
              </w:rPr>
              <w:t>项目</w:t>
            </w:r>
          </w:p>
        </w:tc>
        <w:tc>
          <w:tcPr>
            <w:tcW w:w="1906" w:type="dxa"/>
            <w:vMerge w:val="restart"/>
            <w:tcBorders>
              <w:top w:val="single" w:sz="8" w:space="0" w:color="auto"/>
            </w:tcBorders>
            <w:vAlign w:val="center"/>
          </w:tcPr>
          <w:p w:rsidR="002E46B7" w:rsidRPr="009F5ECE" w:rsidRDefault="002E46B7">
            <w:pPr>
              <w:pStyle w:val="Style86"/>
              <w:ind w:firstLineChars="0" w:firstLine="0"/>
              <w:jc w:val="center"/>
              <w:rPr>
                <w:rFonts w:ascii="宋体"/>
                <w:color w:val="000000"/>
                <w:sz w:val="18"/>
                <w:szCs w:val="18"/>
              </w:rPr>
            </w:pPr>
            <w:r w:rsidRPr="009F5ECE">
              <w:rPr>
                <w:rFonts w:ascii="宋体" w:hAnsi="宋体" w:hint="eastAsia"/>
                <w:color w:val="000000"/>
                <w:sz w:val="18"/>
                <w:szCs w:val="18"/>
              </w:rPr>
              <w:t>技术要求</w:t>
            </w:r>
          </w:p>
        </w:tc>
        <w:tc>
          <w:tcPr>
            <w:tcW w:w="3197" w:type="dxa"/>
            <w:gridSpan w:val="2"/>
            <w:tcBorders>
              <w:top w:val="single" w:sz="8" w:space="0" w:color="auto"/>
            </w:tcBorders>
          </w:tcPr>
          <w:p w:rsidR="002E46B7" w:rsidRPr="009F5ECE" w:rsidRDefault="002E46B7">
            <w:pPr>
              <w:pStyle w:val="Style86"/>
              <w:ind w:firstLineChars="0" w:firstLine="0"/>
              <w:jc w:val="center"/>
              <w:rPr>
                <w:rFonts w:ascii="宋体"/>
                <w:color w:val="000000"/>
                <w:sz w:val="18"/>
                <w:szCs w:val="18"/>
              </w:rPr>
            </w:pPr>
            <w:r w:rsidRPr="009F5ECE">
              <w:rPr>
                <w:rFonts w:ascii="宋体" w:hAnsi="宋体" w:hint="eastAsia"/>
                <w:color w:val="000000"/>
                <w:sz w:val="18"/>
                <w:szCs w:val="18"/>
              </w:rPr>
              <w:t>检验频率</w:t>
            </w:r>
          </w:p>
        </w:tc>
        <w:tc>
          <w:tcPr>
            <w:tcW w:w="1671" w:type="dxa"/>
            <w:vMerge w:val="restart"/>
            <w:tcBorders>
              <w:top w:val="single" w:sz="8" w:space="0" w:color="auto"/>
              <w:right w:val="single" w:sz="8" w:space="0" w:color="auto"/>
            </w:tcBorders>
            <w:vAlign w:val="center"/>
          </w:tcPr>
          <w:p w:rsidR="002E46B7" w:rsidRPr="009F5ECE" w:rsidRDefault="002E46B7">
            <w:pPr>
              <w:pStyle w:val="Style86"/>
              <w:ind w:firstLineChars="0" w:firstLine="0"/>
              <w:jc w:val="center"/>
              <w:rPr>
                <w:rFonts w:ascii="宋体"/>
                <w:color w:val="000000"/>
                <w:sz w:val="18"/>
                <w:szCs w:val="18"/>
              </w:rPr>
            </w:pPr>
            <w:r w:rsidRPr="009F5ECE">
              <w:rPr>
                <w:rFonts w:ascii="宋体" w:hAnsi="宋体" w:hint="eastAsia"/>
                <w:color w:val="000000"/>
                <w:sz w:val="18"/>
                <w:szCs w:val="18"/>
              </w:rPr>
              <w:t>检验方法</w:t>
            </w:r>
          </w:p>
        </w:tc>
      </w:tr>
      <w:tr w:rsidR="002E46B7" w:rsidRPr="009F5ECE">
        <w:trPr>
          <w:jc w:val="center"/>
        </w:trPr>
        <w:tc>
          <w:tcPr>
            <w:tcW w:w="742" w:type="dxa"/>
            <w:vMerge/>
            <w:tcBorders>
              <w:left w:val="single" w:sz="8" w:space="0" w:color="auto"/>
              <w:bottom w:val="single" w:sz="8" w:space="0" w:color="auto"/>
            </w:tcBorders>
          </w:tcPr>
          <w:p w:rsidR="002E46B7" w:rsidRPr="009F5ECE" w:rsidRDefault="002E46B7">
            <w:pPr>
              <w:pStyle w:val="Style86"/>
              <w:ind w:firstLineChars="0" w:firstLine="0"/>
              <w:rPr>
                <w:rFonts w:ascii="宋体"/>
                <w:color w:val="000000"/>
                <w:sz w:val="18"/>
                <w:szCs w:val="18"/>
              </w:rPr>
            </w:pPr>
          </w:p>
        </w:tc>
        <w:tc>
          <w:tcPr>
            <w:tcW w:w="1783" w:type="dxa"/>
            <w:vMerge/>
            <w:tcBorders>
              <w:bottom w:val="single" w:sz="8" w:space="0" w:color="auto"/>
            </w:tcBorders>
          </w:tcPr>
          <w:p w:rsidR="002E46B7" w:rsidRPr="009F5ECE" w:rsidRDefault="002E46B7">
            <w:pPr>
              <w:pStyle w:val="Style86"/>
              <w:ind w:firstLineChars="0" w:firstLine="0"/>
              <w:jc w:val="center"/>
              <w:rPr>
                <w:rFonts w:ascii="宋体"/>
                <w:color w:val="000000"/>
                <w:sz w:val="18"/>
                <w:szCs w:val="18"/>
              </w:rPr>
            </w:pPr>
          </w:p>
        </w:tc>
        <w:tc>
          <w:tcPr>
            <w:tcW w:w="1906" w:type="dxa"/>
            <w:vMerge/>
            <w:tcBorders>
              <w:bottom w:val="single" w:sz="8" w:space="0" w:color="auto"/>
            </w:tcBorders>
          </w:tcPr>
          <w:p w:rsidR="002E46B7" w:rsidRPr="009F5ECE" w:rsidRDefault="002E46B7">
            <w:pPr>
              <w:pStyle w:val="Style86"/>
              <w:ind w:firstLineChars="0" w:firstLine="0"/>
              <w:jc w:val="center"/>
              <w:rPr>
                <w:rFonts w:ascii="宋体"/>
                <w:color w:val="000000"/>
                <w:sz w:val="18"/>
                <w:szCs w:val="18"/>
              </w:rPr>
            </w:pPr>
          </w:p>
        </w:tc>
        <w:tc>
          <w:tcPr>
            <w:tcW w:w="1727" w:type="dxa"/>
            <w:tcBorders>
              <w:bottom w:val="single" w:sz="8" w:space="0" w:color="auto"/>
            </w:tcBorders>
          </w:tcPr>
          <w:p w:rsidR="002E46B7" w:rsidRPr="009F5ECE" w:rsidRDefault="002E46B7">
            <w:pPr>
              <w:pStyle w:val="Style86"/>
              <w:ind w:firstLineChars="0" w:firstLine="0"/>
              <w:jc w:val="center"/>
              <w:rPr>
                <w:rFonts w:ascii="宋体"/>
                <w:color w:val="000000"/>
                <w:sz w:val="18"/>
                <w:szCs w:val="18"/>
              </w:rPr>
            </w:pPr>
            <w:r w:rsidRPr="009F5ECE">
              <w:rPr>
                <w:rFonts w:ascii="宋体" w:hAnsi="宋体" w:hint="eastAsia"/>
                <w:color w:val="000000"/>
                <w:sz w:val="18"/>
                <w:szCs w:val="18"/>
              </w:rPr>
              <w:t>范围</w:t>
            </w:r>
          </w:p>
        </w:tc>
        <w:tc>
          <w:tcPr>
            <w:tcW w:w="1470" w:type="dxa"/>
            <w:tcBorders>
              <w:bottom w:val="single" w:sz="8" w:space="0" w:color="auto"/>
            </w:tcBorders>
          </w:tcPr>
          <w:p w:rsidR="002E46B7" w:rsidRPr="009F5ECE" w:rsidRDefault="002E46B7">
            <w:pPr>
              <w:pStyle w:val="Style86"/>
              <w:ind w:firstLineChars="0" w:firstLine="0"/>
              <w:jc w:val="center"/>
              <w:rPr>
                <w:rFonts w:ascii="宋体"/>
                <w:color w:val="000000"/>
                <w:sz w:val="18"/>
                <w:szCs w:val="18"/>
              </w:rPr>
            </w:pPr>
            <w:r w:rsidRPr="009F5ECE">
              <w:rPr>
                <w:rFonts w:ascii="宋体" w:hAnsi="宋体" w:hint="eastAsia"/>
                <w:color w:val="000000"/>
                <w:sz w:val="18"/>
                <w:szCs w:val="18"/>
              </w:rPr>
              <w:t>点数</w:t>
            </w:r>
          </w:p>
        </w:tc>
        <w:tc>
          <w:tcPr>
            <w:tcW w:w="1671" w:type="dxa"/>
            <w:vMerge/>
            <w:tcBorders>
              <w:bottom w:val="single" w:sz="8" w:space="0" w:color="auto"/>
              <w:right w:val="single" w:sz="8" w:space="0" w:color="auto"/>
            </w:tcBorders>
          </w:tcPr>
          <w:p w:rsidR="002E46B7" w:rsidRPr="009F5ECE" w:rsidRDefault="002E46B7">
            <w:pPr>
              <w:pStyle w:val="Style86"/>
              <w:ind w:firstLineChars="0" w:firstLine="0"/>
              <w:rPr>
                <w:rFonts w:ascii="宋体"/>
                <w:color w:val="000000"/>
                <w:sz w:val="18"/>
                <w:szCs w:val="18"/>
              </w:rPr>
            </w:pPr>
          </w:p>
        </w:tc>
      </w:tr>
      <w:tr w:rsidR="002E46B7" w:rsidRPr="009F5ECE">
        <w:trPr>
          <w:trHeight w:val="335"/>
          <w:jc w:val="center"/>
        </w:trPr>
        <w:tc>
          <w:tcPr>
            <w:tcW w:w="742" w:type="dxa"/>
            <w:tcBorders>
              <w:top w:val="single" w:sz="8" w:space="0" w:color="auto"/>
              <w:left w:val="single" w:sz="8" w:space="0" w:color="auto"/>
            </w:tcBorders>
            <w:vAlign w:val="center"/>
          </w:tcPr>
          <w:p w:rsidR="002E46B7" w:rsidRPr="009F5ECE" w:rsidRDefault="002E46B7">
            <w:pPr>
              <w:pStyle w:val="Style86"/>
              <w:ind w:firstLineChars="0" w:firstLine="0"/>
              <w:jc w:val="center"/>
              <w:rPr>
                <w:rFonts w:ascii="宋体"/>
                <w:color w:val="000000"/>
                <w:sz w:val="18"/>
                <w:szCs w:val="18"/>
              </w:rPr>
            </w:pPr>
            <w:r w:rsidRPr="009F5ECE">
              <w:rPr>
                <w:rFonts w:ascii="宋体" w:hAnsi="宋体"/>
                <w:color w:val="000000"/>
                <w:sz w:val="18"/>
                <w:szCs w:val="18"/>
              </w:rPr>
              <w:t>1</w:t>
            </w:r>
          </w:p>
        </w:tc>
        <w:tc>
          <w:tcPr>
            <w:tcW w:w="1783" w:type="dxa"/>
            <w:tcBorders>
              <w:top w:val="single" w:sz="8" w:space="0" w:color="auto"/>
            </w:tcBorders>
          </w:tcPr>
          <w:p w:rsidR="002E46B7" w:rsidRPr="009F5ECE" w:rsidRDefault="002E46B7">
            <w:pPr>
              <w:pStyle w:val="Style86"/>
              <w:ind w:firstLineChars="0" w:firstLine="0"/>
              <w:rPr>
                <w:rFonts w:ascii="宋体"/>
                <w:color w:val="000000"/>
                <w:sz w:val="18"/>
                <w:szCs w:val="18"/>
              </w:rPr>
            </w:pPr>
            <w:r w:rsidRPr="009F5ECE">
              <w:rPr>
                <w:rFonts w:ascii="宋体" w:hAnsi="宋体" w:hint="eastAsia"/>
                <w:color w:val="000000"/>
                <w:sz w:val="18"/>
                <w:szCs w:val="18"/>
              </w:rPr>
              <w:t>压实度（基层），</w:t>
            </w:r>
            <w:r w:rsidRPr="009F5ECE">
              <w:rPr>
                <w:rFonts w:ascii="宋体" w:hAnsi="宋体"/>
                <w:color w:val="000000"/>
                <w:sz w:val="18"/>
                <w:szCs w:val="18"/>
              </w:rPr>
              <w:t>%</w:t>
            </w:r>
          </w:p>
        </w:tc>
        <w:tc>
          <w:tcPr>
            <w:tcW w:w="1906" w:type="dxa"/>
            <w:tcBorders>
              <w:top w:val="single" w:sz="8" w:space="0" w:color="auto"/>
            </w:tcBorders>
          </w:tcPr>
          <w:p w:rsidR="002E46B7" w:rsidRPr="009F5ECE" w:rsidRDefault="002E46B7">
            <w:pPr>
              <w:pStyle w:val="Style86"/>
              <w:ind w:firstLineChars="0" w:firstLine="0"/>
              <w:jc w:val="center"/>
              <w:rPr>
                <w:rFonts w:ascii="宋体"/>
                <w:color w:val="000000"/>
                <w:sz w:val="18"/>
                <w:szCs w:val="18"/>
              </w:rPr>
            </w:pPr>
            <w:r w:rsidRPr="009F5ECE">
              <w:rPr>
                <w:rFonts w:ascii="宋体" w:hAnsi="宋体" w:hint="eastAsia"/>
                <w:color w:val="000000"/>
                <w:sz w:val="18"/>
                <w:szCs w:val="18"/>
              </w:rPr>
              <w:t>≥</w:t>
            </w:r>
            <w:r w:rsidRPr="009F5ECE">
              <w:rPr>
                <w:rFonts w:ascii="宋体" w:hAnsi="宋体"/>
                <w:color w:val="000000"/>
                <w:sz w:val="18"/>
                <w:szCs w:val="18"/>
              </w:rPr>
              <w:t>93</w:t>
            </w:r>
          </w:p>
        </w:tc>
        <w:tc>
          <w:tcPr>
            <w:tcW w:w="1727" w:type="dxa"/>
            <w:vMerge w:val="restart"/>
            <w:tcBorders>
              <w:top w:val="single" w:sz="8" w:space="0" w:color="auto"/>
            </w:tcBorders>
            <w:vAlign w:val="center"/>
          </w:tcPr>
          <w:p w:rsidR="002E46B7" w:rsidRPr="009F5ECE" w:rsidRDefault="002E46B7" w:rsidP="005E7300">
            <w:pPr>
              <w:pStyle w:val="Style86"/>
              <w:ind w:leftChars="-15" w:left="-31" w:firstLineChars="0" w:firstLine="0"/>
              <w:jc w:val="center"/>
              <w:rPr>
                <w:rFonts w:ascii="宋体"/>
                <w:color w:val="000000"/>
                <w:sz w:val="18"/>
                <w:szCs w:val="18"/>
              </w:rPr>
            </w:pPr>
            <w:r w:rsidRPr="009F5ECE">
              <w:rPr>
                <w:rFonts w:ascii="宋体" w:hAnsi="宋体"/>
                <w:color w:val="000000"/>
                <w:sz w:val="18"/>
                <w:szCs w:val="18"/>
              </w:rPr>
              <w:t>20m</w:t>
            </w:r>
          </w:p>
        </w:tc>
        <w:tc>
          <w:tcPr>
            <w:tcW w:w="1470" w:type="dxa"/>
            <w:vMerge w:val="restart"/>
            <w:tcBorders>
              <w:top w:val="single" w:sz="8" w:space="0" w:color="auto"/>
            </w:tcBorders>
            <w:vAlign w:val="center"/>
          </w:tcPr>
          <w:p w:rsidR="002E46B7" w:rsidRPr="009F5ECE" w:rsidRDefault="002E46B7" w:rsidP="005E7300">
            <w:pPr>
              <w:pStyle w:val="Style86"/>
              <w:ind w:firstLineChars="100" w:firstLine="180"/>
              <w:jc w:val="center"/>
              <w:rPr>
                <w:rFonts w:ascii="宋体"/>
                <w:color w:val="000000"/>
                <w:sz w:val="18"/>
                <w:szCs w:val="18"/>
              </w:rPr>
            </w:pPr>
            <w:r w:rsidRPr="009F5ECE">
              <w:rPr>
                <w:rFonts w:ascii="宋体" w:hAnsi="宋体"/>
                <w:color w:val="000000"/>
                <w:sz w:val="18"/>
                <w:szCs w:val="18"/>
              </w:rPr>
              <w:t>1</w:t>
            </w:r>
          </w:p>
        </w:tc>
        <w:tc>
          <w:tcPr>
            <w:tcW w:w="1671" w:type="dxa"/>
            <w:tcBorders>
              <w:top w:val="single" w:sz="8" w:space="0" w:color="auto"/>
              <w:right w:val="single" w:sz="8" w:space="0" w:color="auto"/>
            </w:tcBorders>
          </w:tcPr>
          <w:p w:rsidR="002E46B7" w:rsidRPr="009F5ECE" w:rsidRDefault="002E46B7">
            <w:pPr>
              <w:pStyle w:val="Style86"/>
              <w:ind w:firstLineChars="0" w:firstLine="0"/>
              <w:rPr>
                <w:rFonts w:ascii="宋体"/>
                <w:color w:val="000000"/>
                <w:sz w:val="18"/>
                <w:szCs w:val="18"/>
              </w:rPr>
            </w:pPr>
            <w:r w:rsidRPr="009F5ECE">
              <w:rPr>
                <w:rFonts w:ascii="宋体" w:hAnsi="宋体" w:hint="eastAsia"/>
                <w:color w:val="000000"/>
                <w:sz w:val="18"/>
                <w:szCs w:val="18"/>
              </w:rPr>
              <w:t>环刀法或灌沙法</w:t>
            </w:r>
          </w:p>
        </w:tc>
      </w:tr>
      <w:tr w:rsidR="002E46B7" w:rsidRPr="009F5ECE">
        <w:trPr>
          <w:jc w:val="center"/>
        </w:trPr>
        <w:tc>
          <w:tcPr>
            <w:tcW w:w="742" w:type="dxa"/>
            <w:tcBorders>
              <w:left w:val="single" w:sz="8" w:space="0" w:color="auto"/>
            </w:tcBorders>
            <w:vAlign w:val="center"/>
          </w:tcPr>
          <w:p w:rsidR="002E46B7" w:rsidRPr="009F5ECE" w:rsidRDefault="002E46B7">
            <w:pPr>
              <w:pStyle w:val="Style86"/>
              <w:ind w:firstLineChars="0" w:firstLine="0"/>
              <w:jc w:val="center"/>
              <w:rPr>
                <w:rFonts w:ascii="宋体"/>
                <w:color w:val="000000"/>
                <w:sz w:val="18"/>
                <w:szCs w:val="18"/>
              </w:rPr>
            </w:pPr>
            <w:r w:rsidRPr="009F5ECE">
              <w:rPr>
                <w:rFonts w:ascii="宋体" w:hAnsi="宋体"/>
                <w:color w:val="000000"/>
                <w:sz w:val="18"/>
                <w:szCs w:val="18"/>
              </w:rPr>
              <w:t>2</w:t>
            </w:r>
          </w:p>
        </w:tc>
        <w:tc>
          <w:tcPr>
            <w:tcW w:w="1783" w:type="dxa"/>
          </w:tcPr>
          <w:p w:rsidR="002E46B7" w:rsidRPr="009F5ECE" w:rsidRDefault="002E46B7">
            <w:pPr>
              <w:pStyle w:val="Style86"/>
              <w:ind w:firstLineChars="0" w:firstLine="0"/>
              <w:rPr>
                <w:rFonts w:ascii="宋体"/>
                <w:color w:val="000000"/>
                <w:sz w:val="18"/>
                <w:szCs w:val="18"/>
              </w:rPr>
            </w:pPr>
            <w:r w:rsidRPr="009F5ECE">
              <w:rPr>
                <w:rFonts w:ascii="宋体" w:hAnsi="宋体" w:hint="eastAsia"/>
                <w:color w:val="000000"/>
                <w:sz w:val="18"/>
                <w:szCs w:val="18"/>
              </w:rPr>
              <w:t>平整度，</w:t>
            </w:r>
            <w:r w:rsidRPr="009F5ECE">
              <w:rPr>
                <w:rFonts w:ascii="宋体" w:hAnsi="宋体"/>
                <w:color w:val="000000"/>
                <w:sz w:val="18"/>
                <w:szCs w:val="18"/>
              </w:rPr>
              <w:t>mm</w:t>
            </w:r>
          </w:p>
        </w:tc>
        <w:tc>
          <w:tcPr>
            <w:tcW w:w="1906" w:type="dxa"/>
            <w:vAlign w:val="center"/>
          </w:tcPr>
          <w:p w:rsidR="002E46B7" w:rsidRPr="009F5ECE" w:rsidRDefault="002E46B7">
            <w:pPr>
              <w:pStyle w:val="Style86"/>
              <w:ind w:firstLineChars="0" w:firstLine="0"/>
              <w:jc w:val="center"/>
              <w:rPr>
                <w:rFonts w:ascii="宋体"/>
                <w:color w:val="000000"/>
                <w:sz w:val="18"/>
                <w:szCs w:val="18"/>
              </w:rPr>
            </w:pPr>
            <w:r w:rsidRPr="009F5ECE">
              <w:rPr>
                <w:rFonts w:ascii="宋体" w:hAnsi="宋体" w:hint="eastAsia"/>
                <w:color w:val="000000"/>
                <w:sz w:val="18"/>
                <w:szCs w:val="18"/>
              </w:rPr>
              <w:t>≤</w:t>
            </w:r>
            <w:r w:rsidRPr="009F5ECE">
              <w:rPr>
                <w:rFonts w:ascii="宋体" w:hAnsi="宋体"/>
                <w:color w:val="000000"/>
                <w:sz w:val="18"/>
                <w:szCs w:val="18"/>
              </w:rPr>
              <w:t>10</w:t>
            </w:r>
          </w:p>
        </w:tc>
        <w:tc>
          <w:tcPr>
            <w:tcW w:w="1727" w:type="dxa"/>
            <w:vMerge/>
          </w:tcPr>
          <w:p w:rsidR="002E46B7" w:rsidRPr="009F5ECE" w:rsidRDefault="002E46B7">
            <w:pPr>
              <w:pStyle w:val="Style86"/>
              <w:ind w:firstLineChars="0" w:firstLine="0"/>
              <w:jc w:val="center"/>
              <w:rPr>
                <w:rFonts w:ascii="宋体"/>
                <w:color w:val="000000"/>
                <w:sz w:val="18"/>
                <w:szCs w:val="18"/>
              </w:rPr>
            </w:pPr>
          </w:p>
        </w:tc>
        <w:tc>
          <w:tcPr>
            <w:tcW w:w="1470" w:type="dxa"/>
            <w:vMerge/>
          </w:tcPr>
          <w:p w:rsidR="002E46B7" w:rsidRPr="009F5ECE" w:rsidRDefault="002E46B7">
            <w:pPr>
              <w:pStyle w:val="Style86"/>
              <w:ind w:firstLineChars="0" w:firstLine="0"/>
              <w:rPr>
                <w:rFonts w:ascii="宋体"/>
                <w:color w:val="000000"/>
                <w:sz w:val="18"/>
                <w:szCs w:val="18"/>
              </w:rPr>
            </w:pPr>
          </w:p>
        </w:tc>
        <w:tc>
          <w:tcPr>
            <w:tcW w:w="1671" w:type="dxa"/>
            <w:tcBorders>
              <w:right w:val="single" w:sz="8" w:space="0" w:color="auto"/>
            </w:tcBorders>
          </w:tcPr>
          <w:p w:rsidR="002E46B7" w:rsidRPr="009F5ECE" w:rsidRDefault="002E46B7">
            <w:pPr>
              <w:pStyle w:val="Style86"/>
              <w:ind w:firstLineChars="0" w:firstLine="0"/>
              <w:rPr>
                <w:rFonts w:ascii="宋体"/>
                <w:color w:val="000000"/>
                <w:sz w:val="18"/>
                <w:szCs w:val="18"/>
              </w:rPr>
            </w:pPr>
            <w:r w:rsidRPr="009F5ECE">
              <w:rPr>
                <w:rFonts w:ascii="宋体" w:hAnsi="宋体"/>
                <w:color w:val="000000"/>
                <w:sz w:val="18"/>
                <w:szCs w:val="18"/>
              </w:rPr>
              <w:t>3m</w:t>
            </w:r>
            <w:r w:rsidRPr="009F5ECE">
              <w:rPr>
                <w:rFonts w:ascii="宋体" w:hAnsi="宋体" w:hint="eastAsia"/>
                <w:color w:val="000000"/>
                <w:sz w:val="18"/>
                <w:szCs w:val="18"/>
              </w:rPr>
              <w:t>直尺</w:t>
            </w:r>
          </w:p>
        </w:tc>
      </w:tr>
      <w:tr w:rsidR="002E46B7" w:rsidRPr="009F5ECE">
        <w:trPr>
          <w:jc w:val="center"/>
        </w:trPr>
        <w:tc>
          <w:tcPr>
            <w:tcW w:w="742" w:type="dxa"/>
            <w:tcBorders>
              <w:left w:val="single" w:sz="8" w:space="0" w:color="auto"/>
            </w:tcBorders>
            <w:vAlign w:val="center"/>
          </w:tcPr>
          <w:p w:rsidR="002E46B7" w:rsidRPr="009F5ECE" w:rsidRDefault="002E46B7">
            <w:pPr>
              <w:pStyle w:val="Style86"/>
              <w:ind w:firstLineChars="0" w:firstLine="0"/>
              <w:jc w:val="center"/>
              <w:rPr>
                <w:rFonts w:ascii="宋体"/>
                <w:color w:val="000000"/>
                <w:sz w:val="18"/>
                <w:szCs w:val="18"/>
              </w:rPr>
            </w:pPr>
            <w:r w:rsidRPr="009F5ECE">
              <w:rPr>
                <w:rFonts w:ascii="宋体" w:hAnsi="宋体"/>
                <w:color w:val="000000"/>
                <w:sz w:val="18"/>
                <w:szCs w:val="18"/>
              </w:rPr>
              <w:t>3</w:t>
            </w:r>
          </w:p>
        </w:tc>
        <w:tc>
          <w:tcPr>
            <w:tcW w:w="1783" w:type="dxa"/>
          </w:tcPr>
          <w:p w:rsidR="002E46B7" w:rsidRPr="009F5ECE" w:rsidRDefault="002E46B7">
            <w:pPr>
              <w:pStyle w:val="Style86"/>
              <w:ind w:firstLineChars="0" w:firstLine="0"/>
              <w:rPr>
                <w:rFonts w:ascii="宋体"/>
                <w:color w:val="000000"/>
                <w:sz w:val="18"/>
                <w:szCs w:val="18"/>
              </w:rPr>
            </w:pPr>
            <w:r w:rsidRPr="009F5ECE">
              <w:rPr>
                <w:rFonts w:ascii="宋体" w:hAnsi="宋体" w:hint="eastAsia"/>
                <w:color w:val="000000"/>
                <w:sz w:val="18"/>
                <w:szCs w:val="18"/>
              </w:rPr>
              <w:t>厚度，</w:t>
            </w:r>
            <w:r w:rsidRPr="009F5ECE">
              <w:rPr>
                <w:rFonts w:ascii="宋体" w:hAnsi="宋体"/>
                <w:color w:val="000000"/>
                <w:sz w:val="18"/>
                <w:szCs w:val="18"/>
              </w:rPr>
              <w:t>mm</w:t>
            </w:r>
          </w:p>
        </w:tc>
        <w:tc>
          <w:tcPr>
            <w:tcW w:w="1906" w:type="dxa"/>
            <w:vAlign w:val="center"/>
          </w:tcPr>
          <w:p w:rsidR="002E46B7" w:rsidRPr="009F5ECE" w:rsidRDefault="002E46B7">
            <w:pPr>
              <w:pStyle w:val="Style86"/>
              <w:ind w:firstLineChars="0" w:firstLine="0"/>
              <w:jc w:val="center"/>
              <w:rPr>
                <w:rFonts w:ascii="宋体"/>
                <w:color w:val="000000"/>
                <w:sz w:val="18"/>
                <w:szCs w:val="18"/>
              </w:rPr>
            </w:pPr>
            <w:r w:rsidRPr="009F5ECE">
              <w:rPr>
                <w:rFonts w:ascii="宋体" w:hAnsi="宋体" w:hint="eastAsia"/>
                <w:color w:val="000000"/>
                <w:sz w:val="18"/>
                <w:szCs w:val="18"/>
              </w:rPr>
              <w:t>±</w:t>
            </w:r>
            <w:r w:rsidRPr="009F5ECE">
              <w:rPr>
                <w:rFonts w:ascii="宋体" w:hAnsi="宋体"/>
                <w:color w:val="000000"/>
                <w:sz w:val="18"/>
                <w:szCs w:val="18"/>
              </w:rPr>
              <w:t>10</w:t>
            </w:r>
          </w:p>
        </w:tc>
        <w:tc>
          <w:tcPr>
            <w:tcW w:w="1727" w:type="dxa"/>
            <w:vMerge/>
          </w:tcPr>
          <w:p w:rsidR="002E46B7" w:rsidRPr="009F5ECE" w:rsidRDefault="002E46B7">
            <w:pPr>
              <w:pStyle w:val="Style86"/>
              <w:ind w:firstLineChars="0" w:firstLine="0"/>
              <w:rPr>
                <w:rFonts w:ascii="宋体"/>
                <w:color w:val="000000"/>
                <w:sz w:val="18"/>
                <w:szCs w:val="18"/>
              </w:rPr>
            </w:pPr>
          </w:p>
        </w:tc>
        <w:tc>
          <w:tcPr>
            <w:tcW w:w="1470" w:type="dxa"/>
            <w:vMerge/>
          </w:tcPr>
          <w:p w:rsidR="002E46B7" w:rsidRPr="009F5ECE" w:rsidRDefault="002E46B7">
            <w:pPr>
              <w:pStyle w:val="Style86"/>
              <w:ind w:firstLineChars="0" w:firstLine="0"/>
              <w:rPr>
                <w:rFonts w:ascii="宋体"/>
                <w:color w:val="000000"/>
                <w:sz w:val="18"/>
                <w:szCs w:val="18"/>
              </w:rPr>
            </w:pPr>
          </w:p>
        </w:tc>
        <w:tc>
          <w:tcPr>
            <w:tcW w:w="1671" w:type="dxa"/>
            <w:tcBorders>
              <w:right w:val="single" w:sz="8" w:space="0" w:color="auto"/>
            </w:tcBorders>
          </w:tcPr>
          <w:p w:rsidR="002E46B7" w:rsidRPr="009F5ECE" w:rsidRDefault="002E46B7">
            <w:pPr>
              <w:pStyle w:val="Style86"/>
              <w:ind w:firstLineChars="0" w:firstLine="0"/>
              <w:rPr>
                <w:rFonts w:ascii="宋体"/>
                <w:color w:val="000000"/>
                <w:sz w:val="18"/>
                <w:szCs w:val="18"/>
              </w:rPr>
            </w:pPr>
            <w:r w:rsidRPr="009F5ECE">
              <w:rPr>
                <w:rFonts w:ascii="宋体" w:hAnsi="宋体" w:hint="eastAsia"/>
                <w:color w:val="000000"/>
                <w:sz w:val="18"/>
                <w:szCs w:val="18"/>
              </w:rPr>
              <w:t>钢尺</w:t>
            </w:r>
          </w:p>
        </w:tc>
      </w:tr>
      <w:tr w:rsidR="002E46B7" w:rsidRPr="009F5ECE">
        <w:trPr>
          <w:jc w:val="center"/>
        </w:trPr>
        <w:tc>
          <w:tcPr>
            <w:tcW w:w="742" w:type="dxa"/>
            <w:tcBorders>
              <w:left w:val="single" w:sz="8" w:space="0" w:color="auto"/>
              <w:bottom w:val="single" w:sz="8" w:space="0" w:color="auto"/>
            </w:tcBorders>
            <w:vAlign w:val="center"/>
          </w:tcPr>
          <w:p w:rsidR="002E46B7" w:rsidRPr="009F5ECE" w:rsidRDefault="002E46B7">
            <w:pPr>
              <w:pStyle w:val="Style86"/>
              <w:ind w:firstLineChars="0" w:firstLine="0"/>
              <w:jc w:val="center"/>
              <w:rPr>
                <w:rFonts w:ascii="宋体"/>
                <w:color w:val="000000"/>
                <w:sz w:val="18"/>
                <w:szCs w:val="18"/>
              </w:rPr>
            </w:pPr>
            <w:r w:rsidRPr="009F5ECE">
              <w:rPr>
                <w:rFonts w:ascii="宋体" w:hAnsi="宋体"/>
                <w:color w:val="000000"/>
                <w:sz w:val="18"/>
                <w:szCs w:val="18"/>
              </w:rPr>
              <w:t>4</w:t>
            </w:r>
          </w:p>
        </w:tc>
        <w:tc>
          <w:tcPr>
            <w:tcW w:w="1783" w:type="dxa"/>
            <w:tcBorders>
              <w:bottom w:val="single" w:sz="8" w:space="0" w:color="auto"/>
            </w:tcBorders>
          </w:tcPr>
          <w:p w:rsidR="002E46B7" w:rsidRPr="009F5ECE" w:rsidRDefault="002E46B7">
            <w:pPr>
              <w:pStyle w:val="Style86"/>
              <w:ind w:firstLineChars="0" w:firstLine="0"/>
              <w:rPr>
                <w:rFonts w:ascii="宋体"/>
                <w:color w:val="000000"/>
                <w:sz w:val="18"/>
                <w:szCs w:val="18"/>
              </w:rPr>
            </w:pPr>
            <w:r w:rsidRPr="009F5ECE">
              <w:rPr>
                <w:rFonts w:ascii="宋体" w:hAnsi="宋体" w:hint="eastAsia"/>
                <w:color w:val="000000"/>
                <w:sz w:val="18"/>
                <w:szCs w:val="18"/>
              </w:rPr>
              <w:t>横坡，</w:t>
            </w:r>
            <w:r w:rsidRPr="009F5ECE">
              <w:rPr>
                <w:rFonts w:ascii="宋体" w:hAnsi="宋体"/>
                <w:color w:val="000000"/>
                <w:sz w:val="18"/>
                <w:szCs w:val="18"/>
              </w:rPr>
              <w:t>%</w:t>
            </w:r>
          </w:p>
        </w:tc>
        <w:tc>
          <w:tcPr>
            <w:tcW w:w="1906" w:type="dxa"/>
            <w:tcBorders>
              <w:bottom w:val="single" w:sz="8" w:space="0" w:color="auto"/>
            </w:tcBorders>
            <w:vAlign w:val="center"/>
          </w:tcPr>
          <w:p w:rsidR="002E46B7" w:rsidRPr="009F5ECE" w:rsidRDefault="002E46B7">
            <w:pPr>
              <w:pStyle w:val="Style86"/>
              <w:ind w:firstLineChars="0" w:firstLine="0"/>
              <w:jc w:val="center"/>
              <w:rPr>
                <w:rFonts w:ascii="宋体"/>
                <w:color w:val="000000"/>
                <w:sz w:val="18"/>
                <w:szCs w:val="18"/>
              </w:rPr>
            </w:pPr>
            <w:r w:rsidRPr="009F5ECE">
              <w:rPr>
                <w:rFonts w:ascii="宋体" w:hAnsi="宋体" w:hint="eastAsia"/>
                <w:color w:val="000000"/>
                <w:sz w:val="18"/>
                <w:szCs w:val="18"/>
              </w:rPr>
              <w:t>±</w:t>
            </w:r>
            <w:r w:rsidRPr="009F5ECE">
              <w:rPr>
                <w:rFonts w:ascii="宋体" w:hAnsi="宋体"/>
                <w:color w:val="000000"/>
                <w:sz w:val="18"/>
                <w:szCs w:val="18"/>
              </w:rPr>
              <w:t>0.3</w:t>
            </w:r>
          </w:p>
        </w:tc>
        <w:tc>
          <w:tcPr>
            <w:tcW w:w="1727" w:type="dxa"/>
            <w:vMerge/>
            <w:tcBorders>
              <w:bottom w:val="single" w:sz="8" w:space="0" w:color="auto"/>
            </w:tcBorders>
          </w:tcPr>
          <w:p w:rsidR="002E46B7" w:rsidRPr="009F5ECE" w:rsidRDefault="002E46B7">
            <w:pPr>
              <w:pStyle w:val="Style86"/>
              <w:ind w:firstLineChars="0" w:firstLine="0"/>
              <w:rPr>
                <w:rFonts w:ascii="宋体"/>
                <w:color w:val="000000"/>
                <w:sz w:val="18"/>
                <w:szCs w:val="18"/>
              </w:rPr>
            </w:pPr>
          </w:p>
        </w:tc>
        <w:tc>
          <w:tcPr>
            <w:tcW w:w="1470" w:type="dxa"/>
            <w:vMerge/>
            <w:tcBorders>
              <w:bottom w:val="single" w:sz="8" w:space="0" w:color="auto"/>
            </w:tcBorders>
          </w:tcPr>
          <w:p w:rsidR="002E46B7" w:rsidRPr="009F5ECE" w:rsidRDefault="002E46B7">
            <w:pPr>
              <w:pStyle w:val="Style86"/>
              <w:ind w:firstLineChars="0" w:firstLine="0"/>
              <w:rPr>
                <w:rFonts w:ascii="宋体"/>
                <w:color w:val="000000"/>
                <w:sz w:val="18"/>
                <w:szCs w:val="18"/>
              </w:rPr>
            </w:pPr>
          </w:p>
        </w:tc>
        <w:tc>
          <w:tcPr>
            <w:tcW w:w="1671" w:type="dxa"/>
            <w:tcBorders>
              <w:bottom w:val="single" w:sz="8" w:space="0" w:color="auto"/>
              <w:right w:val="single" w:sz="8" w:space="0" w:color="auto"/>
            </w:tcBorders>
          </w:tcPr>
          <w:p w:rsidR="002E46B7" w:rsidRPr="009F5ECE" w:rsidRDefault="002E46B7">
            <w:pPr>
              <w:pStyle w:val="Style86"/>
              <w:ind w:firstLineChars="0" w:firstLine="0"/>
              <w:rPr>
                <w:rFonts w:ascii="宋体"/>
                <w:color w:val="000000"/>
                <w:sz w:val="18"/>
                <w:szCs w:val="18"/>
              </w:rPr>
            </w:pPr>
            <w:r w:rsidRPr="009F5ECE">
              <w:rPr>
                <w:rFonts w:ascii="宋体" w:hAnsi="宋体" w:hint="eastAsia"/>
                <w:color w:val="000000"/>
                <w:sz w:val="18"/>
                <w:szCs w:val="18"/>
              </w:rPr>
              <w:t>水准仪</w:t>
            </w:r>
          </w:p>
        </w:tc>
      </w:tr>
    </w:tbl>
    <w:p w:rsidR="002E46B7" w:rsidRPr="009F5ECE" w:rsidRDefault="002E46B7">
      <w:pPr>
        <w:pStyle w:val="a9"/>
        <w:spacing w:before="156" w:after="156"/>
        <w:rPr>
          <w:color w:val="000000"/>
        </w:rPr>
      </w:pPr>
      <w:r w:rsidRPr="009F5ECE">
        <w:rPr>
          <w:rFonts w:hint="eastAsia"/>
          <w:color w:val="000000"/>
        </w:rPr>
        <w:t>面砖修补</w:t>
      </w:r>
    </w:p>
    <w:p w:rsidR="002E46B7" w:rsidRPr="009F5ECE" w:rsidRDefault="002E46B7" w:rsidP="005E7300">
      <w:pPr>
        <w:pStyle w:val="affb"/>
        <w:rPr>
          <w:color w:val="000000"/>
        </w:rPr>
      </w:pPr>
      <w:r w:rsidRPr="009F5ECE">
        <w:rPr>
          <w:rFonts w:hint="eastAsia"/>
          <w:color w:val="000000"/>
        </w:rPr>
        <w:t>砌块铺砌应稳固、平整、灌缝饱满；铺砌面与周围构筑物衔接应紧密、平顺，不得有积水现象；坡道和盲道不得有障碍，应满足使用功能。</w:t>
      </w:r>
    </w:p>
    <w:p w:rsidR="002E46B7" w:rsidRPr="009F5ECE" w:rsidRDefault="002E46B7">
      <w:pPr>
        <w:pStyle w:val="a9"/>
        <w:spacing w:before="156" w:after="156"/>
        <w:rPr>
          <w:color w:val="000000"/>
        </w:rPr>
      </w:pPr>
      <w:r w:rsidRPr="009F5ECE">
        <w:rPr>
          <w:rFonts w:hint="eastAsia"/>
          <w:color w:val="000000"/>
        </w:rPr>
        <w:t>人行道返修</w:t>
      </w:r>
    </w:p>
    <w:p w:rsidR="002E46B7" w:rsidRPr="009F5ECE" w:rsidRDefault="002E46B7" w:rsidP="005E7300">
      <w:pPr>
        <w:pStyle w:val="affb"/>
        <w:rPr>
          <w:color w:val="000000"/>
        </w:rPr>
      </w:pPr>
      <w:r w:rsidRPr="009F5ECE">
        <w:rPr>
          <w:rFonts w:hint="eastAsia"/>
          <w:color w:val="000000"/>
        </w:rPr>
        <w:t>应符合</w:t>
      </w:r>
      <w:r w:rsidRPr="009F5ECE">
        <w:rPr>
          <w:color w:val="000000"/>
        </w:rPr>
        <w:t>CJJ1</w:t>
      </w:r>
      <w:r w:rsidRPr="009F5ECE">
        <w:rPr>
          <w:rFonts w:hint="eastAsia"/>
          <w:color w:val="000000"/>
        </w:rPr>
        <w:t>的规定。</w:t>
      </w:r>
    </w:p>
    <w:p w:rsidR="002E46B7" w:rsidRPr="009F5ECE" w:rsidRDefault="002E46B7">
      <w:pPr>
        <w:pStyle w:val="a8"/>
        <w:spacing w:before="156" w:after="156"/>
        <w:rPr>
          <w:color w:val="000000"/>
        </w:rPr>
      </w:pPr>
      <w:r w:rsidRPr="009F5ECE">
        <w:rPr>
          <w:rFonts w:hint="eastAsia"/>
          <w:color w:val="000000"/>
        </w:rPr>
        <w:t>检查井接顺</w:t>
      </w:r>
    </w:p>
    <w:p w:rsidR="002E46B7" w:rsidRPr="009F5ECE" w:rsidRDefault="002E46B7" w:rsidP="005E7300">
      <w:pPr>
        <w:pStyle w:val="affb"/>
        <w:rPr>
          <w:color w:val="000000"/>
        </w:rPr>
      </w:pPr>
      <w:r w:rsidRPr="009F5ECE">
        <w:rPr>
          <w:rFonts w:hint="eastAsia"/>
          <w:color w:val="000000"/>
        </w:rPr>
        <w:t>长井时，检查井周围需加固处理，待沥青混凝土底面层铺设后，在检查井墙外围</w:t>
      </w:r>
      <w:r w:rsidRPr="009F5ECE">
        <w:rPr>
          <w:color w:val="000000"/>
        </w:rPr>
        <w:t>30cm</w:t>
      </w:r>
      <w:r w:rsidRPr="009F5ECE">
        <w:rPr>
          <w:rFonts w:hint="eastAsia"/>
          <w:color w:val="000000"/>
        </w:rPr>
        <w:t>～</w:t>
      </w:r>
      <w:r w:rsidRPr="009F5ECE">
        <w:rPr>
          <w:color w:val="000000"/>
        </w:rPr>
        <w:t>50cm</w:t>
      </w:r>
      <w:r w:rsidRPr="009F5ECE">
        <w:rPr>
          <w:rFonts w:hint="eastAsia"/>
          <w:color w:val="000000"/>
        </w:rPr>
        <w:t>范围内反开槽后浇筑强度为</w:t>
      </w:r>
      <w:r w:rsidRPr="009F5ECE">
        <w:rPr>
          <w:color w:val="000000"/>
        </w:rPr>
        <w:t>C30</w:t>
      </w:r>
      <w:r w:rsidRPr="009F5ECE">
        <w:rPr>
          <w:rFonts w:hint="eastAsia"/>
          <w:color w:val="000000"/>
        </w:rPr>
        <w:t>的混凝土，厚度为顶部基层加底面层，检验其混凝土加固厚度和强度。调整井圈高程应采用</w:t>
      </w:r>
      <w:r w:rsidRPr="009F5ECE">
        <w:rPr>
          <w:color w:val="000000"/>
        </w:rPr>
        <w:t>C30</w:t>
      </w:r>
      <w:r w:rsidRPr="009F5ECE">
        <w:rPr>
          <w:rFonts w:hint="eastAsia"/>
          <w:color w:val="000000"/>
        </w:rPr>
        <w:t>混凝土垫块或其他等强度替代垫块填垫，并用水泥砂浆塞缝，使其稳固平整与路面接顺。</w:t>
      </w:r>
    </w:p>
    <w:p w:rsidR="002E46B7" w:rsidRPr="009F5ECE" w:rsidRDefault="002E46B7">
      <w:pPr>
        <w:pStyle w:val="a6"/>
        <w:spacing w:before="156" w:after="156"/>
        <w:rPr>
          <w:color w:val="000000"/>
        </w:rPr>
      </w:pPr>
      <w:bookmarkStart w:id="23" w:name="_Toc453084571"/>
      <w:r w:rsidRPr="009F5ECE">
        <w:rPr>
          <w:rFonts w:hint="eastAsia"/>
          <w:color w:val="000000"/>
        </w:rPr>
        <w:t>林荫停车场</w:t>
      </w:r>
      <w:bookmarkEnd w:id="23"/>
      <w:r w:rsidRPr="009F5ECE">
        <w:rPr>
          <w:rFonts w:hint="eastAsia"/>
          <w:color w:val="000000"/>
        </w:rPr>
        <w:t>设置要求</w:t>
      </w:r>
    </w:p>
    <w:p w:rsidR="002E46B7" w:rsidRPr="009F5ECE" w:rsidRDefault="002E46B7">
      <w:pPr>
        <w:pStyle w:val="affffff0"/>
        <w:rPr>
          <w:color w:val="000000"/>
        </w:rPr>
      </w:pPr>
      <w:r w:rsidRPr="009F5ECE">
        <w:rPr>
          <w:rFonts w:hint="eastAsia"/>
          <w:color w:val="000000"/>
        </w:rPr>
        <w:t>居民社区绿化环境建设提升应处处体现为民服务，按照行业规范合理控制各项建设指标，创造良好的人性化环境。在居民社区推广林荫停车场提升改造符合国家《城市园林绿化评价标准》等有关政策的要求，符合老旧社区环境整体提升需要，有利于推动居民社区的规范化、秩序管理。</w:t>
      </w:r>
    </w:p>
    <w:p w:rsidR="002E46B7" w:rsidRPr="009F5ECE" w:rsidRDefault="002E46B7">
      <w:pPr>
        <w:pStyle w:val="affffff0"/>
        <w:rPr>
          <w:color w:val="000000"/>
        </w:rPr>
      </w:pPr>
      <w:r w:rsidRPr="009F5ECE">
        <w:rPr>
          <w:rFonts w:hint="eastAsia"/>
          <w:color w:val="000000"/>
        </w:rPr>
        <w:t>区绿化环境建设提升以强调植物造景为主，最大限度提高住区环境中的绿视率和绿化覆盖率。有条件的地块积极辟建林荫停车场，结合居民使用需求和社区停车需要，尽可能增加林荫停车泊位。</w:t>
      </w:r>
    </w:p>
    <w:p w:rsidR="002E46B7" w:rsidRPr="009F5ECE" w:rsidRDefault="002E46B7">
      <w:pPr>
        <w:pStyle w:val="affffff0"/>
        <w:rPr>
          <w:color w:val="000000"/>
        </w:rPr>
      </w:pPr>
      <w:r w:rsidRPr="009F5ECE">
        <w:rPr>
          <w:rFonts w:hint="eastAsia"/>
          <w:color w:val="000000"/>
        </w:rPr>
        <w:t>停车位泊位规范有序、整齐划一，结合绿地条件和地形地貌，在规范停车泊位两侧和远离道路一端品字形栽植胸径规格不小于</w:t>
      </w:r>
      <w:r w:rsidRPr="009F5ECE">
        <w:rPr>
          <w:color w:val="000000"/>
        </w:rPr>
        <w:t>15cm</w:t>
      </w:r>
      <w:r w:rsidRPr="009F5ECE">
        <w:rPr>
          <w:rFonts w:hint="eastAsia"/>
          <w:color w:val="000000"/>
        </w:rPr>
        <w:t>的全冠乔木，分枝点原则上</w:t>
      </w:r>
      <w:r w:rsidRPr="009F5ECE">
        <w:rPr>
          <w:color w:val="000000"/>
        </w:rPr>
        <w:t>1.8m</w:t>
      </w:r>
      <w:r w:rsidRPr="009F5ECE">
        <w:rPr>
          <w:rFonts w:hint="eastAsia"/>
          <w:color w:val="000000"/>
        </w:rPr>
        <w:t>以上，结合实地条件尽可能增加林荫覆盖，达到有为即有树，有树就成荫的效果。</w:t>
      </w:r>
    </w:p>
    <w:p w:rsidR="002E46B7" w:rsidRPr="009F5ECE" w:rsidRDefault="002E46B7">
      <w:pPr>
        <w:pStyle w:val="affffff0"/>
        <w:rPr>
          <w:color w:val="000000"/>
        </w:rPr>
      </w:pPr>
      <w:r w:rsidRPr="009F5ECE">
        <w:rPr>
          <w:rFonts w:hint="eastAsia"/>
          <w:color w:val="000000"/>
        </w:rPr>
        <w:t>社区绿化环境建设提升应结合实际，处理好小区停车泊位与相邻大乔木的尺度和关系，保证停车顺畅、便捷，形成一定林荫效果。</w:t>
      </w:r>
    </w:p>
    <w:p w:rsidR="002E46B7" w:rsidRPr="009F5ECE" w:rsidRDefault="002E46B7">
      <w:pPr>
        <w:pStyle w:val="affffff0"/>
        <w:rPr>
          <w:color w:val="000000"/>
        </w:rPr>
      </w:pPr>
      <w:r w:rsidRPr="009F5ECE">
        <w:rPr>
          <w:rFonts w:hint="eastAsia"/>
          <w:color w:val="000000"/>
        </w:rPr>
        <w:t>保证停车场（位）与建筑物之间的防火间距，确保消防通道的畅通，对小区道路组织要作尽可能的周全考虑，处理好人车分流，保证小区居民户外活动安全。</w:t>
      </w:r>
    </w:p>
    <w:p w:rsidR="002E46B7" w:rsidRPr="009F5ECE" w:rsidRDefault="002E46B7">
      <w:pPr>
        <w:pStyle w:val="affffff0"/>
        <w:rPr>
          <w:color w:val="000000"/>
        </w:rPr>
      </w:pPr>
      <w:r w:rsidRPr="009F5ECE">
        <w:rPr>
          <w:rFonts w:hint="eastAsia"/>
          <w:color w:val="000000"/>
        </w:rPr>
        <w:t>以人为本，停车位总体布局合理，方便进出、就近取车，规范停车秩序。</w:t>
      </w:r>
    </w:p>
    <w:p w:rsidR="002E46B7" w:rsidRPr="009F5ECE" w:rsidRDefault="002E46B7">
      <w:pPr>
        <w:pStyle w:val="a5"/>
        <w:spacing w:before="156" w:after="156"/>
        <w:rPr>
          <w:color w:val="000000"/>
        </w:rPr>
      </w:pPr>
      <w:r w:rsidRPr="009F5ECE">
        <w:rPr>
          <w:rFonts w:hint="eastAsia"/>
          <w:color w:val="000000"/>
        </w:rPr>
        <w:lastRenderedPageBreak/>
        <w:t>房屋修缮</w:t>
      </w:r>
    </w:p>
    <w:p w:rsidR="002E46B7" w:rsidRPr="009F5ECE" w:rsidRDefault="002E46B7">
      <w:pPr>
        <w:pStyle w:val="a6"/>
        <w:spacing w:before="156" w:after="156"/>
        <w:rPr>
          <w:color w:val="000000"/>
        </w:rPr>
      </w:pPr>
      <w:r w:rsidRPr="009F5ECE">
        <w:rPr>
          <w:rFonts w:hint="eastAsia"/>
          <w:color w:val="000000"/>
        </w:rPr>
        <w:t>内容</w:t>
      </w:r>
    </w:p>
    <w:p w:rsidR="002E46B7" w:rsidRPr="009F5ECE" w:rsidRDefault="002E46B7" w:rsidP="005E7300">
      <w:pPr>
        <w:ind w:firstLineChars="200" w:firstLine="420"/>
        <w:rPr>
          <w:color w:val="000000"/>
        </w:rPr>
      </w:pPr>
      <w:r w:rsidRPr="009F5ECE">
        <w:rPr>
          <w:rFonts w:hint="eastAsia"/>
          <w:color w:val="000000"/>
        </w:rPr>
        <w:t>房屋修缮的内容包括：楼道（外墙）整体粉刷；落水管、散水、楼道台阶、扶手、楼道窗、楼道灯修缮更新；维修更换防盗门。房屋修缮后楼宇基本设施要满足使用功能要求，楼宇外观应赏心悦目。</w:t>
      </w:r>
    </w:p>
    <w:p w:rsidR="002E46B7" w:rsidRPr="009F5ECE" w:rsidRDefault="002E46B7">
      <w:pPr>
        <w:pStyle w:val="a6"/>
        <w:spacing w:before="156" w:after="156"/>
        <w:rPr>
          <w:color w:val="000000"/>
        </w:rPr>
      </w:pPr>
      <w:bookmarkStart w:id="24" w:name="_Toc453084573"/>
      <w:r w:rsidRPr="009F5ECE">
        <w:rPr>
          <w:rFonts w:hint="eastAsia"/>
          <w:color w:val="000000"/>
        </w:rPr>
        <w:t>建筑外墙面</w:t>
      </w:r>
      <w:bookmarkEnd w:id="24"/>
    </w:p>
    <w:p w:rsidR="002E46B7" w:rsidRPr="009F5ECE" w:rsidRDefault="002E46B7">
      <w:pPr>
        <w:pStyle w:val="a7"/>
        <w:spacing w:before="156" w:after="156"/>
        <w:rPr>
          <w:color w:val="000000"/>
        </w:rPr>
      </w:pPr>
      <w:r w:rsidRPr="009F5ECE">
        <w:rPr>
          <w:rFonts w:hint="eastAsia"/>
          <w:color w:val="000000"/>
        </w:rPr>
        <w:t>建筑墙体破损部位维修</w:t>
      </w:r>
    </w:p>
    <w:p w:rsidR="002E46B7" w:rsidRPr="009F5ECE" w:rsidRDefault="002E46B7">
      <w:pPr>
        <w:pStyle w:val="afff8"/>
        <w:rPr>
          <w:color w:val="000000"/>
        </w:rPr>
      </w:pPr>
      <w:r w:rsidRPr="009F5ECE">
        <w:rPr>
          <w:rFonts w:hint="eastAsia"/>
          <w:color w:val="000000"/>
        </w:rPr>
        <w:t>清理墙体，将风化的砖块和水泥砂浆覆盖层剥离并清理干净表面。</w:t>
      </w:r>
    </w:p>
    <w:p w:rsidR="002E46B7" w:rsidRPr="009F5ECE" w:rsidRDefault="002E46B7">
      <w:pPr>
        <w:pStyle w:val="afff8"/>
        <w:rPr>
          <w:color w:val="000000"/>
        </w:rPr>
      </w:pPr>
      <w:r w:rsidRPr="009F5ECE">
        <w:rPr>
          <w:rFonts w:hint="eastAsia"/>
          <w:color w:val="000000"/>
        </w:rPr>
        <w:t>砖墙表面喷水充分润湿。</w:t>
      </w:r>
    </w:p>
    <w:p w:rsidR="002E46B7" w:rsidRPr="009F5ECE" w:rsidRDefault="002E46B7">
      <w:pPr>
        <w:pStyle w:val="afff8"/>
        <w:rPr>
          <w:color w:val="000000"/>
        </w:rPr>
      </w:pPr>
      <w:r w:rsidRPr="009F5ECE">
        <w:rPr>
          <w:rFonts w:hint="eastAsia"/>
          <w:color w:val="000000"/>
        </w:rPr>
        <w:t>采用</w:t>
      </w:r>
      <w:r w:rsidRPr="009F5ECE">
        <w:rPr>
          <w:color w:val="000000"/>
        </w:rPr>
        <w:t>M10</w:t>
      </w:r>
      <w:r w:rsidRPr="009F5ECE">
        <w:rPr>
          <w:rFonts w:hint="eastAsia"/>
          <w:color w:val="000000"/>
        </w:rPr>
        <w:t>环氧树脂水泥砂浆修补平整，如破损深度大于</w:t>
      </w:r>
      <w:r w:rsidRPr="009F5ECE">
        <w:rPr>
          <w:color w:val="000000"/>
        </w:rPr>
        <w:t>3cm</w:t>
      </w:r>
      <w:r w:rsidRPr="009F5ECE">
        <w:rPr>
          <w:rFonts w:hint="eastAsia"/>
          <w:color w:val="000000"/>
        </w:rPr>
        <w:t>，须用</w:t>
      </w:r>
      <w:r w:rsidRPr="009F5ECE">
        <w:rPr>
          <w:color w:val="000000"/>
        </w:rPr>
        <w:t>C20</w:t>
      </w:r>
      <w:r w:rsidRPr="009F5ECE">
        <w:rPr>
          <w:rFonts w:hint="eastAsia"/>
          <w:color w:val="000000"/>
        </w:rPr>
        <w:t>细石混凝土，内掺微膨胀剂。</w:t>
      </w:r>
    </w:p>
    <w:p w:rsidR="002E46B7" w:rsidRPr="009F5ECE" w:rsidRDefault="002E46B7">
      <w:pPr>
        <w:pStyle w:val="a7"/>
        <w:spacing w:before="156" w:after="156"/>
        <w:rPr>
          <w:color w:val="000000"/>
        </w:rPr>
      </w:pPr>
      <w:r w:rsidRPr="009F5ECE">
        <w:rPr>
          <w:rFonts w:hint="eastAsia"/>
          <w:color w:val="000000"/>
        </w:rPr>
        <w:t>建筑墙体裂缝修补</w:t>
      </w:r>
    </w:p>
    <w:p w:rsidR="002E46B7" w:rsidRPr="009F5ECE" w:rsidRDefault="002E46B7">
      <w:pPr>
        <w:pStyle w:val="afff8"/>
        <w:rPr>
          <w:color w:val="000000"/>
        </w:rPr>
      </w:pPr>
      <w:r w:rsidRPr="009F5ECE">
        <w:rPr>
          <w:rFonts w:hint="eastAsia"/>
          <w:color w:val="000000"/>
        </w:rPr>
        <w:t>沿裂缝用电动工具开</w:t>
      </w:r>
      <w:r w:rsidRPr="009F5ECE">
        <w:rPr>
          <w:color w:val="000000"/>
        </w:rPr>
        <w:t>V</w:t>
      </w:r>
      <w:r w:rsidRPr="009F5ECE">
        <w:rPr>
          <w:rFonts w:hint="eastAsia"/>
          <w:color w:val="000000"/>
        </w:rPr>
        <w:t>型槽，</w:t>
      </w:r>
      <w:r w:rsidRPr="009F5ECE">
        <w:rPr>
          <w:color w:val="000000"/>
        </w:rPr>
        <w:t>V</w:t>
      </w:r>
      <w:r w:rsidRPr="009F5ECE">
        <w:rPr>
          <w:rFonts w:hint="eastAsia"/>
          <w:color w:val="000000"/>
        </w:rPr>
        <w:t>型槽要求宽度：深度为</w:t>
      </w:r>
      <w:r w:rsidRPr="009F5ECE">
        <w:rPr>
          <w:color w:val="000000"/>
        </w:rPr>
        <w:t>2</w:t>
      </w:r>
      <w:r w:rsidRPr="009F5ECE">
        <w:rPr>
          <w:rFonts w:hint="eastAsia"/>
          <w:color w:val="000000"/>
        </w:rPr>
        <w:t>：</w:t>
      </w:r>
      <w:r w:rsidRPr="009F5ECE">
        <w:rPr>
          <w:color w:val="000000"/>
        </w:rPr>
        <w:t>1</w:t>
      </w:r>
      <w:r w:rsidRPr="009F5ECE">
        <w:rPr>
          <w:rFonts w:hint="eastAsia"/>
          <w:color w:val="000000"/>
        </w:rPr>
        <w:t>，尽量开成宽度</w:t>
      </w:r>
      <w:r w:rsidRPr="009F5ECE">
        <w:rPr>
          <w:color w:val="000000"/>
        </w:rPr>
        <w:t>2cm</w:t>
      </w:r>
      <w:r w:rsidRPr="009F5ECE">
        <w:rPr>
          <w:rFonts w:hint="eastAsia"/>
          <w:color w:val="000000"/>
        </w:rPr>
        <w:t>，深度</w:t>
      </w:r>
      <w:r w:rsidRPr="009F5ECE">
        <w:rPr>
          <w:color w:val="000000"/>
        </w:rPr>
        <w:t>1cm</w:t>
      </w:r>
      <w:r w:rsidRPr="009F5ECE">
        <w:rPr>
          <w:rFonts w:hint="eastAsia"/>
          <w:color w:val="000000"/>
        </w:rPr>
        <w:t>的</w:t>
      </w:r>
      <w:r w:rsidRPr="009F5ECE">
        <w:rPr>
          <w:color w:val="000000"/>
        </w:rPr>
        <w:t>V</w:t>
      </w:r>
      <w:r w:rsidRPr="009F5ECE">
        <w:rPr>
          <w:rFonts w:hint="eastAsia"/>
          <w:color w:val="000000"/>
        </w:rPr>
        <w:t>型槽。用毛刷清理槽内及周边的浮灰。</w:t>
      </w:r>
    </w:p>
    <w:p w:rsidR="002E46B7" w:rsidRPr="009F5ECE" w:rsidRDefault="002E46B7">
      <w:pPr>
        <w:pStyle w:val="afff8"/>
        <w:rPr>
          <w:color w:val="000000"/>
        </w:rPr>
      </w:pPr>
      <w:r w:rsidRPr="009F5ECE">
        <w:rPr>
          <w:rFonts w:hint="eastAsia"/>
          <w:color w:val="000000"/>
        </w:rPr>
        <w:t>刷涂功能性补强界面剂，并等界面剂实干。</w:t>
      </w:r>
    </w:p>
    <w:p w:rsidR="002E46B7" w:rsidRPr="009F5ECE" w:rsidRDefault="002E46B7">
      <w:pPr>
        <w:pStyle w:val="afff8"/>
        <w:rPr>
          <w:color w:val="000000"/>
        </w:rPr>
      </w:pPr>
      <w:r w:rsidRPr="009F5ECE">
        <w:rPr>
          <w:rFonts w:hint="eastAsia"/>
          <w:color w:val="000000"/>
        </w:rPr>
        <w:t>混合补缝胶泥，用电钻搅拌均匀。</w:t>
      </w:r>
    </w:p>
    <w:p w:rsidR="002E46B7" w:rsidRPr="009F5ECE" w:rsidRDefault="002E46B7">
      <w:pPr>
        <w:pStyle w:val="afff8"/>
        <w:rPr>
          <w:color w:val="000000"/>
        </w:rPr>
      </w:pPr>
      <w:r w:rsidRPr="009F5ECE">
        <w:rPr>
          <w:rFonts w:hint="eastAsia"/>
          <w:color w:val="000000"/>
        </w:rPr>
        <w:t>将补缝胶泥入槽中：先沿槽两边涂抹、压实，再用批刀满嵌胶泥于槽中，抹平表面。</w:t>
      </w:r>
    </w:p>
    <w:p w:rsidR="002E46B7" w:rsidRPr="009F5ECE" w:rsidRDefault="002E46B7">
      <w:pPr>
        <w:pStyle w:val="a7"/>
        <w:spacing w:before="156" w:after="156"/>
        <w:rPr>
          <w:color w:val="000000"/>
        </w:rPr>
      </w:pPr>
      <w:r w:rsidRPr="009F5ECE">
        <w:rPr>
          <w:rFonts w:hint="eastAsia"/>
          <w:color w:val="000000"/>
        </w:rPr>
        <w:t>建筑外墙附着物清理整顿，统一更新</w:t>
      </w:r>
    </w:p>
    <w:p w:rsidR="002E46B7" w:rsidRPr="009F5ECE" w:rsidRDefault="002E46B7">
      <w:pPr>
        <w:pStyle w:val="afff8"/>
        <w:rPr>
          <w:color w:val="000000"/>
        </w:rPr>
      </w:pPr>
      <w:r w:rsidRPr="009F5ECE">
        <w:rPr>
          <w:rFonts w:hint="eastAsia"/>
          <w:color w:val="000000"/>
        </w:rPr>
        <w:t>空调室外机安放位置统一，做格栅维护，格栅颜色应和立面效果相统一。</w:t>
      </w:r>
    </w:p>
    <w:p w:rsidR="002E46B7" w:rsidRPr="009F5ECE" w:rsidRDefault="002E46B7">
      <w:pPr>
        <w:pStyle w:val="afff8"/>
        <w:rPr>
          <w:color w:val="000000"/>
        </w:rPr>
      </w:pPr>
      <w:r w:rsidRPr="009F5ECE">
        <w:rPr>
          <w:rFonts w:hint="eastAsia"/>
          <w:color w:val="000000"/>
        </w:rPr>
        <w:t>防盗网（窗）采用统一制式，予以更换；一层与顶层外窗设置防盗网，其它各层采用隐形防盗纱窗。</w:t>
      </w:r>
    </w:p>
    <w:p w:rsidR="002E46B7" w:rsidRPr="009F5ECE" w:rsidRDefault="002E46B7" w:rsidP="005E7300">
      <w:pPr>
        <w:ind w:firstLineChars="200" w:firstLine="420"/>
        <w:rPr>
          <w:color w:val="000000"/>
        </w:rPr>
      </w:pPr>
      <w:r w:rsidRPr="009F5ECE">
        <w:rPr>
          <w:rFonts w:hint="eastAsia"/>
          <w:color w:val="000000"/>
        </w:rPr>
        <w:t>防盗窗纱要求：具有一般不锈钢网的特点，坚固耐用，网面平整易于安装，经过白色亚光喷涂网孔方正无瑕疵，超清视觉感受和防护安全保障；配以优质铝合金框，具有通风、美观、安全、防老化等。</w:t>
      </w:r>
    </w:p>
    <w:p w:rsidR="002E46B7" w:rsidRPr="009F5ECE" w:rsidRDefault="002E46B7">
      <w:pPr>
        <w:pStyle w:val="afff8"/>
        <w:rPr>
          <w:color w:val="000000"/>
        </w:rPr>
      </w:pPr>
      <w:r w:rsidRPr="009F5ECE">
        <w:rPr>
          <w:rFonts w:hint="eastAsia"/>
          <w:color w:val="000000"/>
        </w:rPr>
        <w:t>雨水管改造内容主要包括补充缺失、更换破损、局部加固，以保证屋面雨水能通过雨水管汇流至地面，保证雨水管自身的牢固与安全。</w:t>
      </w:r>
    </w:p>
    <w:p w:rsidR="002E46B7" w:rsidRPr="009F5ECE" w:rsidRDefault="002E46B7">
      <w:pPr>
        <w:pStyle w:val="afff8"/>
        <w:rPr>
          <w:color w:val="000000"/>
        </w:rPr>
      </w:pPr>
      <w:r w:rsidRPr="009F5ECE">
        <w:rPr>
          <w:rFonts w:hint="eastAsia"/>
          <w:color w:val="000000"/>
        </w:rPr>
        <w:t>各类强弱电线缆，主要包括两个部分，一是小区内通向各个楼栋架空的强弱电线缆，二是住宅楼连接储藏室的电线。</w:t>
      </w:r>
    </w:p>
    <w:p w:rsidR="002E46B7" w:rsidRPr="009F5ECE" w:rsidRDefault="002E46B7" w:rsidP="005E7300">
      <w:pPr>
        <w:ind w:firstLineChars="200" w:firstLine="420"/>
        <w:rPr>
          <w:color w:val="000000"/>
        </w:rPr>
      </w:pPr>
      <w:r w:rsidRPr="009F5ECE">
        <w:rPr>
          <w:rFonts w:hint="eastAsia"/>
          <w:color w:val="000000"/>
        </w:rPr>
        <w:t>架空的线缆隶属电力、电信、广电等多个部门，由各小区指挥部与相关部门进行协调，按相应标准进行改造。架空线缆首先查明线缆用途，有相当一部分线缆已经废弃，废弃部分先行撤除，有条件改为地埋的改为地埋，不能地埋的先行梳理捆扎后敷设入电缆桥架。</w:t>
      </w:r>
    </w:p>
    <w:p w:rsidR="002E46B7" w:rsidRPr="009F5ECE" w:rsidRDefault="002E46B7">
      <w:pPr>
        <w:pStyle w:val="a7"/>
        <w:spacing w:before="156" w:after="156"/>
        <w:rPr>
          <w:color w:val="000000"/>
        </w:rPr>
      </w:pPr>
      <w:r w:rsidRPr="009F5ECE">
        <w:rPr>
          <w:rFonts w:hint="eastAsia"/>
          <w:color w:val="000000"/>
        </w:rPr>
        <w:t>外墙外饰面更新粉刷</w:t>
      </w:r>
    </w:p>
    <w:p w:rsidR="002E46B7" w:rsidRPr="009F5ECE" w:rsidRDefault="002E46B7">
      <w:pPr>
        <w:pStyle w:val="a8"/>
        <w:spacing w:before="156" w:after="156"/>
        <w:rPr>
          <w:color w:val="000000"/>
        </w:rPr>
      </w:pPr>
      <w:r w:rsidRPr="009F5ECE">
        <w:rPr>
          <w:rFonts w:hint="eastAsia"/>
          <w:color w:val="000000"/>
        </w:rPr>
        <w:t>真石漆外饰面更新粉刷</w:t>
      </w:r>
    </w:p>
    <w:p w:rsidR="002E46B7" w:rsidRPr="009F5ECE" w:rsidRDefault="002E46B7" w:rsidP="005E7300">
      <w:pPr>
        <w:pStyle w:val="affb"/>
        <w:rPr>
          <w:color w:val="000000"/>
        </w:rPr>
      </w:pPr>
      <w:r w:rsidRPr="009F5ECE">
        <w:rPr>
          <w:rFonts w:hint="eastAsia"/>
          <w:color w:val="000000"/>
        </w:rPr>
        <w:t>适用于外墙为涂料、马赛克、面砖墙面分层做法：</w:t>
      </w:r>
    </w:p>
    <w:p w:rsidR="002E46B7" w:rsidRPr="009F5ECE" w:rsidRDefault="002E46B7">
      <w:pPr>
        <w:pStyle w:val="af0"/>
        <w:numPr>
          <w:ilvl w:val="0"/>
          <w:numId w:val="21"/>
        </w:numPr>
        <w:rPr>
          <w:color w:val="000000"/>
        </w:rPr>
      </w:pPr>
      <w:r w:rsidRPr="009F5ECE">
        <w:rPr>
          <w:rFonts w:hint="eastAsia"/>
          <w:color w:val="000000"/>
        </w:rPr>
        <w:t>清理基层墙体，采用草酸清理面层；</w:t>
      </w:r>
    </w:p>
    <w:p w:rsidR="002E46B7" w:rsidRPr="009F5ECE" w:rsidRDefault="002E46B7">
      <w:pPr>
        <w:pStyle w:val="af0"/>
        <w:numPr>
          <w:ilvl w:val="0"/>
          <w:numId w:val="21"/>
        </w:numPr>
        <w:rPr>
          <w:color w:val="000000"/>
        </w:rPr>
      </w:pPr>
      <w:r w:rsidRPr="009F5ECE">
        <w:rPr>
          <w:rFonts w:hint="eastAsia"/>
          <w:color w:val="000000"/>
        </w:rPr>
        <w:t>５</w:t>
      </w:r>
      <w:r w:rsidRPr="009F5ECE">
        <w:rPr>
          <w:color w:val="000000"/>
        </w:rPr>
        <w:t>mm</w:t>
      </w:r>
      <w:r w:rsidRPr="009F5ECE">
        <w:rPr>
          <w:rFonts w:hint="eastAsia"/>
          <w:color w:val="000000"/>
        </w:rPr>
        <w:t>厚抹面胶浆，中间压入一层耐碱玻璃纤维网布；</w:t>
      </w:r>
    </w:p>
    <w:p w:rsidR="002E46B7" w:rsidRPr="009F5ECE" w:rsidRDefault="002E46B7">
      <w:pPr>
        <w:pStyle w:val="af0"/>
        <w:numPr>
          <w:ilvl w:val="0"/>
          <w:numId w:val="21"/>
        </w:numPr>
        <w:rPr>
          <w:color w:val="000000"/>
        </w:rPr>
      </w:pPr>
      <w:r w:rsidRPr="009F5ECE">
        <w:rPr>
          <w:rFonts w:hint="eastAsia"/>
          <w:color w:val="000000"/>
        </w:rPr>
        <w:t>喷涂底层涂料；</w:t>
      </w:r>
    </w:p>
    <w:p w:rsidR="002E46B7" w:rsidRPr="009F5ECE" w:rsidRDefault="002E46B7">
      <w:pPr>
        <w:pStyle w:val="af0"/>
        <w:numPr>
          <w:ilvl w:val="0"/>
          <w:numId w:val="21"/>
        </w:numPr>
        <w:rPr>
          <w:color w:val="000000"/>
        </w:rPr>
      </w:pPr>
      <w:r w:rsidRPr="009F5ECE">
        <w:rPr>
          <w:rFonts w:hint="eastAsia"/>
          <w:color w:val="000000"/>
        </w:rPr>
        <w:lastRenderedPageBreak/>
        <w:t>涂喷主层涂料；</w:t>
      </w:r>
    </w:p>
    <w:p w:rsidR="002E46B7" w:rsidRPr="009F5ECE" w:rsidRDefault="002E46B7">
      <w:pPr>
        <w:pStyle w:val="af0"/>
        <w:numPr>
          <w:ilvl w:val="0"/>
          <w:numId w:val="21"/>
        </w:numPr>
        <w:rPr>
          <w:color w:val="000000"/>
        </w:rPr>
      </w:pPr>
      <w:r w:rsidRPr="009F5ECE">
        <w:rPr>
          <w:rFonts w:hint="eastAsia"/>
          <w:color w:val="000000"/>
        </w:rPr>
        <w:t>喷涂面层涂料两遍。</w:t>
      </w:r>
    </w:p>
    <w:p w:rsidR="002E46B7" w:rsidRPr="009F5ECE" w:rsidRDefault="002E46B7">
      <w:pPr>
        <w:pStyle w:val="a8"/>
        <w:spacing w:before="156" w:after="156"/>
        <w:rPr>
          <w:color w:val="000000"/>
        </w:rPr>
      </w:pPr>
      <w:r w:rsidRPr="009F5ECE">
        <w:rPr>
          <w:rFonts w:hint="eastAsia"/>
          <w:color w:val="000000"/>
        </w:rPr>
        <w:t>真石漆外墙面</w:t>
      </w:r>
    </w:p>
    <w:p w:rsidR="002E46B7" w:rsidRPr="009F5ECE" w:rsidRDefault="002E46B7" w:rsidP="005E7300">
      <w:pPr>
        <w:pStyle w:val="affb"/>
        <w:rPr>
          <w:color w:val="000000"/>
        </w:rPr>
      </w:pPr>
      <w:r w:rsidRPr="009F5ECE">
        <w:rPr>
          <w:rFonts w:hint="eastAsia"/>
          <w:color w:val="000000"/>
        </w:rPr>
        <w:t>适用于外墙面为清水墙面分层做法：</w:t>
      </w:r>
    </w:p>
    <w:p w:rsidR="002E46B7" w:rsidRPr="009F5ECE" w:rsidRDefault="002E46B7">
      <w:pPr>
        <w:pStyle w:val="af0"/>
        <w:numPr>
          <w:ilvl w:val="0"/>
          <w:numId w:val="22"/>
        </w:numPr>
        <w:rPr>
          <w:color w:val="000000"/>
        </w:rPr>
      </w:pPr>
      <w:r w:rsidRPr="009F5ECE">
        <w:rPr>
          <w:rFonts w:hint="eastAsia"/>
          <w:color w:val="000000"/>
        </w:rPr>
        <w:t>清理基层墙体；</w:t>
      </w:r>
    </w:p>
    <w:p w:rsidR="002E46B7" w:rsidRPr="009F5ECE" w:rsidRDefault="002E46B7">
      <w:pPr>
        <w:pStyle w:val="af0"/>
        <w:numPr>
          <w:ilvl w:val="0"/>
          <w:numId w:val="22"/>
        </w:numPr>
        <w:rPr>
          <w:color w:val="000000"/>
        </w:rPr>
      </w:pPr>
      <w:r w:rsidRPr="009F5ECE">
        <w:rPr>
          <w:color w:val="000000"/>
        </w:rPr>
        <w:t>1</w:t>
      </w:r>
      <w:r w:rsidRPr="009F5ECE">
        <w:rPr>
          <w:rFonts w:hint="eastAsia"/>
          <w:color w:val="000000"/>
        </w:rPr>
        <w:t>５</w:t>
      </w:r>
      <w:r w:rsidRPr="009F5ECE">
        <w:rPr>
          <w:color w:val="000000"/>
        </w:rPr>
        <w:t>mm</w:t>
      </w:r>
      <w:r w:rsidRPr="009F5ECE">
        <w:rPr>
          <w:rFonts w:hint="eastAsia"/>
          <w:color w:val="000000"/>
        </w:rPr>
        <w:t>厚１：３水泥砂浆找平；</w:t>
      </w:r>
    </w:p>
    <w:p w:rsidR="002E46B7" w:rsidRPr="009F5ECE" w:rsidRDefault="002E46B7">
      <w:pPr>
        <w:pStyle w:val="af0"/>
        <w:numPr>
          <w:ilvl w:val="0"/>
          <w:numId w:val="22"/>
        </w:numPr>
        <w:rPr>
          <w:color w:val="000000"/>
        </w:rPr>
      </w:pPr>
      <w:r w:rsidRPr="009F5ECE">
        <w:rPr>
          <w:rFonts w:hint="eastAsia"/>
          <w:color w:val="000000"/>
        </w:rPr>
        <w:t>５</w:t>
      </w:r>
      <w:r w:rsidRPr="009F5ECE">
        <w:rPr>
          <w:color w:val="000000"/>
        </w:rPr>
        <w:t>mm</w:t>
      </w:r>
      <w:r w:rsidRPr="009F5ECE">
        <w:rPr>
          <w:rFonts w:hint="eastAsia"/>
          <w:color w:val="000000"/>
        </w:rPr>
        <w:t>厚抹面胶浆，中间压入一层耐碱玻璃纤维网布；</w:t>
      </w:r>
    </w:p>
    <w:p w:rsidR="002E46B7" w:rsidRPr="009F5ECE" w:rsidRDefault="002E46B7">
      <w:pPr>
        <w:pStyle w:val="af0"/>
        <w:numPr>
          <w:ilvl w:val="0"/>
          <w:numId w:val="22"/>
        </w:numPr>
        <w:rPr>
          <w:color w:val="000000"/>
        </w:rPr>
      </w:pPr>
      <w:r w:rsidRPr="009F5ECE">
        <w:rPr>
          <w:rFonts w:hint="eastAsia"/>
          <w:color w:val="000000"/>
        </w:rPr>
        <w:t>喷涂底层涂料；</w:t>
      </w:r>
    </w:p>
    <w:p w:rsidR="002E46B7" w:rsidRPr="009F5ECE" w:rsidRDefault="002E46B7">
      <w:pPr>
        <w:pStyle w:val="af0"/>
        <w:numPr>
          <w:ilvl w:val="0"/>
          <w:numId w:val="22"/>
        </w:numPr>
        <w:rPr>
          <w:color w:val="000000"/>
        </w:rPr>
      </w:pPr>
      <w:r w:rsidRPr="009F5ECE">
        <w:rPr>
          <w:rFonts w:hint="eastAsia"/>
          <w:color w:val="000000"/>
        </w:rPr>
        <w:t>喷涂主层涂料；</w:t>
      </w:r>
    </w:p>
    <w:p w:rsidR="002E46B7" w:rsidRPr="009F5ECE" w:rsidRDefault="002E46B7">
      <w:pPr>
        <w:pStyle w:val="af0"/>
        <w:numPr>
          <w:ilvl w:val="0"/>
          <w:numId w:val="22"/>
        </w:numPr>
        <w:rPr>
          <w:color w:val="000000"/>
        </w:rPr>
      </w:pPr>
      <w:r w:rsidRPr="009F5ECE">
        <w:rPr>
          <w:rFonts w:hint="eastAsia"/>
          <w:color w:val="000000"/>
        </w:rPr>
        <w:t>喷涂面层涂料两遍。</w:t>
      </w:r>
    </w:p>
    <w:p w:rsidR="002E46B7" w:rsidRPr="009F5ECE" w:rsidRDefault="002E46B7">
      <w:pPr>
        <w:pStyle w:val="a8"/>
        <w:spacing w:before="156" w:after="156"/>
        <w:rPr>
          <w:color w:val="000000"/>
        </w:rPr>
      </w:pPr>
      <w:r w:rsidRPr="009F5ECE">
        <w:rPr>
          <w:rFonts w:hint="eastAsia"/>
          <w:color w:val="000000"/>
        </w:rPr>
        <w:t>真石漆外墙面</w:t>
      </w:r>
    </w:p>
    <w:p w:rsidR="002E46B7" w:rsidRPr="009F5ECE" w:rsidRDefault="002E46B7" w:rsidP="005E7300">
      <w:pPr>
        <w:pStyle w:val="affb"/>
        <w:rPr>
          <w:color w:val="000000"/>
        </w:rPr>
      </w:pPr>
      <w:r w:rsidRPr="009F5ECE">
        <w:rPr>
          <w:rFonts w:hint="eastAsia"/>
          <w:color w:val="000000"/>
        </w:rPr>
        <w:t>适用于外墙面为水刷石墙面：</w:t>
      </w:r>
    </w:p>
    <w:p w:rsidR="002E46B7" w:rsidRPr="009F5ECE" w:rsidRDefault="002E46B7">
      <w:pPr>
        <w:pStyle w:val="af0"/>
        <w:numPr>
          <w:ilvl w:val="0"/>
          <w:numId w:val="23"/>
        </w:numPr>
        <w:rPr>
          <w:color w:val="000000"/>
        </w:rPr>
      </w:pPr>
      <w:r w:rsidRPr="009F5ECE">
        <w:rPr>
          <w:rFonts w:hint="eastAsia"/>
          <w:color w:val="000000"/>
        </w:rPr>
        <w:t>清理基层墙体；</w:t>
      </w:r>
    </w:p>
    <w:p w:rsidR="002E46B7" w:rsidRPr="009F5ECE" w:rsidRDefault="002E46B7">
      <w:pPr>
        <w:pStyle w:val="af0"/>
        <w:rPr>
          <w:color w:val="000000"/>
        </w:rPr>
      </w:pPr>
      <w:r w:rsidRPr="009F5ECE">
        <w:rPr>
          <w:rFonts w:hint="eastAsia"/>
          <w:color w:val="000000"/>
        </w:rPr>
        <w:t>刮水泥膏一道找平；</w:t>
      </w:r>
    </w:p>
    <w:p w:rsidR="002E46B7" w:rsidRPr="009F5ECE" w:rsidRDefault="002E46B7">
      <w:pPr>
        <w:pStyle w:val="af0"/>
        <w:rPr>
          <w:color w:val="000000"/>
        </w:rPr>
      </w:pPr>
      <w:r w:rsidRPr="009F5ECE">
        <w:rPr>
          <w:rFonts w:hint="eastAsia"/>
          <w:color w:val="000000"/>
        </w:rPr>
        <w:t>５</w:t>
      </w:r>
      <w:r w:rsidRPr="009F5ECE">
        <w:rPr>
          <w:color w:val="000000"/>
        </w:rPr>
        <w:t>mm</w:t>
      </w:r>
      <w:r w:rsidRPr="009F5ECE">
        <w:rPr>
          <w:rFonts w:hint="eastAsia"/>
          <w:color w:val="000000"/>
        </w:rPr>
        <w:t>厚抹面胶浆，中间压入一层耐碱玻璃纤维网布；</w:t>
      </w:r>
    </w:p>
    <w:p w:rsidR="002E46B7" w:rsidRPr="009F5ECE" w:rsidRDefault="002E46B7">
      <w:pPr>
        <w:pStyle w:val="af0"/>
        <w:rPr>
          <w:color w:val="000000"/>
        </w:rPr>
      </w:pPr>
      <w:r w:rsidRPr="009F5ECE">
        <w:rPr>
          <w:rFonts w:hint="eastAsia"/>
          <w:color w:val="000000"/>
        </w:rPr>
        <w:t>喷涂底层涂料；</w:t>
      </w:r>
    </w:p>
    <w:p w:rsidR="002E46B7" w:rsidRPr="009F5ECE" w:rsidRDefault="002E46B7">
      <w:pPr>
        <w:pStyle w:val="af0"/>
        <w:rPr>
          <w:color w:val="000000"/>
        </w:rPr>
      </w:pPr>
      <w:r w:rsidRPr="009F5ECE">
        <w:rPr>
          <w:rFonts w:hint="eastAsia"/>
          <w:color w:val="000000"/>
        </w:rPr>
        <w:t>喷涂主层涂料；</w:t>
      </w:r>
    </w:p>
    <w:p w:rsidR="002E46B7" w:rsidRPr="009F5ECE" w:rsidRDefault="002E46B7">
      <w:pPr>
        <w:pStyle w:val="af0"/>
        <w:rPr>
          <w:color w:val="000000"/>
        </w:rPr>
      </w:pPr>
      <w:r w:rsidRPr="009F5ECE">
        <w:rPr>
          <w:rFonts w:hint="eastAsia"/>
          <w:color w:val="000000"/>
        </w:rPr>
        <w:t>喷涂面层涂料两遍。</w:t>
      </w:r>
    </w:p>
    <w:p w:rsidR="002E46B7" w:rsidRPr="009F5ECE" w:rsidRDefault="002E46B7">
      <w:pPr>
        <w:pStyle w:val="a8"/>
        <w:spacing w:before="156" w:after="156"/>
        <w:rPr>
          <w:color w:val="000000"/>
        </w:rPr>
      </w:pPr>
      <w:r w:rsidRPr="009F5ECE">
        <w:rPr>
          <w:rFonts w:hint="eastAsia"/>
          <w:color w:val="000000"/>
        </w:rPr>
        <w:t>涂料外墙面</w:t>
      </w:r>
    </w:p>
    <w:p w:rsidR="002E46B7" w:rsidRPr="009F5ECE" w:rsidRDefault="002E46B7">
      <w:pPr>
        <w:pStyle w:val="af0"/>
        <w:numPr>
          <w:ilvl w:val="0"/>
          <w:numId w:val="24"/>
        </w:numPr>
        <w:rPr>
          <w:color w:val="000000"/>
        </w:rPr>
      </w:pPr>
      <w:r w:rsidRPr="009F5ECE">
        <w:rPr>
          <w:rFonts w:hint="eastAsia"/>
          <w:color w:val="000000"/>
        </w:rPr>
        <w:t>基层同真石漆外墙面；</w:t>
      </w:r>
    </w:p>
    <w:p w:rsidR="002E46B7" w:rsidRPr="009F5ECE" w:rsidRDefault="002E46B7">
      <w:pPr>
        <w:pStyle w:val="af0"/>
        <w:rPr>
          <w:color w:val="000000"/>
        </w:rPr>
      </w:pPr>
      <w:r w:rsidRPr="009F5ECE">
        <w:rPr>
          <w:rFonts w:hint="eastAsia"/>
          <w:color w:val="000000"/>
        </w:rPr>
        <w:t>刮柔性耐水腻子；</w:t>
      </w:r>
    </w:p>
    <w:p w:rsidR="002E46B7" w:rsidRPr="009F5ECE" w:rsidRDefault="002E46B7">
      <w:pPr>
        <w:pStyle w:val="af0"/>
        <w:rPr>
          <w:color w:val="000000"/>
        </w:rPr>
      </w:pPr>
      <w:r w:rsidRPr="009F5ECE">
        <w:rPr>
          <w:rFonts w:hint="eastAsia"/>
          <w:color w:val="000000"/>
        </w:rPr>
        <w:t>喷刷底涂料；</w:t>
      </w:r>
    </w:p>
    <w:p w:rsidR="002E46B7" w:rsidRPr="009F5ECE" w:rsidRDefault="002E46B7">
      <w:pPr>
        <w:pStyle w:val="af0"/>
        <w:rPr>
          <w:color w:val="000000"/>
        </w:rPr>
      </w:pPr>
      <w:r w:rsidRPr="009F5ECE">
        <w:rPr>
          <w:rFonts w:hint="eastAsia"/>
          <w:color w:val="000000"/>
        </w:rPr>
        <w:t>喷刷面层弹性涂料。</w:t>
      </w:r>
    </w:p>
    <w:p w:rsidR="002E46B7" w:rsidRPr="009F5ECE" w:rsidRDefault="002E46B7" w:rsidP="005E7300">
      <w:pPr>
        <w:ind w:firstLineChars="200" w:firstLine="420"/>
        <w:rPr>
          <w:color w:val="000000"/>
        </w:rPr>
      </w:pPr>
      <w:r w:rsidRPr="009F5ECE">
        <w:rPr>
          <w:rFonts w:hint="eastAsia"/>
          <w:color w:val="000000"/>
        </w:rPr>
        <w:t>单体建筑立面改造应对建筑单体的各个立面、比例、要素进行统筹考虑。从功能、材料、色彩等方面精心设计，应包括外墙、空调格栅、雨水管、屋顶檐口、门窗以及部分一层商业用房的装饰装修风格、广告牌等几个方面的内容。</w:t>
      </w:r>
    </w:p>
    <w:p w:rsidR="002E46B7" w:rsidRPr="009F5ECE" w:rsidRDefault="002E46B7" w:rsidP="005E7300">
      <w:pPr>
        <w:ind w:firstLineChars="200" w:firstLine="420"/>
        <w:rPr>
          <w:color w:val="000000"/>
        </w:rPr>
      </w:pPr>
      <w:r w:rsidRPr="009F5ECE">
        <w:rPr>
          <w:rFonts w:hint="eastAsia"/>
          <w:color w:val="000000"/>
        </w:rPr>
        <w:t>小区整体外立面效果要体现小区特色，应与周围环境相适应，外墙采用施工方便，无污染，不易脱落绿色环保的饰面材料；如乳胶漆、真石漆等。</w:t>
      </w:r>
    </w:p>
    <w:p w:rsidR="002E46B7" w:rsidRPr="009F5ECE" w:rsidRDefault="002E46B7">
      <w:pPr>
        <w:pStyle w:val="a7"/>
        <w:spacing w:before="156" w:after="156"/>
        <w:rPr>
          <w:color w:val="000000"/>
        </w:rPr>
      </w:pPr>
      <w:r w:rsidRPr="009F5ECE">
        <w:rPr>
          <w:rFonts w:hint="eastAsia"/>
          <w:color w:val="000000"/>
        </w:rPr>
        <w:t>落水管维修与更换</w:t>
      </w:r>
    </w:p>
    <w:p w:rsidR="002E46B7" w:rsidRPr="009F5ECE" w:rsidRDefault="002E46B7" w:rsidP="005E7300">
      <w:pPr>
        <w:pStyle w:val="affb"/>
        <w:rPr>
          <w:color w:val="000000"/>
        </w:rPr>
      </w:pPr>
      <w:r w:rsidRPr="009F5ECE">
        <w:rPr>
          <w:rFonts w:hint="eastAsia"/>
          <w:color w:val="000000"/>
        </w:rPr>
        <w:t>屋面排水方式保持原建筑物排水方式不变；雨水斗损坏者应按要求做好防水及防腐处理；雨水管老化及损坏者采用同直径新雨水管更换。</w:t>
      </w:r>
    </w:p>
    <w:p w:rsidR="002E46B7" w:rsidRPr="009F5ECE" w:rsidRDefault="002E46B7">
      <w:pPr>
        <w:pStyle w:val="a6"/>
        <w:spacing w:before="156" w:after="156"/>
        <w:rPr>
          <w:color w:val="000000"/>
        </w:rPr>
      </w:pPr>
      <w:bookmarkStart w:id="25" w:name="_Toc453084575"/>
      <w:r w:rsidRPr="009F5ECE">
        <w:rPr>
          <w:rFonts w:hint="eastAsia"/>
          <w:color w:val="000000"/>
        </w:rPr>
        <w:t>门厅、楼梯间及梯段等公共部位门厅、楼梯间内墙面</w:t>
      </w:r>
      <w:bookmarkEnd w:id="25"/>
    </w:p>
    <w:p w:rsidR="002E46B7" w:rsidRPr="009F5ECE" w:rsidRDefault="002E46B7">
      <w:pPr>
        <w:pStyle w:val="a7"/>
        <w:spacing w:before="156" w:after="156"/>
        <w:rPr>
          <w:color w:val="000000"/>
        </w:rPr>
      </w:pPr>
      <w:r w:rsidRPr="009F5ECE">
        <w:rPr>
          <w:rFonts w:hint="eastAsia"/>
          <w:color w:val="000000"/>
        </w:rPr>
        <w:t>基础修补</w:t>
      </w:r>
    </w:p>
    <w:p w:rsidR="002E46B7" w:rsidRPr="009F5ECE" w:rsidRDefault="002E46B7">
      <w:pPr>
        <w:pStyle w:val="af0"/>
        <w:numPr>
          <w:ilvl w:val="0"/>
          <w:numId w:val="25"/>
        </w:numPr>
        <w:rPr>
          <w:color w:val="000000"/>
        </w:rPr>
      </w:pPr>
      <w:r w:rsidRPr="009F5ECE">
        <w:rPr>
          <w:rFonts w:hint="eastAsia"/>
          <w:color w:val="000000"/>
        </w:rPr>
        <w:t>清理原墙体涂料，并清除附着的杂质；</w:t>
      </w:r>
    </w:p>
    <w:p w:rsidR="002E46B7" w:rsidRPr="009F5ECE" w:rsidRDefault="002E46B7">
      <w:pPr>
        <w:pStyle w:val="af0"/>
        <w:rPr>
          <w:color w:val="000000"/>
        </w:rPr>
      </w:pPr>
      <w:r w:rsidRPr="009F5ECE">
        <w:rPr>
          <w:rFonts w:hint="eastAsia"/>
          <w:color w:val="000000"/>
        </w:rPr>
        <w:t>充分喷水湿润界面；</w:t>
      </w:r>
    </w:p>
    <w:p w:rsidR="002E46B7" w:rsidRPr="009F5ECE" w:rsidRDefault="002E46B7">
      <w:pPr>
        <w:pStyle w:val="af0"/>
        <w:rPr>
          <w:color w:val="000000"/>
        </w:rPr>
      </w:pPr>
      <w:r w:rsidRPr="009F5ECE">
        <w:rPr>
          <w:rFonts w:hint="eastAsia"/>
          <w:color w:val="000000"/>
        </w:rPr>
        <w:t>采用混合砂浆修补破损处并抹平；</w:t>
      </w:r>
    </w:p>
    <w:p w:rsidR="002E46B7" w:rsidRPr="009F5ECE" w:rsidRDefault="002E46B7">
      <w:pPr>
        <w:pStyle w:val="af0"/>
        <w:rPr>
          <w:color w:val="000000"/>
        </w:rPr>
      </w:pPr>
      <w:r w:rsidRPr="009F5ECE">
        <w:rPr>
          <w:rFonts w:hint="eastAsia"/>
          <w:color w:val="000000"/>
        </w:rPr>
        <w:t>刮腻子，磨平；</w:t>
      </w:r>
    </w:p>
    <w:p w:rsidR="002E46B7" w:rsidRPr="009F5ECE" w:rsidRDefault="002E46B7">
      <w:pPr>
        <w:pStyle w:val="af0"/>
        <w:rPr>
          <w:color w:val="000000"/>
        </w:rPr>
      </w:pPr>
      <w:r w:rsidRPr="009F5ECE">
        <w:rPr>
          <w:rFonts w:hint="eastAsia"/>
          <w:color w:val="000000"/>
        </w:rPr>
        <w:lastRenderedPageBreak/>
        <w:t>喷涂底、中、面涂料。</w:t>
      </w:r>
    </w:p>
    <w:p w:rsidR="002E46B7" w:rsidRPr="009F5ECE" w:rsidRDefault="002E46B7">
      <w:pPr>
        <w:pStyle w:val="a7"/>
        <w:spacing w:before="156" w:after="156"/>
        <w:rPr>
          <w:color w:val="000000"/>
        </w:rPr>
      </w:pPr>
      <w:r w:rsidRPr="009F5ECE">
        <w:rPr>
          <w:rFonts w:hint="eastAsia"/>
          <w:color w:val="000000"/>
        </w:rPr>
        <w:t>梯段破损部位修补</w:t>
      </w:r>
    </w:p>
    <w:p w:rsidR="002E46B7" w:rsidRPr="009F5ECE" w:rsidRDefault="002E46B7">
      <w:pPr>
        <w:pStyle w:val="af0"/>
        <w:numPr>
          <w:ilvl w:val="0"/>
          <w:numId w:val="26"/>
        </w:numPr>
        <w:rPr>
          <w:color w:val="000000"/>
        </w:rPr>
      </w:pPr>
      <w:r w:rsidRPr="009F5ECE">
        <w:rPr>
          <w:rFonts w:hint="eastAsia"/>
          <w:color w:val="000000"/>
        </w:rPr>
        <w:t>清除附着的破损面层；</w:t>
      </w:r>
    </w:p>
    <w:p w:rsidR="002E46B7" w:rsidRPr="009F5ECE" w:rsidRDefault="002E46B7">
      <w:pPr>
        <w:pStyle w:val="af0"/>
        <w:rPr>
          <w:color w:val="000000"/>
        </w:rPr>
      </w:pPr>
      <w:r w:rsidRPr="009F5ECE">
        <w:rPr>
          <w:rFonts w:hint="eastAsia"/>
          <w:color w:val="000000"/>
        </w:rPr>
        <w:t>对基层混凝土凿毛处理；</w:t>
      </w:r>
    </w:p>
    <w:p w:rsidR="002E46B7" w:rsidRPr="009F5ECE" w:rsidRDefault="002E46B7">
      <w:pPr>
        <w:pStyle w:val="af0"/>
        <w:rPr>
          <w:color w:val="000000"/>
        </w:rPr>
      </w:pPr>
      <w:r w:rsidRPr="009F5ECE">
        <w:rPr>
          <w:rFonts w:hint="eastAsia"/>
          <w:color w:val="000000"/>
        </w:rPr>
        <w:t>对修补部位充分喷水湿润；</w:t>
      </w:r>
    </w:p>
    <w:p w:rsidR="002E46B7" w:rsidRPr="009F5ECE" w:rsidRDefault="002E46B7">
      <w:pPr>
        <w:pStyle w:val="af0"/>
        <w:rPr>
          <w:color w:val="000000"/>
        </w:rPr>
      </w:pPr>
      <w:r w:rsidRPr="009F5ECE">
        <w:rPr>
          <w:rFonts w:hint="eastAsia"/>
          <w:color w:val="000000"/>
        </w:rPr>
        <w:t>采用</w:t>
      </w:r>
      <w:r w:rsidRPr="009F5ECE">
        <w:rPr>
          <w:color w:val="000000"/>
        </w:rPr>
        <w:t>1</w:t>
      </w:r>
      <w:r w:rsidRPr="009F5ECE">
        <w:rPr>
          <w:rFonts w:hint="eastAsia"/>
          <w:color w:val="000000"/>
        </w:rPr>
        <w:t>：</w:t>
      </w:r>
      <w:r w:rsidRPr="009F5ECE">
        <w:rPr>
          <w:color w:val="000000"/>
        </w:rPr>
        <w:t>2</w:t>
      </w:r>
      <w:r w:rsidRPr="009F5ECE">
        <w:rPr>
          <w:rFonts w:hint="eastAsia"/>
          <w:color w:val="000000"/>
        </w:rPr>
        <w:t>水泥砂浆修补破损处并抹平压光；</w:t>
      </w:r>
    </w:p>
    <w:p w:rsidR="002E46B7" w:rsidRPr="009F5ECE" w:rsidRDefault="002E46B7">
      <w:pPr>
        <w:pStyle w:val="af0"/>
        <w:rPr>
          <w:color w:val="000000"/>
        </w:rPr>
      </w:pPr>
      <w:r w:rsidRPr="009F5ECE">
        <w:rPr>
          <w:rFonts w:hint="eastAsia"/>
          <w:color w:val="000000"/>
        </w:rPr>
        <w:t>对修补部位养护及保护，防止人为踩坏。</w:t>
      </w:r>
    </w:p>
    <w:p w:rsidR="002E46B7" w:rsidRPr="009F5ECE" w:rsidRDefault="002E46B7">
      <w:pPr>
        <w:pStyle w:val="a7"/>
        <w:spacing w:before="156" w:after="156"/>
        <w:rPr>
          <w:color w:val="000000"/>
        </w:rPr>
      </w:pPr>
      <w:r w:rsidRPr="009F5ECE">
        <w:rPr>
          <w:rFonts w:hint="eastAsia"/>
          <w:color w:val="000000"/>
        </w:rPr>
        <w:t>梯段顶棚建筑做法</w:t>
      </w:r>
    </w:p>
    <w:p w:rsidR="002E46B7" w:rsidRPr="009F5ECE" w:rsidRDefault="002E46B7">
      <w:pPr>
        <w:pStyle w:val="af0"/>
        <w:numPr>
          <w:ilvl w:val="0"/>
          <w:numId w:val="27"/>
        </w:numPr>
        <w:rPr>
          <w:color w:val="000000"/>
        </w:rPr>
      </w:pPr>
      <w:r w:rsidRPr="009F5ECE">
        <w:rPr>
          <w:rFonts w:hint="eastAsia"/>
          <w:color w:val="000000"/>
        </w:rPr>
        <w:t>清理原顶棚涂料，并清除附着的杂质；</w:t>
      </w:r>
    </w:p>
    <w:p w:rsidR="002E46B7" w:rsidRPr="009F5ECE" w:rsidRDefault="002E46B7">
      <w:pPr>
        <w:pStyle w:val="af0"/>
        <w:numPr>
          <w:ilvl w:val="0"/>
          <w:numId w:val="27"/>
        </w:numPr>
        <w:rPr>
          <w:color w:val="000000"/>
        </w:rPr>
      </w:pPr>
      <w:r w:rsidRPr="009F5ECE">
        <w:rPr>
          <w:rFonts w:hint="eastAsia"/>
          <w:color w:val="000000"/>
        </w:rPr>
        <w:t>刮腻子，磨平；</w:t>
      </w:r>
    </w:p>
    <w:p w:rsidR="002E46B7" w:rsidRPr="009F5ECE" w:rsidRDefault="002E46B7">
      <w:pPr>
        <w:pStyle w:val="af0"/>
        <w:numPr>
          <w:ilvl w:val="0"/>
          <w:numId w:val="27"/>
        </w:numPr>
        <w:rPr>
          <w:color w:val="000000"/>
        </w:rPr>
      </w:pPr>
      <w:r w:rsidRPr="009F5ECE">
        <w:rPr>
          <w:rFonts w:hint="eastAsia"/>
          <w:color w:val="000000"/>
        </w:rPr>
        <w:t>喷涂底、中、面涂料。</w:t>
      </w:r>
    </w:p>
    <w:p w:rsidR="002E46B7" w:rsidRPr="009F5ECE" w:rsidRDefault="002E46B7">
      <w:pPr>
        <w:pStyle w:val="a7"/>
        <w:spacing w:before="156" w:after="156"/>
        <w:rPr>
          <w:color w:val="000000"/>
        </w:rPr>
      </w:pPr>
      <w:r w:rsidRPr="009F5ECE">
        <w:rPr>
          <w:rFonts w:hint="eastAsia"/>
          <w:color w:val="000000"/>
        </w:rPr>
        <w:t>墙裙、踢脚建筑做法</w:t>
      </w:r>
    </w:p>
    <w:p w:rsidR="002E46B7" w:rsidRPr="009F5ECE" w:rsidRDefault="002E46B7">
      <w:pPr>
        <w:pStyle w:val="af0"/>
        <w:numPr>
          <w:ilvl w:val="0"/>
          <w:numId w:val="28"/>
        </w:numPr>
        <w:rPr>
          <w:color w:val="000000"/>
        </w:rPr>
      </w:pPr>
      <w:r w:rsidRPr="009F5ECE">
        <w:rPr>
          <w:rFonts w:hint="eastAsia"/>
          <w:color w:val="000000"/>
        </w:rPr>
        <w:t>清理原饰面层，并清除附着的杂质；</w:t>
      </w:r>
    </w:p>
    <w:p w:rsidR="002E46B7" w:rsidRPr="009F5ECE" w:rsidRDefault="002E46B7">
      <w:pPr>
        <w:pStyle w:val="af0"/>
        <w:numPr>
          <w:ilvl w:val="0"/>
          <w:numId w:val="28"/>
        </w:numPr>
        <w:rPr>
          <w:color w:val="000000"/>
        </w:rPr>
      </w:pPr>
      <w:r w:rsidRPr="009F5ECE">
        <w:rPr>
          <w:rFonts w:hint="eastAsia"/>
          <w:color w:val="000000"/>
        </w:rPr>
        <w:t>满刮腻子；</w:t>
      </w:r>
    </w:p>
    <w:p w:rsidR="002E46B7" w:rsidRPr="009F5ECE" w:rsidRDefault="002E46B7">
      <w:pPr>
        <w:pStyle w:val="af0"/>
        <w:numPr>
          <w:ilvl w:val="0"/>
          <w:numId w:val="28"/>
        </w:numPr>
        <w:rPr>
          <w:color w:val="000000"/>
        </w:rPr>
      </w:pPr>
      <w:r w:rsidRPr="009F5ECE">
        <w:rPr>
          <w:rFonts w:hint="eastAsia"/>
          <w:color w:val="000000"/>
        </w:rPr>
        <w:t>底漆一遍；</w:t>
      </w:r>
    </w:p>
    <w:p w:rsidR="002E46B7" w:rsidRPr="009F5ECE" w:rsidRDefault="002E46B7">
      <w:pPr>
        <w:pStyle w:val="af0"/>
        <w:numPr>
          <w:ilvl w:val="0"/>
          <w:numId w:val="28"/>
        </w:numPr>
        <w:rPr>
          <w:color w:val="000000"/>
        </w:rPr>
      </w:pPr>
      <w:r w:rsidRPr="009F5ECE">
        <w:rPr>
          <w:rFonts w:hint="eastAsia"/>
          <w:color w:val="000000"/>
        </w:rPr>
        <w:t>调和漆两遍。</w:t>
      </w:r>
    </w:p>
    <w:p w:rsidR="002E46B7" w:rsidRPr="009F5ECE" w:rsidRDefault="002E46B7">
      <w:pPr>
        <w:pStyle w:val="a7"/>
        <w:spacing w:before="156" w:after="156"/>
        <w:rPr>
          <w:color w:val="000000"/>
        </w:rPr>
      </w:pPr>
      <w:r w:rsidRPr="009F5ECE">
        <w:rPr>
          <w:rFonts w:hint="eastAsia"/>
          <w:color w:val="000000"/>
        </w:rPr>
        <w:t>楼梯栏杆、扶手建筑做法</w:t>
      </w:r>
    </w:p>
    <w:p w:rsidR="002E46B7" w:rsidRPr="009F5ECE" w:rsidRDefault="002E46B7">
      <w:pPr>
        <w:pStyle w:val="afff8"/>
        <w:rPr>
          <w:color w:val="000000"/>
        </w:rPr>
      </w:pPr>
      <w:r w:rsidRPr="009F5ECE">
        <w:rPr>
          <w:rFonts w:hint="eastAsia"/>
          <w:color w:val="000000"/>
        </w:rPr>
        <w:t>木基层做法：</w:t>
      </w:r>
    </w:p>
    <w:p w:rsidR="002E46B7" w:rsidRPr="009F5ECE" w:rsidRDefault="002E46B7">
      <w:pPr>
        <w:pStyle w:val="af0"/>
        <w:numPr>
          <w:ilvl w:val="0"/>
          <w:numId w:val="29"/>
        </w:numPr>
        <w:rPr>
          <w:color w:val="000000"/>
        </w:rPr>
      </w:pPr>
      <w:r w:rsidRPr="009F5ECE">
        <w:rPr>
          <w:rFonts w:hint="eastAsia"/>
          <w:color w:val="000000"/>
        </w:rPr>
        <w:t>清理、除污、打磨等，处理至木基层；</w:t>
      </w:r>
    </w:p>
    <w:p w:rsidR="002E46B7" w:rsidRPr="009F5ECE" w:rsidRDefault="002E46B7">
      <w:pPr>
        <w:pStyle w:val="af0"/>
        <w:numPr>
          <w:ilvl w:val="0"/>
          <w:numId w:val="29"/>
        </w:numPr>
        <w:rPr>
          <w:color w:val="000000"/>
        </w:rPr>
      </w:pPr>
      <w:r w:rsidRPr="009F5ECE">
        <w:rPr>
          <w:rFonts w:hint="eastAsia"/>
          <w:color w:val="000000"/>
        </w:rPr>
        <w:t>满刮腻子、磨光；</w:t>
      </w:r>
    </w:p>
    <w:p w:rsidR="002E46B7" w:rsidRPr="009F5ECE" w:rsidRDefault="002E46B7">
      <w:pPr>
        <w:pStyle w:val="af0"/>
        <w:numPr>
          <w:ilvl w:val="0"/>
          <w:numId w:val="29"/>
        </w:numPr>
        <w:rPr>
          <w:color w:val="000000"/>
        </w:rPr>
      </w:pPr>
      <w:r w:rsidRPr="009F5ECE">
        <w:rPr>
          <w:rFonts w:hint="eastAsia"/>
          <w:color w:val="000000"/>
        </w:rPr>
        <w:t>底漆一遍；</w:t>
      </w:r>
    </w:p>
    <w:p w:rsidR="002E46B7" w:rsidRPr="009F5ECE" w:rsidRDefault="002E46B7">
      <w:pPr>
        <w:pStyle w:val="af0"/>
        <w:numPr>
          <w:ilvl w:val="0"/>
          <w:numId w:val="29"/>
        </w:numPr>
        <w:rPr>
          <w:color w:val="000000"/>
        </w:rPr>
      </w:pPr>
      <w:r w:rsidRPr="009F5ECE">
        <w:rPr>
          <w:rFonts w:hint="eastAsia"/>
          <w:color w:val="000000"/>
        </w:rPr>
        <w:t>调和漆两遍。</w:t>
      </w:r>
    </w:p>
    <w:p w:rsidR="002E46B7" w:rsidRPr="009F5ECE" w:rsidRDefault="002E46B7">
      <w:pPr>
        <w:pStyle w:val="afff8"/>
        <w:rPr>
          <w:color w:val="000000"/>
        </w:rPr>
      </w:pPr>
      <w:r w:rsidRPr="009F5ECE">
        <w:rPr>
          <w:rFonts w:hint="eastAsia"/>
          <w:color w:val="000000"/>
        </w:rPr>
        <w:t>金属基层做法：</w:t>
      </w:r>
    </w:p>
    <w:p w:rsidR="002E46B7" w:rsidRPr="009F5ECE" w:rsidRDefault="002E46B7">
      <w:pPr>
        <w:pStyle w:val="af0"/>
        <w:numPr>
          <w:ilvl w:val="0"/>
          <w:numId w:val="30"/>
        </w:numPr>
        <w:rPr>
          <w:color w:val="000000"/>
        </w:rPr>
      </w:pPr>
      <w:r w:rsidRPr="009F5ECE">
        <w:rPr>
          <w:rFonts w:hint="eastAsia"/>
          <w:color w:val="000000"/>
        </w:rPr>
        <w:t>清理、打磨、除锈；</w:t>
      </w:r>
    </w:p>
    <w:p w:rsidR="002E46B7" w:rsidRPr="009F5ECE" w:rsidRDefault="002E46B7">
      <w:pPr>
        <w:pStyle w:val="af0"/>
        <w:numPr>
          <w:ilvl w:val="0"/>
          <w:numId w:val="30"/>
        </w:numPr>
        <w:rPr>
          <w:color w:val="000000"/>
        </w:rPr>
      </w:pPr>
      <w:r w:rsidRPr="009F5ECE">
        <w:rPr>
          <w:rFonts w:hint="eastAsia"/>
          <w:color w:val="000000"/>
        </w:rPr>
        <w:t>防锈漆一遍；</w:t>
      </w:r>
    </w:p>
    <w:p w:rsidR="002E46B7" w:rsidRPr="009F5ECE" w:rsidRDefault="002E46B7">
      <w:pPr>
        <w:pStyle w:val="af0"/>
        <w:numPr>
          <w:ilvl w:val="0"/>
          <w:numId w:val="30"/>
        </w:numPr>
        <w:rPr>
          <w:color w:val="000000"/>
        </w:rPr>
      </w:pPr>
      <w:r w:rsidRPr="009F5ECE">
        <w:rPr>
          <w:rFonts w:hint="eastAsia"/>
          <w:color w:val="000000"/>
        </w:rPr>
        <w:t>刮腻子、磨光；</w:t>
      </w:r>
    </w:p>
    <w:p w:rsidR="002E46B7" w:rsidRPr="009F5ECE" w:rsidRDefault="002E46B7">
      <w:pPr>
        <w:pStyle w:val="af0"/>
        <w:numPr>
          <w:ilvl w:val="0"/>
          <w:numId w:val="30"/>
        </w:numPr>
        <w:rPr>
          <w:color w:val="000000"/>
        </w:rPr>
      </w:pPr>
      <w:r w:rsidRPr="009F5ECE">
        <w:rPr>
          <w:rFonts w:hint="eastAsia"/>
          <w:color w:val="000000"/>
        </w:rPr>
        <w:t>调和漆两遍。</w:t>
      </w:r>
    </w:p>
    <w:p w:rsidR="002E46B7" w:rsidRPr="009F5ECE" w:rsidRDefault="002E46B7">
      <w:pPr>
        <w:pStyle w:val="afffff"/>
        <w:rPr>
          <w:color w:val="000000"/>
        </w:rPr>
      </w:pPr>
      <w:r w:rsidRPr="009F5ECE">
        <w:rPr>
          <w:rFonts w:hint="eastAsia"/>
          <w:color w:val="000000"/>
        </w:rPr>
        <w:t>各种油漆均由施工单位制作样板和选样，经建设和设计单位确认后进行封样，并据此验收。</w:t>
      </w:r>
    </w:p>
    <w:p w:rsidR="002E46B7" w:rsidRPr="009F5ECE" w:rsidRDefault="002E46B7">
      <w:pPr>
        <w:pStyle w:val="a5"/>
        <w:spacing w:before="156" w:after="156"/>
        <w:rPr>
          <w:color w:val="000000"/>
        </w:rPr>
      </w:pPr>
      <w:bookmarkStart w:id="26" w:name="_Toc453084576"/>
      <w:r w:rsidRPr="009F5ECE">
        <w:rPr>
          <w:rFonts w:hint="eastAsia"/>
          <w:color w:val="000000"/>
        </w:rPr>
        <w:t>基础设施</w:t>
      </w:r>
      <w:bookmarkEnd w:id="26"/>
    </w:p>
    <w:p w:rsidR="002E46B7" w:rsidRPr="009F5ECE" w:rsidRDefault="002E46B7">
      <w:pPr>
        <w:pStyle w:val="a6"/>
        <w:spacing w:before="156" w:after="156"/>
        <w:rPr>
          <w:color w:val="000000"/>
        </w:rPr>
      </w:pPr>
      <w:r w:rsidRPr="009F5ECE">
        <w:rPr>
          <w:rFonts w:hint="eastAsia"/>
          <w:color w:val="000000"/>
        </w:rPr>
        <w:t>内容</w:t>
      </w:r>
      <w:r w:rsidRPr="009F5ECE">
        <w:rPr>
          <w:color w:val="000000"/>
        </w:rPr>
        <w:t xml:space="preserve"> </w:t>
      </w:r>
    </w:p>
    <w:p w:rsidR="002E46B7" w:rsidRPr="009F5ECE" w:rsidRDefault="002E46B7" w:rsidP="005E7300">
      <w:pPr>
        <w:ind w:firstLineChars="200" w:firstLine="420"/>
        <w:rPr>
          <w:color w:val="000000"/>
        </w:rPr>
      </w:pPr>
      <w:r w:rsidRPr="009F5ECE">
        <w:rPr>
          <w:rFonts w:hint="eastAsia"/>
          <w:color w:val="000000"/>
        </w:rPr>
        <w:t>基础设施主要是指小区内八大管线的整治与改造：</w:t>
      </w:r>
      <w:r w:rsidRPr="009F5ECE">
        <w:rPr>
          <w:rFonts w:hint="eastAsia"/>
          <w:color w:val="000000"/>
          <w:shd w:val="clear" w:color="auto" w:fill="FFFFFF"/>
        </w:rPr>
        <w:t>涵盖供水、排水、燃气、热力、电力、通信、有线电视、宽带八大类管线。</w:t>
      </w:r>
    </w:p>
    <w:p w:rsidR="002E46B7" w:rsidRPr="009F5ECE" w:rsidRDefault="002E46B7">
      <w:pPr>
        <w:pStyle w:val="a6"/>
        <w:spacing w:before="156" w:after="156"/>
        <w:rPr>
          <w:color w:val="000000"/>
        </w:rPr>
      </w:pPr>
      <w:bookmarkStart w:id="27" w:name="_Toc453084577"/>
      <w:r w:rsidRPr="009F5ECE">
        <w:rPr>
          <w:rFonts w:hint="eastAsia"/>
          <w:color w:val="000000"/>
        </w:rPr>
        <w:t>排水管道</w:t>
      </w:r>
      <w:r w:rsidRPr="009F5ECE">
        <w:rPr>
          <w:color w:val="000000"/>
        </w:rPr>
        <w:t>(</w:t>
      </w:r>
      <w:r w:rsidRPr="009F5ECE">
        <w:rPr>
          <w:rFonts w:hint="eastAsia"/>
          <w:color w:val="000000"/>
        </w:rPr>
        <w:t>污水、雨水</w:t>
      </w:r>
      <w:r w:rsidRPr="009F5ECE">
        <w:rPr>
          <w:color w:val="000000"/>
        </w:rPr>
        <w:t>)</w:t>
      </w:r>
      <w:bookmarkEnd w:id="27"/>
    </w:p>
    <w:p w:rsidR="002E46B7" w:rsidRPr="009F5ECE" w:rsidRDefault="002E46B7">
      <w:pPr>
        <w:pStyle w:val="a7"/>
        <w:spacing w:before="156" w:after="156"/>
        <w:rPr>
          <w:color w:val="000000"/>
        </w:rPr>
      </w:pPr>
      <w:r w:rsidRPr="009F5ECE">
        <w:rPr>
          <w:color w:val="000000"/>
        </w:rPr>
        <w:t xml:space="preserve"> </w:t>
      </w:r>
      <w:r w:rsidRPr="009F5ECE">
        <w:rPr>
          <w:rFonts w:hint="eastAsia"/>
          <w:color w:val="000000"/>
        </w:rPr>
        <w:t>排水管道</w:t>
      </w:r>
    </w:p>
    <w:p w:rsidR="002E46B7" w:rsidRPr="009F5ECE" w:rsidRDefault="002E46B7">
      <w:pPr>
        <w:pStyle w:val="afff8"/>
        <w:rPr>
          <w:color w:val="000000"/>
        </w:rPr>
      </w:pPr>
      <w:r w:rsidRPr="009F5ECE">
        <w:rPr>
          <w:rFonts w:hint="eastAsia"/>
          <w:color w:val="000000"/>
        </w:rPr>
        <w:t>按查勘设计选择、检查管材的材质、规格、尺寸和质量等，清除管内的杂物。</w:t>
      </w:r>
    </w:p>
    <w:p w:rsidR="002E46B7" w:rsidRPr="009F5ECE" w:rsidRDefault="002E46B7">
      <w:pPr>
        <w:pStyle w:val="afff8"/>
        <w:rPr>
          <w:color w:val="000000"/>
        </w:rPr>
      </w:pPr>
      <w:r w:rsidRPr="009F5ECE">
        <w:rPr>
          <w:rFonts w:hint="eastAsia"/>
          <w:color w:val="000000"/>
        </w:rPr>
        <w:lastRenderedPageBreak/>
        <w:t>按查勘设计的管路中心线、管径和检查井的位置等测量放线，撒出管沟、检查井的白灰线，钉水平控制板或水平控制桩，检测需要连接的下水管或井点的位置。</w:t>
      </w:r>
    </w:p>
    <w:p w:rsidR="002E46B7" w:rsidRPr="009F5ECE" w:rsidRDefault="002E46B7">
      <w:pPr>
        <w:pStyle w:val="afff8"/>
        <w:rPr>
          <w:color w:val="000000"/>
        </w:rPr>
      </w:pPr>
      <w:r w:rsidRPr="009F5ECE">
        <w:rPr>
          <w:rFonts w:hint="eastAsia"/>
          <w:color w:val="000000"/>
        </w:rPr>
        <w:t>按白灰线、水平控制桩（板）挖槽至查勘设计管底标高。当设计无规定时，坡度可为</w:t>
      </w:r>
      <w:r w:rsidRPr="009F5ECE">
        <w:rPr>
          <w:color w:val="000000"/>
        </w:rPr>
        <w:t>3</w:t>
      </w:r>
      <w:r w:rsidRPr="009F5ECE">
        <w:rPr>
          <w:rFonts w:hint="eastAsia"/>
          <w:color w:val="000000"/>
        </w:rPr>
        <w:t>‰～</w:t>
      </w:r>
      <w:r w:rsidRPr="009F5ECE">
        <w:rPr>
          <w:color w:val="000000"/>
        </w:rPr>
        <w:t>5</w:t>
      </w:r>
      <w:r w:rsidRPr="009F5ECE">
        <w:rPr>
          <w:rFonts w:hint="eastAsia"/>
          <w:color w:val="000000"/>
        </w:rPr>
        <w:t>‰。根据管材长度、接口要求挖好工作坑，其尺寸应结合作业条件而定。一般常用管材不需要挖工作坑。</w:t>
      </w:r>
    </w:p>
    <w:p w:rsidR="002E46B7" w:rsidRPr="009F5ECE" w:rsidRDefault="002E46B7">
      <w:pPr>
        <w:pStyle w:val="afff8"/>
        <w:rPr>
          <w:color w:val="000000"/>
        </w:rPr>
      </w:pPr>
      <w:r w:rsidRPr="009F5ECE">
        <w:rPr>
          <w:rFonts w:hint="eastAsia"/>
          <w:color w:val="000000"/>
        </w:rPr>
        <w:t>按查勘设计将管沟底拍实，做垫层。如设计无要求时，一般可视土质情况做</w:t>
      </w:r>
      <w:r w:rsidRPr="009F5ECE">
        <w:rPr>
          <w:color w:val="000000"/>
        </w:rPr>
        <w:t>100 mm</w:t>
      </w:r>
      <w:r w:rsidRPr="009F5ECE">
        <w:rPr>
          <w:rFonts w:hint="eastAsia"/>
          <w:color w:val="000000"/>
        </w:rPr>
        <w:t>～</w:t>
      </w:r>
      <w:r w:rsidRPr="009F5ECE">
        <w:rPr>
          <w:color w:val="000000"/>
        </w:rPr>
        <w:t>150 mm MM</w:t>
      </w:r>
      <w:r w:rsidRPr="009F5ECE">
        <w:rPr>
          <w:rFonts w:hint="eastAsia"/>
          <w:color w:val="000000"/>
        </w:rPr>
        <w:t>厚的</w:t>
      </w:r>
      <w:r w:rsidRPr="009F5ECE">
        <w:rPr>
          <w:color w:val="000000"/>
        </w:rPr>
        <w:t>C10</w:t>
      </w:r>
      <w:r w:rsidRPr="009F5ECE">
        <w:rPr>
          <w:rFonts w:hint="eastAsia"/>
          <w:color w:val="000000"/>
        </w:rPr>
        <w:t>混凝土垫层或在管节接槎处做支座。</w:t>
      </w:r>
    </w:p>
    <w:p w:rsidR="002E46B7" w:rsidRPr="009F5ECE" w:rsidRDefault="002E46B7">
      <w:pPr>
        <w:pStyle w:val="afff8"/>
        <w:rPr>
          <w:color w:val="000000"/>
        </w:rPr>
      </w:pPr>
      <w:r w:rsidRPr="009F5ECE">
        <w:rPr>
          <w:rFonts w:hint="eastAsia"/>
          <w:color w:val="000000"/>
        </w:rPr>
        <w:t>将管材运至沟边，按排水方向沿管边排列，依不同的管材进行铺设。</w:t>
      </w:r>
    </w:p>
    <w:p w:rsidR="002E46B7" w:rsidRPr="009F5ECE" w:rsidRDefault="002E46B7">
      <w:pPr>
        <w:pStyle w:val="afff8"/>
        <w:rPr>
          <w:color w:val="000000"/>
        </w:rPr>
      </w:pPr>
      <w:r w:rsidRPr="009F5ECE">
        <w:rPr>
          <w:rFonts w:hint="eastAsia"/>
          <w:color w:val="000000"/>
        </w:rPr>
        <w:t>铺设混凝土预制管。先在接口处铺放水泥砂浆稳铺预制管对接严实，在接口处刷水泥浆，用较稠的</w:t>
      </w:r>
      <w:r w:rsidRPr="009F5ECE">
        <w:rPr>
          <w:color w:val="000000"/>
        </w:rPr>
        <w:t>1:1.5</w:t>
      </w:r>
      <w:r w:rsidRPr="009F5ECE">
        <w:rPr>
          <w:rFonts w:hint="eastAsia"/>
          <w:color w:val="000000"/>
        </w:rPr>
        <w:t>水泥砂浆灌抹缝隙，随即将管道周围抹严，做出半圆形状压实捋光。</w:t>
      </w:r>
    </w:p>
    <w:p w:rsidR="002E46B7" w:rsidRPr="009F5ECE" w:rsidRDefault="002E46B7">
      <w:pPr>
        <w:pStyle w:val="afff8"/>
        <w:rPr>
          <w:color w:val="000000"/>
        </w:rPr>
      </w:pPr>
      <w:r w:rsidRPr="009F5ECE">
        <w:rPr>
          <w:rFonts w:hint="eastAsia"/>
          <w:color w:val="000000"/>
        </w:rPr>
        <w:t>铺设缸瓦管。在承接口处垫铺水泥砂浆，稳铺管后，在承口四周抹较干硬性水泥砂浆。将另一缸瓦管插入承口内，捻抹严实，再用</w:t>
      </w:r>
      <w:r w:rsidRPr="009F5ECE">
        <w:rPr>
          <w:color w:val="000000"/>
        </w:rPr>
        <w:t>1:1.5</w:t>
      </w:r>
      <w:r w:rsidRPr="009F5ECE">
        <w:rPr>
          <w:rFonts w:hint="eastAsia"/>
          <w:color w:val="000000"/>
        </w:rPr>
        <w:t>水泥砂浆顺承口抹成八字坡形，抹严、抹实、压光，抹好水泥砂浆的管道接口。按查勘设计在管道两侧填垫混凝土将管稳牢。覆盖麻袋片适当洒水养护，不准在阳光下曝晒。</w:t>
      </w:r>
    </w:p>
    <w:p w:rsidR="002E46B7" w:rsidRPr="009F5ECE" w:rsidRDefault="002E46B7">
      <w:pPr>
        <w:pStyle w:val="afff8"/>
        <w:rPr>
          <w:color w:val="000000"/>
        </w:rPr>
      </w:pPr>
      <w:r w:rsidRPr="009F5ECE">
        <w:rPr>
          <w:rFonts w:hint="eastAsia"/>
          <w:color w:val="000000"/>
        </w:rPr>
        <w:t>下水管道铺设连接。经</w:t>
      </w:r>
      <w:r w:rsidRPr="009F5ECE">
        <w:rPr>
          <w:color w:val="000000"/>
        </w:rPr>
        <w:t>24h</w:t>
      </w:r>
      <w:r w:rsidRPr="009F5ECE">
        <w:rPr>
          <w:rFonts w:hint="eastAsia"/>
          <w:color w:val="000000"/>
        </w:rPr>
        <w:t>以后将其下口堵严，灌满水进行试验，检查有无渗漏，流水是否畅通。经查勘设计和有关技术部门人员检查签证后，再分层两侧对称回填土夯实，至查勘设计标高，操作时，一定要夯打准确，注意防止砸坏管道和接口。</w:t>
      </w:r>
    </w:p>
    <w:p w:rsidR="002E46B7" w:rsidRPr="009F5ECE" w:rsidRDefault="002E46B7">
      <w:pPr>
        <w:pStyle w:val="a7"/>
        <w:spacing w:before="156" w:after="156"/>
        <w:rPr>
          <w:color w:val="000000"/>
        </w:rPr>
      </w:pPr>
      <w:r w:rsidRPr="009F5ECE">
        <w:rPr>
          <w:rFonts w:hint="eastAsia"/>
          <w:color w:val="000000"/>
        </w:rPr>
        <w:t>检查井</w:t>
      </w:r>
    </w:p>
    <w:p w:rsidR="002E46B7" w:rsidRPr="009F5ECE" w:rsidRDefault="002E46B7">
      <w:pPr>
        <w:pStyle w:val="afff8"/>
        <w:rPr>
          <w:color w:val="000000"/>
        </w:rPr>
      </w:pPr>
      <w:r w:rsidRPr="009F5ECE">
        <w:rPr>
          <w:rFonts w:hint="eastAsia"/>
          <w:color w:val="000000"/>
        </w:rPr>
        <w:t>按查勘设计测量弹放出检查井位置的白灰线，并将标高引至井位附近，做出标志。</w:t>
      </w:r>
    </w:p>
    <w:p w:rsidR="002E46B7" w:rsidRPr="009F5ECE" w:rsidRDefault="002E46B7">
      <w:pPr>
        <w:pStyle w:val="afff8"/>
        <w:rPr>
          <w:color w:val="000000"/>
        </w:rPr>
      </w:pPr>
      <w:r w:rsidRPr="009F5ECE">
        <w:rPr>
          <w:rFonts w:hint="eastAsia"/>
          <w:color w:val="000000"/>
        </w:rPr>
        <w:t>按查勘设计挖坑槽至井底标高，经检验合格后，拍底，做混凝土或砖砌垫层。坑槽底盘如土质松软，当设计无规定时，可先垫一层碴石或碎砖，厚约</w:t>
      </w:r>
      <w:r w:rsidRPr="009F5ECE">
        <w:rPr>
          <w:color w:val="000000"/>
        </w:rPr>
        <w:t>50mm</w:t>
      </w:r>
      <w:r w:rsidRPr="009F5ECE">
        <w:rPr>
          <w:rFonts w:hint="eastAsia"/>
          <w:color w:val="000000"/>
        </w:rPr>
        <w:t>～</w:t>
      </w:r>
      <w:r w:rsidRPr="009F5ECE">
        <w:rPr>
          <w:color w:val="000000"/>
        </w:rPr>
        <w:t>150 mm</w:t>
      </w:r>
      <w:r w:rsidRPr="009F5ECE">
        <w:rPr>
          <w:rFonts w:hint="eastAsia"/>
          <w:color w:val="000000"/>
        </w:rPr>
        <w:t>夯入土内，再做混凝土或砖砌垫层。</w:t>
      </w:r>
    </w:p>
    <w:p w:rsidR="002E46B7" w:rsidRPr="009F5ECE" w:rsidRDefault="002E46B7">
      <w:pPr>
        <w:pStyle w:val="afff8"/>
        <w:rPr>
          <w:color w:val="000000"/>
        </w:rPr>
      </w:pPr>
      <w:r w:rsidRPr="009F5ECE">
        <w:rPr>
          <w:rFonts w:hint="eastAsia"/>
          <w:color w:val="000000"/>
        </w:rPr>
        <w:t>在垫层底盘上，按查勘设计弹放检查井线，经复查合格后，按弹线尺寸用砖撂底摆砖，用</w:t>
      </w:r>
      <w:r w:rsidRPr="009F5ECE">
        <w:rPr>
          <w:color w:val="000000"/>
        </w:rPr>
        <w:t>1:3</w:t>
      </w:r>
      <w:r w:rsidRPr="009F5ECE">
        <w:rPr>
          <w:rFonts w:hint="eastAsia"/>
          <w:color w:val="000000"/>
        </w:rPr>
        <w:t>水泥砂浆砌筑井壁。随砌随稳放排水管道随在井壁内及井底，用</w:t>
      </w:r>
      <w:r w:rsidRPr="009F5ECE">
        <w:rPr>
          <w:color w:val="000000"/>
        </w:rPr>
        <w:t>1:3</w:t>
      </w:r>
      <w:r w:rsidRPr="009F5ECE">
        <w:rPr>
          <w:rFonts w:hint="eastAsia"/>
          <w:color w:val="000000"/>
        </w:rPr>
        <w:t>水泥砂浆抹面，随抹随压光滑。在井底按稳放管道流水方向，加作枕头灰抹好导流槽。当井壁砌至地面标高后，支模板浇筑混凝土稳牢铸铁井盖圈。井内要求做防水时应严格按查勘设计做好防水。</w:t>
      </w:r>
    </w:p>
    <w:p w:rsidR="002E46B7" w:rsidRPr="009F5ECE" w:rsidRDefault="002E46B7">
      <w:pPr>
        <w:pStyle w:val="afff8"/>
        <w:rPr>
          <w:color w:val="000000"/>
        </w:rPr>
      </w:pPr>
      <w:r w:rsidRPr="009F5ECE">
        <w:rPr>
          <w:rFonts w:hint="eastAsia"/>
          <w:color w:val="000000"/>
        </w:rPr>
        <w:t>砌筑井壁用水泥砂浆抹完面</w:t>
      </w:r>
      <w:r w:rsidRPr="009F5ECE">
        <w:rPr>
          <w:color w:val="000000"/>
        </w:rPr>
        <w:t>24h</w:t>
      </w:r>
      <w:r w:rsidRPr="009F5ECE">
        <w:rPr>
          <w:rFonts w:hint="eastAsia"/>
          <w:color w:val="000000"/>
        </w:rPr>
        <w:t>后，进行灌水试验。合格后，将井壁四周分层回填土逐步夯实。</w:t>
      </w:r>
    </w:p>
    <w:p w:rsidR="002E46B7" w:rsidRPr="009F5ECE" w:rsidRDefault="002E46B7">
      <w:pPr>
        <w:pStyle w:val="a6"/>
        <w:spacing w:before="156" w:after="156"/>
        <w:rPr>
          <w:color w:val="000000"/>
        </w:rPr>
      </w:pPr>
      <w:bookmarkStart w:id="28" w:name="_Toc453084578"/>
      <w:r w:rsidRPr="009F5ECE">
        <w:rPr>
          <w:rFonts w:hint="eastAsia"/>
          <w:color w:val="000000"/>
        </w:rPr>
        <w:t>供电户外管道</w:t>
      </w:r>
      <w:bookmarkEnd w:id="28"/>
    </w:p>
    <w:p w:rsidR="002E46B7" w:rsidRPr="009F5ECE" w:rsidRDefault="002E46B7">
      <w:pPr>
        <w:pStyle w:val="affffff0"/>
        <w:rPr>
          <w:color w:val="000000"/>
        </w:rPr>
      </w:pPr>
      <w:r w:rsidRPr="009F5ECE">
        <w:rPr>
          <w:rFonts w:hint="eastAsia"/>
          <w:color w:val="000000"/>
        </w:rPr>
        <w:t>供敷设电缆用的地下设施或直埋敷设的电缆不应平行设于其它管线的正上方或正下方。</w:t>
      </w:r>
    </w:p>
    <w:p w:rsidR="002E46B7" w:rsidRPr="009F5ECE" w:rsidRDefault="002E46B7">
      <w:pPr>
        <w:pStyle w:val="affffff0"/>
        <w:rPr>
          <w:color w:val="000000"/>
        </w:rPr>
      </w:pPr>
      <w:r w:rsidRPr="009F5ECE">
        <w:rPr>
          <w:rFonts w:hint="eastAsia"/>
          <w:color w:val="000000"/>
        </w:rPr>
        <w:t>排管顶部土壤覆盖深度不宜小于</w:t>
      </w:r>
      <w:r w:rsidRPr="009F5ECE">
        <w:rPr>
          <w:color w:val="000000"/>
        </w:rPr>
        <w:t>0.5m</w:t>
      </w:r>
      <w:r w:rsidRPr="009F5ECE">
        <w:rPr>
          <w:rFonts w:hint="eastAsia"/>
          <w:color w:val="000000"/>
        </w:rPr>
        <w:t>，并列管相互间宜留有不小于</w:t>
      </w:r>
      <w:r w:rsidRPr="009F5ECE">
        <w:rPr>
          <w:color w:val="000000"/>
        </w:rPr>
        <w:t>20mm</w:t>
      </w:r>
      <w:r w:rsidRPr="009F5ECE">
        <w:rPr>
          <w:rFonts w:hint="eastAsia"/>
          <w:color w:val="000000"/>
        </w:rPr>
        <w:t>的空隙。</w:t>
      </w:r>
    </w:p>
    <w:p w:rsidR="002E46B7" w:rsidRPr="009F5ECE" w:rsidRDefault="002E46B7" w:rsidP="004761C5">
      <w:pPr>
        <w:pStyle w:val="affffff0"/>
        <w:rPr>
          <w:color w:val="000000"/>
        </w:rPr>
      </w:pPr>
      <w:r w:rsidRPr="009F5ECE">
        <w:rPr>
          <w:rFonts w:hint="eastAsia"/>
          <w:color w:val="000000"/>
        </w:rPr>
        <w:t>电力电缆相互之间允许最小间距以及电力电缆与其它管线，构筑物基础等最小允许间距应符合表</w:t>
      </w:r>
      <w:r w:rsidRPr="009F5ECE">
        <w:rPr>
          <w:color w:val="000000"/>
        </w:rPr>
        <w:t>4</w:t>
      </w:r>
      <w:r w:rsidRPr="009F5ECE">
        <w:rPr>
          <w:rFonts w:hint="eastAsia"/>
          <w:color w:val="000000"/>
        </w:rPr>
        <w:t>的规定。</w:t>
      </w:r>
    </w:p>
    <w:p w:rsidR="002E46B7" w:rsidRPr="009F5ECE" w:rsidRDefault="002E46B7" w:rsidP="004761C5">
      <w:pPr>
        <w:pStyle w:val="a6"/>
        <w:numPr>
          <w:ilvl w:val="0"/>
          <w:numId w:val="0"/>
        </w:numPr>
        <w:spacing w:before="156" w:after="156"/>
        <w:rPr>
          <w:color w:val="000000"/>
        </w:rPr>
      </w:pPr>
    </w:p>
    <w:p w:rsidR="002E46B7" w:rsidRPr="009F5ECE" w:rsidRDefault="002E46B7" w:rsidP="005E7300">
      <w:pPr>
        <w:pStyle w:val="affb"/>
        <w:rPr>
          <w:color w:val="000000"/>
        </w:rPr>
      </w:pPr>
    </w:p>
    <w:p w:rsidR="002E46B7" w:rsidRPr="009F5ECE" w:rsidRDefault="002E46B7" w:rsidP="005E7300">
      <w:pPr>
        <w:pStyle w:val="affb"/>
        <w:rPr>
          <w:color w:val="000000"/>
        </w:rPr>
      </w:pPr>
    </w:p>
    <w:p w:rsidR="002E46B7" w:rsidRPr="009F5ECE" w:rsidRDefault="002E46B7" w:rsidP="005E7300">
      <w:pPr>
        <w:pStyle w:val="affb"/>
        <w:rPr>
          <w:color w:val="000000"/>
        </w:rPr>
      </w:pPr>
    </w:p>
    <w:p w:rsidR="002E46B7" w:rsidRPr="009F5ECE" w:rsidRDefault="002E46B7" w:rsidP="005E7300">
      <w:pPr>
        <w:pStyle w:val="affb"/>
        <w:rPr>
          <w:color w:val="000000"/>
        </w:rPr>
      </w:pPr>
    </w:p>
    <w:p w:rsidR="002E46B7" w:rsidRPr="009F5ECE" w:rsidRDefault="002E46B7" w:rsidP="005E7300">
      <w:pPr>
        <w:pStyle w:val="affb"/>
        <w:rPr>
          <w:color w:val="000000"/>
        </w:rPr>
      </w:pPr>
    </w:p>
    <w:p w:rsidR="002E46B7" w:rsidRPr="009F5ECE" w:rsidRDefault="002E46B7" w:rsidP="005E7300">
      <w:pPr>
        <w:pStyle w:val="affb"/>
        <w:rPr>
          <w:color w:val="000000"/>
        </w:rPr>
      </w:pPr>
    </w:p>
    <w:p w:rsidR="002E46B7" w:rsidRPr="009F5ECE" w:rsidRDefault="002E46B7" w:rsidP="005E7300">
      <w:pPr>
        <w:pStyle w:val="affb"/>
        <w:rPr>
          <w:color w:val="000000"/>
        </w:rPr>
      </w:pPr>
    </w:p>
    <w:p w:rsidR="002E46B7" w:rsidRPr="009F5ECE" w:rsidRDefault="002E46B7" w:rsidP="005E7300">
      <w:pPr>
        <w:pStyle w:val="affb"/>
        <w:rPr>
          <w:color w:val="000000"/>
        </w:rPr>
      </w:pPr>
    </w:p>
    <w:p w:rsidR="002E46B7" w:rsidRPr="009F5ECE" w:rsidRDefault="002E46B7" w:rsidP="005E7300">
      <w:pPr>
        <w:pStyle w:val="affb"/>
        <w:rPr>
          <w:color w:val="000000"/>
        </w:rPr>
      </w:pPr>
    </w:p>
    <w:p w:rsidR="002E46B7" w:rsidRPr="009F5ECE" w:rsidRDefault="002E46B7">
      <w:pPr>
        <w:pStyle w:val="af7"/>
        <w:spacing w:before="156" w:after="156"/>
        <w:rPr>
          <w:color w:val="000000"/>
        </w:rPr>
      </w:pPr>
      <w:r w:rsidRPr="009F5ECE">
        <w:rPr>
          <w:rFonts w:hint="eastAsia"/>
          <w:color w:val="000000"/>
        </w:rPr>
        <w:t>最小允许间距</w:t>
      </w:r>
    </w:p>
    <w:tbl>
      <w:tblPr>
        <w:tblW w:w="92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512"/>
        <w:gridCol w:w="1064"/>
        <w:gridCol w:w="1064"/>
        <w:gridCol w:w="2550"/>
        <w:gridCol w:w="1064"/>
        <w:gridCol w:w="1045"/>
      </w:tblGrid>
      <w:tr w:rsidR="002E46B7" w:rsidRPr="009F5ECE">
        <w:trPr>
          <w:trHeight w:val="288"/>
          <w:jc w:val="center"/>
        </w:trPr>
        <w:tc>
          <w:tcPr>
            <w:tcW w:w="2512" w:type="dxa"/>
            <w:vMerge w:val="restart"/>
            <w:tcBorders>
              <w:top w:val="single" w:sz="8" w:space="0" w:color="auto"/>
              <w:left w:val="single" w:sz="8" w:space="0" w:color="auto"/>
            </w:tcBorders>
            <w:vAlign w:val="center"/>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电力电缆穿管敷设</w:t>
            </w:r>
          </w:p>
        </w:tc>
        <w:tc>
          <w:tcPr>
            <w:tcW w:w="2128" w:type="dxa"/>
            <w:gridSpan w:val="2"/>
            <w:tcBorders>
              <w:top w:val="single" w:sz="8" w:space="0" w:color="auto"/>
              <w:bottom w:val="single" w:sz="4" w:space="0" w:color="auto"/>
            </w:tcBorders>
            <w:vAlign w:val="center"/>
          </w:tcPr>
          <w:p w:rsidR="002E46B7" w:rsidRPr="009F5ECE" w:rsidRDefault="002E46B7">
            <w:pPr>
              <w:autoSpaceDE w:val="0"/>
              <w:autoSpaceDN w:val="0"/>
              <w:adjustRightInd w:val="0"/>
              <w:spacing w:before="240"/>
              <w:jc w:val="center"/>
              <w:rPr>
                <w:rFonts w:ascii="宋体"/>
                <w:color w:val="000000"/>
                <w:sz w:val="18"/>
                <w:szCs w:val="18"/>
              </w:rPr>
            </w:pPr>
            <w:r w:rsidRPr="009F5ECE">
              <w:rPr>
                <w:rFonts w:ascii="宋体" w:hAnsi="宋体" w:hint="eastAsia"/>
                <w:color w:val="000000"/>
                <w:sz w:val="18"/>
                <w:szCs w:val="18"/>
              </w:rPr>
              <w:t>允许最小间距，</w:t>
            </w:r>
            <w:r w:rsidRPr="009F5ECE">
              <w:rPr>
                <w:rFonts w:ascii="宋体" w:hAnsi="宋体"/>
                <w:color w:val="000000"/>
                <w:sz w:val="18"/>
                <w:szCs w:val="18"/>
              </w:rPr>
              <w:t>m</w:t>
            </w:r>
          </w:p>
        </w:tc>
        <w:tc>
          <w:tcPr>
            <w:tcW w:w="2550" w:type="dxa"/>
            <w:vMerge w:val="restart"/>
            <w:tcBorders>
              <w:top w:val="single" w:sz="8" w:space="0" w:color="auto"/>
            </w:tcBorders>
            <w:vAlign w:val="center"/>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电力电缆穿管敷设</w:t>
            </w:r>
          </w:p>
        </w:tc>
        <w:tc>
          <w:tcPr>
            <w:tcW w:w="2109" w:type="dxa"/>
            <w:gridSpan w:val="2"/>
            <w:tcBorders>
              <w:top w:val="single" w:sz="8" w:space="0" w:color="auto"/>
              <w:bottom w:val="single" w:sz="4" w:space="0" w:color="auto"/>
              <w:right w:val="single" w:sz="8" w:space="0" w:color="auto"/>
            </w:tcBorders>
            <w:vAlign w:val="center"/>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允许最小间距，</w:t>
            </w:r>
            <w:r w:rsidRPr="009F5ECE">
              <w:rPr>
                <w:rFonts w:ascii="宋体" w:hAnsi="宋体"/>
                <w:color w:val="000000"/>
                <w:sz w:val="18"/>
                <w:szCs w:val="18"/>
              </w:rPr>
              <w:t>m</w:t>
            </w:r>
          </w:p>
        </w:tc>
      </w:tr>
      <w:tr w:rsidR="002E46B7" w:rsidRPr="009F5ECE">
        <w:trPr>
          <w:trHeight w:val="326"/>
          <w:jc w:val="center"/>
        </w:trPr>
        <w:tc>
          <w:tcPr>
            <w:tcW w:w="2512" w:type="dxa"/>
            <w:vMerge/>
            <w:tcBorders>
              <w:left w:val="single" w:sz="8" w:space="0" w:color="auto"/>
              <w:bottom w:val="single" w:sz="8" w:space="0" w:color="auto"/>
            </w:tcBorders>
          </w:tcPr>
          <w:p w:rsidR="002E46B7" w:rsidRPr="009F5ECE" w:rsidRDefault="002E46B7">
            <w:pPr>
              <w:autoSpaceDE w:val="0"/>
              <w:autoSpaceDN w:val="0"/>
              <w:adjustRightInd w:val="0"/>
              <w:jc w:val="center"/>
              <w:rPr>
                <w:rFonts w:ascii="宋体"/>
                <w:color w:val="000000"/>
                <w:sz w:val="18"/>
                <w:szCs w:val="18"/>
              </w:rPr>
            </w:pPr>
          </w:p>
        </w:tc>
        <w:tc>
          <w:tcPr>
            <w:tcW w:w="1064" w:type="dxa"/>
            <w:tcBorders>
              <w:top w:val="single" w:sz="4" w:space="0" w:color="auto"/>
              <w:bottom w:val="single" w:sz="8" w:space="0" w:color="auto"/>
              <w:right w:val="single" w:sz="4"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平行</w:t>
            </w:r>
          </w:p>
        </w:tc>
        <w:tc>
          <w:tcPr>
            <w:tcW w:w="1064" w:type="dxa"/>
            <w:tcBorders>
              <w:top w:val="single" w:sz="4" w:space="0" w:color="auto"/>
              <w:left w:val="single" w:sz="4" w:space="0" w:color="auto"/>
              <w:bottom w:val="single" w:sz="8"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交叉</w:t>
            </w:r>
          </w:p>
        </w:tc>
        <w:tc>
          <w:tcPr>
            <w:tcW w:w="2550" w:type="dxa"/>
            <w:vMerge/>
            <w:tcBorders>
              <w:bottom w:val="single" w:sz="8" w:space="0" w:color="auto"/>
            </w:tcBorders>
          </w:tcPr>
          <w:p w:rsidR="002E46B7" w:rsidRPr="009F5ECE" w:rsidRDefault="002E46B7">
            <w:pPr>
              <w:autoSpaceDE w:val="0"/>
              <w:autoSpaceDN w:val="0"/>
              <w:adjustRightInd w:val="0"/>
              <w:jc w:val="center"/>
              <w:rPr>
                <w:rFonts w:ascii="宋体"/>
                <w:color w:val="000000"/>
                <w:sz w:val="18"/>
                <w:szCs w:val="18"/>
              </w:rPr>
            </w:pPr>
          </w:p>
        </w:tc>
        <w:tc>
          <w:tcPr>
            <w:tcW w:w="1064" w:type="dxa"/>
            <w:tcBorders>
              <w:top w:val="single" w:sz="4" w:space="0" w:color="auto"/>
              <w:bottom w:val="single" w:sz="8" w:space="0" w:color="auto"/>
              <w:right w:val="single" w:sz="4"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平行</w:t>
            </w:r>
          </w:p>
        </w:tc>
        <w:tc>
          <w:tcPr>
            <w:tcW w:w="1045" w:type="dxa"/>
            <w:tcBorders>
              <w:top w:val="single" w:sz="4" w:space="0" w:color="auto"/>
              <w:left w:val="single" w:sz="4" w:space="0" w:color="auto"/>
              <w:bottom w:val="single" w:sz="8" w:space="0" w:color="auto"/>
              <w:right w:val="single" w:sz="8"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交叉</w:t>
            </w:r>
          </w:p>
        </w:tc>
      </w:tr>
      <w:tr w:rsidR="002E46B7" w:rsidRPr="009F5ECE">
        <w:trPr>
          <w:jc w:val="center"/>
        </w:trPr>
        <w:tc>
          <w:tcPr>
            <w:tcW w:w="2512" w:type="dxa"/>
            <w:tcBorders>
              <w:top w:val="single" w:sz="8" w:space="0" w:color="auto"/>
              <w:left w:val="single" w:sz="8"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电力电缆之间</w:t>
            </w:r>
          </w:p>
        </w:tc>
        <w:tc>
          <w:tcPr>
            <w:tcW w:w="1064" w:type="dxa"/>
            <w:tcBorders>
              <w:top w:val="single" w:sz="8" w:space="0" w:color="auto"/>
              <w:right w:val="single" w:sz="4"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color w:val="000000"/>
                <w:sz w:val="18"/>
                <w:szCs w:val="18"/>
              </w:rPr>
              <w:t>0.1</w:t>
            </w:r>
          </w:p>
        </w:tc>
        <w:tc>
          <w:tcPr>
            <w:tcW w:w="1064" w:type="dxa"/>
            <w:tcBorders>
              <w:top w:val="single" w:sz="8" w:space="0" w:color="auto"/>
              <w:left w:val="single" w:sz="4" w:space="0" w:color="auto"/>
            </w:tcBorders>
          </w:tcPr>
          <w:p w:rsidR="002E46B7" w:rsidRPr="009F5ECE" w:rsidRDefault="002E46B7">
            <w:pPr>
              <w:autoSpaceDE w:val="0"/>
              <w:autoSpaceDN w:val="0"/>
              <w:adjustRightInd w:val="0"/>
              <w:jc w:val="center"/>
              <w:rPr>
                <w:rFonts w:ascii="宋体"/>
                <w:color w:val="000000"/>
                <w:sz w:val="18"/>
                <w:szCs w:val="18"/>
                <w:vertAlign w:val="superscript"/>
              </w:rPr>
            </w:pPr>
            <w:r w:rsidRPr="009F5ECE">
              <w:rPr>
                <w:rFonts w:ascii="宋体" w:hAnsi="宋体"/>
                <w:color w:val="000000"/>
                <w:sz w:val="18"/>
                <w:szCs w:val="18"/>
              </w:rPr>
              <w:t>0.5</w:t>
            </w:r>
            <w:r w:rsidRPr="009F5ECE">
              <w:rPr>
                <w:rFonts w:ascii="宋体" w:hAnsi="宋体"/>
                <w:color w:val="000000"/>
                <w:sz w:val="18"/>
                <w:szCs w:val="18"/>
                <w:vertAlign w:val="superscript"/>
              </w:rPr>
              <w:t>a</w:t>
            </w:r>
          </w:p>
        </w:tc>
        <w:tc>
          <w:tcPr>
            <w:tcW w:w="2550" w:type="dxa"/>
            <w:tcBorders>
              <w:top w:val="single" w:sz="8"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与建筑基础</w:t>
            </w:r>
          </w:p>
        </w:tc>
        <w:tc>
          <w:tcPr>
            <w:tcW w:w="1064" w:type="dxa"/>
            <w:tcBorders>
              <w:top w:val="single" w:sz="8" w:space="0" w:color="auto"/>
              <w:right w:val="single" w:sz="4"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color w:val="000000"/>
                <w:sz w:val="18"/>
                <w:szCs w:val="18"/>
              </w:rPr>
              <w:t>0.6</w:t>
            </w:r>
          </w:p>
        </w:tc>
        <w:tc>
          <w:tcPr>
            <w:tcW w:w="1045" w:type="dxa"/>
            <w:tcBorders>
              <w:top w:val="single" w:sz="8" w:space="0" w:color="auto"/>
              <w:left w:val="single" w:sz="4" w:space="0" w:color="auto"/>
              <w:right w:val="single" w:sz="8"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color w:val="000000"/>
                <w:sz w:val="18"/>
                <w:szCs w:val="18"/>
              </w:rPr>
              <w:t>-</w:t>
            </w:r>
          </w:p>
        </w:tc>
      </w:tr>
      <w:tr w:rsidR="002E46B7" w:rsidRPr="009F5ECE">
        <w:trPr>
          <w:jc w:val="center"/>
        </w:trPr>
        <w:tc>
          <w:tcPr>
            <w:tcW w:w="2512" w:type="dxa"/>
            <w:tcBorders>
              <w:left w:val="single" w:sz="8"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不同部门使用的电缆</w:t>
            </w:r>
          </w:p>
        </w:tc>
        <w:tc>
          <w:tcPr>
            <w:tcW w:w="1064" w:type="dxa"/>
            <w:tcBorders>
              <w:right w:val="single" w:sz="4" w:space="0" w:color="auto"/>
            </w:tcBorders>
          </w:tcPr>
          <w:p w:rsidR="002E46B7" w:rsidRPr="009F5ECE" w:rsidRDefault="002E46B7">
            <w:pPr>
              <w:autoSpaceDE w:val="0"/>
              <w:autoSpaceDN w:val="0"/>
              <w:adjustRightInd w:val="0"/>
              <w:jc w:val="center"/>
              <w:rPr>
                <w:rFonts w:ascii="宋体"/>
                <w:color w:val="000000"/>
                <w:sz w:val="18"/>
                <w:szCs w:val="18"/>
                <w:vertAlign w:val="superscript"/>
              </w:rPr>
            </w:pPr>
            <w:r w:rsidRPr="009F5ECE">
              <w:rPr>
                <w:rFonts w:ascii="宋体" w:hAnsi="宋体"/>
                <w:color w:val="000000"/>
                <w:sz w:val="18"/>
                <w:szCs w:val="18"/>
              </w:rPr>
              <w:t>0.1</w:t>
            </w:r>
            <w:r w:rsidRPr="009F5ECE">
              <w:rPr>
                <w:rFonts w:ascii="宋体" w:hAnsi="宋体"/>
                <w:color w:val="000000"/>
                <w:sz w:val="18"/>
                <w:szCs w:val="18"/>
                <w:vertAlign w:val="superscript"/>
              </w:rPr>
              <w:t>b</w:t>
            </w:r>
          </w:p>
        </w:tc>
        <w:tc>
          <w:tcPr>
            <w:tcW w:w="1064" w:type="dxa"/>
            <w:tcBorders>
              <w:left w:val="single" w:sz="4" w:space="0" w:color="auto"/>
            </w:tcBorders>
          </w:tcPr>
          <w:p w:rsidR="002E46B7" w:rsidRPr="009F5ECE" w:rsidRDefault="002E46B7">
            <w:pPr>
              <w:autoSpaceDE w:val="0"/>
              <w:autoSpaceDN w:val="0"/>
              <w:adjustRightInd w:val="0"/>
              <w:jc w:val="center"/>
              <w:rPr>
                <w:rFonts w:ascii="宋体"/>
                <w:color w:val="000000"/>
                <w:sz w:val="18"/>
                <w:szCs w:val="18"/>
                <w:vertAlign w:val="superscript"/>
              </w:rPr>
            </w:pPr>
            <w:r w:rsidRPr="009F5ECE">
              <w:rPr>
                <w:rFonts w:ascii="宋体" w:hAnsi="宋体"/>
                <w:color w:val="000000"/>
                <w:sz w:val="18"/>
                <w:szCs w:val="18"/>
              </w:rPr>
              <w:t>0.5</w:t>
            </w:r>
            <w:r w:rsidRPr="009F5ECE">
              <w:rPr>
                <w:rFonts w:ascii="宋体" w:hAnsi="宋体"/>
                <w:color w:val="000000"/>
                <w:sz w:val="18"/>
                <w:szCs w:val="18"/>
                <w:vertAlign w:val="superscript"/>
              </w:rPr>
              <w:t>a</w:t>
            </w:r>
          </w:p>
        </w:tc>
        <w:tc>
          <w:tcPr>
            <w:tcW w:w="2550" w:type="dxa"/>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与排水沟</w:t>
            </w:r>
          </w:p>
        </w:tc>
        <w:tc>
          <w:tcPr>
            <w:tcW w:w="1064" w:type="dxa"/>
            <w:tcBorders>
              <w:right w:val="single" w:sz="4"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color w:val="000000"/>
                <w:sz w:val="18"/>
                <w:szCs w:val="18"/>
              </w:rPr>
              <w:t>1.0</w:t>
            </w:r>
          </w:p>
        </w:tc>
        <w:tc>
          <w:tcPr>
            <w:tcW w:w="1045" w:type="dxa"/>
            <w:tcBorders>
              <w:left w:val="single" w:sz="4" w:space="0" w:color="auto"/>
              <w:right w:val="single" w:sz="8"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color w:val="000000"/>
                <w:sz w:val="18"/>
                <w:szCs w:val="18"/>
              </w:rPr>
              <w:t>-</w:t>
            </w:r>
          </w:p>
        </w:tc>
      </w:tr>
      <w:tr w:rsidR="002E46B7" w:rsidRPr="009F5ECE">
        <w:trPr>
          <w:jc w:val="center"/>
        </w:trPr>
        <w:tc>
          <w:tcPr>
            <w:tcW w:w="2512" w:type="dxa"/>
            <w:tcBorders>
              <w:left w:val="single" w:sz="8"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热力管沟</w:t>
            </w:r>
          </w:p>
        </w:tc>
        <w:tc>
          <w:tcPr>
            <w:tcW w:w="1064" w:type="dxa"/>
            <w:tcBorders>
              <w:right w:val="single" w:sz="4" w:space="0" w:color="auto"/>
            </w:tcBorders>
          </w:tcPr>
          <w:p w:rsidR="002E46B7" w:rsidRPr="009F5ECE" w:rsidRDefault="002E46B7">
            <w:pPr>
              <w:autoSpaceDE w:val="0"/>
              <w:autoSpaceDN w:val="0"/>
              <w:adjustRightInd w:val="0"/>
              <w:jc w:val="center"/>
              <w:rPr>
                <w:rFonts w:ascii="宋体"/>
                <w:color w:val="000000"/>
                <w:sz w:val="18"/>
                <w:szCs w:val="18"/>
                <w:vertAlign w:val="superscript"/>
              </w:rPr>
            </w:pPr>
            <w:r w:rsidRPr="009F5ECE">
              <w:rPr>
                <w:rFonts w:ascii="宋体" w:hAnsi="宋体"/>
                <w:color w:val="000000"/>
                <w:sz w:val="18"/>
                <w:szCs w:val="18"/>
              </w:rPr>
              <w:t>2.0</w:t>
            </w:r>
            <w:r w:rsidRPr="009F5ECE">
              <w:rPr>
                <w:rFonts w:ascii="宋体" w:hAnsi="宋体"/>
                <w:color w:val="000000"/>
                <w:sz w:val="18"/>
                <w:szCs w:val="18"/>
                <w:vertAlign w:val="superscript"/>
              </w:rPr>
              <w:t>c</w:t>
            </w:r>
          </w:p>
        </w:tc>
        <w:tc>
          <w:tcPr>
            <w:tcW w:w="1064" w:type="dxa"/>
            <w:tcBorders>
              <w:left w:val="single" w:sz="4" w:space="0" w:color="auto"/>
            </w:tcBorders>
          </w:tcPr>
          <w:p w:rsidR="002E46B7" w:rsidRPr="009F5ECE" w:rsidRDefault="002E46B7">
            <w:pPr>
              <w:autoSpaceDE w:val="0"/>
              <w:autoSpaceDN w:val="0"/>
              <w:adjustRightInd w:val="0"/>
              <w:jc w:val="center"/>
              <w:rPr>
                <w:rFonts w:ascii="宋体"/>
                <w:color w:val="000000"/>
                <w:sz w:val="18"/>
                <w:szCs w:val="18"/>
                <w:vertAlign w:val="superscript"/>
              </w:rPr>
            </w:pPr>
            <w:r w:rsidRPr="009F5ECE">
              <w:rPr>
                <w:rFonts w:ascii="宋体" w:hAnsi="宋体"/>
                <w:color w:val="000000"/>
                <w:sz w:val="18"/>
                <w:szCs w:val="18"/>
              </w:rPr>
              <w:t>0.5</w:t>
            </w:r>
            <w:r w:rsidRPr="009F5ECE">
              <w:rPr>
                <w:rFonts w:ascii="宋体" w:hAnsi="宋体"/>
                <w:color w:val="000000"/>
                <w:sz w:val="18"/>
                <w:szCs w:val="18"/>
                <w:vertAlign w:val="superscript"/>
              </w:rPr>
              <w:t>a</w:t>
            </w:r>
          </w:p>
        </w:tc>
        <w:tc>
          <w:tcPr>
            <w:tcW w:w="2550" w:type="dxa"/>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与树木主干</w:t>
            </w:r>
          </w:p>
        </w:tc>
        <w:tc>
          <w:tcPr>
            <w:tcW w:w="1064" w:type="dxa"/>
            <w:tcBorders>
              <w:right w:val="single" w:sz="4"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color w:val="000000"/>
                <w:sz w:val="18"/>
                <w:szCs w:val="18"/>
              </w:rPr>
              <w:t>0.7</w:t>
            </w:r>
          </w:p>
        </w:tc>
        <w:tc>
          <w:tcPr>
            <w:tcW w:w="1045" w:type="dxa"/>
            <w:tcBorders>
              <w:left w:val="single" w:sz="4" w:space="0" w:color="auto"/>
              <w:right w:val="single" w:sz="8"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color w:val="000000"/>
                <w:sz w:val="18"/>
                <w:szCs w:val="18"/>
              </w:rPr>
              <w:t>-</w:t>
            </w:r>
          </w:p>
        </w:tc>
      </w:tr>
      <w:tr w:rsidR="002E46B7" w:rsidRPr="009F5ECE">
        <w:trPr>
          <w:jc w:val="center"/>
        </w:trPr>
        <w:tc>
          <w:tcPr>
            <w:tcW w:w="2512" w:type="dxa"/>
            <w:tcBorders>
              <w:left w:val="single" w:sz="8"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与油管或易（可）燃气管</w:t>
            </w:r>
          </w:p>
        </w:tc>
        <w:tc>
          <w:tcPr>
            <w:tcW w:w="1064" w:type="dxa"/>
            <w:tcBorders>
              <w:right w:val="single" w:sz="4"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color w:val="000000"/>
                <w:sz w:val="18"/>
                <w:szCs w:val="18"/>
              </w:rPr>
              <w:t>1.0</w:t>
            </w:r>
          </w:p>
        </w:tc>
        <w:tc>
          <w:tcPr>
            <w:tcW w:w="1064" w:type="dxa"/>
            <w:tcBorders>
              <w:left w:val="single" w:sz="4" w:space="0" w:color="auto"/>
            </w:tcBorders>
          </w:tcPr>
          <w:p w:rsidR="002E46B7" w:rsidRPr="009F5ECE" w:rsidRDefault="002E46B7">
            <w:pPr>
              <w:autoSpaceDE w:val="0"/>
              <w:autoSpaceDN w:val="0"/>
              <w:adjustRightInd w:val="0"/>
              <w:jc w:val="center"/>
              <w:rPr>
                <w:rFonts w:ascii="宋体"/>
                <w:color w:val="000000"/>
                <w:sz w:val="18"/>
                <w:szCs w:val="18"/>
                <w:vertAlign w:val="superscript"/>
              </w:rPr>
            </w:pPr>
            <w:r w:rsidRPr="009F5ECE">
              <w:rPr>
                <w:rFonts w:ascii="宋体" w:hAnsi="宋体"/>
                <w:color w:val="000000"/>
                <w:sz w:val="18"/>
                <w:szCs w:val="18"/>
              </w:rPr>
              <w:t>0.5</w:t>
            </w:r>
            <w:r w:rsidRPr="009F5ECE">
              <w:rPr>
                <w:rFonts w:ascii="宋体" w:hAnsi="宋体"/>
                <w:color w:val="000000"/>
                <w:sz w:val="18"/>
                <w:szCs w:val="18"/>
                <w:vertAlign w:val="superscript"/>
              </w:rPr>
              <w:t>a</w:t>
            </w:r>
          </w:p>
        </w:tc>
        <w:tc>
          <w:tcPr>
            <w:tcW w:w="2550" w:type="dxa"/>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与</w:t>
            </w:r>
            <w:r w:rsidRPr="009F5ECE">
              <w:rPr>
                <w:rFonts w:ascii="宋体" w:hAnsi="宋体"/>
                <w:color w:val="000000"/>
                <w:sz w:val="18"/>
                <w:szCs w:val="18"/>
              </w:rPr>
              <w:t>1kV</w:t>
            </w:r>
            <w:r w:rsidRPr="009F5ECE">
              <w:rPr>
                <w:rFonts w:ascii="宋体" w:hAnsi="宋体" w:hint="eastAsia"/>
                <w:color w:val="000000"/>
                <w:sz w:val="18"/>
                <w:szCs w:val="18"/>
              </w:rPr>
              <w:t>以下架空线电杆</w:t>
            </w:r>
          </w:p>
        </w:tc>
        <w:tc>
          <w:tcPr>
            <w:tcW w:w="1064" w:type="dxa"/>
            <w:tcBorders>
              <w:right w:val="single" w:sz="4"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color w:val="000000"/>
                <w:sz w:val="18"/>
                <w:szCs w:val="18"/>
              </w:rPr>
              <w:t>1.0</w:t>
            </w:r>
          </w:p>
        </w:tc>
        <w:tc>
          <w:tcPr>
            <w:tcW w:w="1045" w:type="dxa"/>
            <w:tcBorders>
              <w:left w:val="single" w:sz="4" w:space="0" w:color="auto"/>
              <w:right w:val="single" w:sz="8"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color w:val="000000"/>
                <w:sz w:val="18"/>
                <w:szCs w:val="18"/>
              </w:rPr>
              <w:t>-</w:t>
            </w:r>
          </w:p>
        </w:tc>
      </w:tr>
      <w:tr w:rsidR="002E46B7" w:rsidRPr="009F5ECE">
        <w:trPr>
          <w:jc w:val="center"/>
        </w:trPr>
        <w:tc>
          <w:tcPr>
            <w:tcW w:w="2512" w:type="dxa"/>
            <w:tcBorders>
              <w:left w:val="single" w:sz="8" w:space="0" w:color="auto"/>
            </w:tcBorders>
          </w:tcPr>
          <w:p w:rsidR="002E46B7" w:rsidRPr="009F5ECE" w:rsidRDefault="002E46B7" w:rsidP="005E7300">
            <w:pPr>
              <w:autoSpaceDE w:val="0"/>
              <w:autoSpaceDN w:val="0"/>
              <w:adjustRightInd w:val="0"/>
              <w:ind w:firstLineChars="150" w:firstLine="270"/>
              <w:rPr>
                <w:rFonts w:ascii="宋体"/>
                <w:color w:val="000000"/>
                <w:sz w:val="18"/>
                <w:szCs w:val="18"/>
              </w:rPr>
            </w:pPr>
            <w:r w:rsidRPr="009F5ECE">
              <w:rPr>
                <w:rFonts w:ascii="宋体" w:hAnsi="宋体" w:hint="eastAsia"/>
                <w:color w:val="000000"/>
                <w:sz w:val="18"/>
                <w:szCs w:val="18"/>
              </w:rPr>
              <w:t>其他管道</w:t>
            </w:r>
          </w:p>
        </w:tc>
        <w:tc>
          <w:tcPr>
            <w:tcW w:w="1064" w:type="dxa"/>
            <w:tcBorders>
              <w:right w:val="single" w:sz="4"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color w:val="000000"/>
                <w:sz w:val="18"/>
                <w:szCs w:val="18"/>
              </w:rPr>
              <w:t>0.5</w:t>
            </w:r>
          </w:p>
        </w:tc>
        <w:tc>
          <w:tcPr>
            <w:tcW w:w="1064" w:type="dxa"/>
            <w:tcBorders>
              <w:left w:val="single" w:sz="4" w:space="0" w:color="auto"/>
            </w:tcBorders>
          </w:tcPr>
          <w:p w:rsidR="002E46B7" w:rsidRPr="009F5ECE" w:rsidRDefault="002E46B7">
            <w:pPr>
              <w:autoSpaceDE w:val="0"/>
              <w:autoSpaceDN w:val="0"/>
              <w:adjustRightInd w:val="0"/>
              <w:jc w:val="center"/>
              <w:rPr>
                <w:rFonts w:ascii="宋体"/>
                <w:color w:val="000000"/>
                <w:sz w:val="18"/>
                <w:szCs w:val="18"/>
                <w:vertAlign w:val="superscript"/>
              </w:rPr>
            </w:pPr>
            <w:r w:rsidRPr="009F5ECE">
              <w:rPr>
                <w:rFonts w:ascii="宋体" w:hAnsi="宋体"/>
                <w:color w:val="000000"/>
                <w:sz w:val="18"/>
                <w:szCs w:val="18"/>
              </w:rPr>
              <w:t>0.5</w:t>
            </w:r>
            <w:r w:rsidRPr="009F5ECE">
              <w:rPr>
                <w:rFonts w:ascii="宋体" w:hAnsi="宋体"/>
                <w:color w:val="000000"/>
                <w:sz w:val="18"/>
                <w:szCs w:val="18"/>
                <w:vertAlign w:val="superscript"/>
              </w:rPr>
              <w:t>a</w:t>
            </w:r>
          </w:p>
        </w:tc>
        <w:tc>
          <w:tcPr>
            <w:tcW w:w="2550" w:type="dxa"/>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hint="eastAsia"/>
                <w:color w:val="000000"/>
                <w:sz w:val="18"/>
                <w:szCs w:val="18"/>
              </w:rPr>
              <w:t>与</w:t>
            </w:r>
            <w:r w:rsidRPr="009F5ECE">
              <w:rPr>
                <w:rFonts w:ascii="宋体" w:hAnsi="宋体"/>
                <w:color w:val="000000"/>
                <w:sz w:val="18"/>
                <w:szCs w:val="18"/>
              </w:rPr>
              <w:t>1kV</w:t>
            </w:r>
            <w:r w:rsidRPr="009F5ECE">
              <w:rPr>
                <w:rFonts w:ascii="宋体" w:hAnsi="宋体" w:hint="eastAsia"/>
                <w:color w:val="000000"/>
                <w:sz w:val="18"/>
                <w:szCs w:val="18"/>
              </w:rPr>
              <w:t>以下架空线杆塔基础</w:t>
            </w:r>
          </w:p>
        </w:tc>
        <w:tc>
          <w:tcPr>
            <w:tcW w:w="1064" w:type="dxa"/>
            <w:tcBorders>
              <w:right w:val="single" w:sz="4"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hAnsi="宋体"/>
                <w:color w:val="000000"/>
                <w:sz w:val="18"/>
                <w:szCs w:val="18"/>
              </w:rPr>
              <w:t>4.0</w:t>
            </w:r>
          </w:p>
        </w:tc>
        <w:tc>
          <w:tcPr>
            <w:tcW w:w="1045" w:type="dxa"/>
            <w:tcBorders>
              <w:left w:val="single" w:sz="4" w:space="0" w:color="auto"/>
              <w:right w:val="single" w:sz="8" w:space="0" w:color="auto"/>
            </w:tcBorders>
          </w:tcPr>
          <w:p w:rsidR="002E46B7" w:rsidRPr="009F5ECE" w:rsidRDefault="002E46B7">
            <w:pPr>
              <w:autoSpaceDE w:val="0"/>
              <w:autoSpaceDN w:val="0"/>
              <w:adjustRightInd w:val="0"/>
              <w:jc w:val="center"/>
              <w:rPr>
                <w:rFonts w:ascii="宋体"/>
                <w:color w:val="000000"/>
                <w:sz w:val="18"/>
                <w:szCs w:val="18"/>
              </w:rPr>
            </w:pPr>
            <w:r w:rsidRPr="009F5ECE">
              <w:rPr>
                <w:rFonts w:ascii="宋体"/>
                <w:color w:val="000000"/>
                <w:sz w:val="18"/>
                <w:szCs w:val="18"/>
              </w:rPr>
              <w:t>-</w:t>
            </w:r>
          </w:p>
        </w:tc>
      </w:tr>
      <w:tr w:rsidR="002E46B7" w:rsidRPr="009F5ECE">
        <w:trPr>
          <w:jc w:val="center"/>
        </w:trPr>
        <w:tc>
          <w:tcPr>
            <w:tcW w:w="9299" w:type="dxa"/>
            <w:gridSpan w:val="6"/>
            <w:tcBorders>
              <w:left w:val="single" w:sz="8" w:space="0" w:color="auto"/>
              <w:bottom w:val="single" w:sz="8" w:space="0" w:color="auto"/>
              <w:right w:val="single" w:sz="8" w:space="0" w:color="auto"/>
            </w:tcBorders>
          </w:tcPr>
          <w:p w:rsidR="002E46B7" w:rsidRPr="009F5ECE" w:rsidRDefault="002E46B7">
            <w:pPr>
              <w:pStyle w:val="a2"/>
              <w:rPr>
                <w:color w:val="000000"/>
              </w:rPr>
            </w:pPr>
            <w:r w:rsidRPr="009F5ECE">
              <w:rPr>
                <w:rFonts w:hint="eastAsia"/>
                <w:color w:val="000000"/>
              </w:rPr>
              <w:t>用隔板分隔或电缆穿管时不得小于</w:t>
            </w:r>
            <w:r w:rsidRPr="009F5ECE">
              <w:rPr>
                <w:color w:val="000000"/>
              </w:rPr>
              <w:t>0.25m</w:t>
            </w:r>
            <w:r w:rsidRPr="009F5ECE">
              <w:rPr>
                <w:rFonts w:hint="eastAsia"/>
                <w:color w:val="000000"/>
              </w:rPr>
              <w:t>。</w:t>
            </w:r>
          </w:p>
          <w:p w:rsidR="002E46B7" w:rsidRPr="009F5ECE" w:rsidRDefault="002E46B7">
            <w:pPr>
              <w:pStyle w:val="a2"/>
              <w:rPr>
                <w:color w:val="000000"/>
              </w:rPr>
            </w:pPr>
            <w:r w:rsidRPr="009F5ECE">
              <w:rPr>
                <w:rFonts w:hint="eastAsia"/>
                <w:color w:val="000000"/>
              </w:rPr>
              <w:t>用隔板分隔或电缆穿管时不得小于</w:t>
            </w:r>
            <w:r w:rsidRPr="009F5ECE">
              <w:rPr>
                <w:color w:val="000000"/>
              </w:rPr>
              <w:t>0.1m</w:t>
            </w:r>
            <w:r w:rsidRPr="009F5ECE">
              <w:rPr>
                <w:rFonts w:hint="eastAsia"/>
                <w:color w:val="000000"/>
              </w:rPr>
              <w:t>。</w:t>
            </w:r>
          </w:p>
          <w:p w:rsidR="002E46B7" w:rsidRPr="009F5ECE" w:rsidRDefault="002E46B7">
            <w:pPr>
              <w:pStyle w:val="a2"/>
              <w:rPr>
                <w:color w:val="000000"/>
              </w:rPr>
            </w:pPr>
            <w:r w:rsidRPr="009F5ECE">
              <w:rPr>
                <w:rFonts w:hint="eastAsia"/>
                <w:color w:val="000000"/>
              </w:rPr>
              <w:t>特殊情况时，减少值不得大于</w:t>
            </w:r>
            <w:r w:rsidRPr="009F5ECE">
              <w:rPr>
                <w:color w:val="000000"/>
              </w:rPr>
              <w:t>50%</w:t>
            </w:r>
            <w:r w:rsidRPr="009F5ECE">
              <w:rPr>
                <w:rFonts w:hint="eastAsia"/>
                <w:color w:val="000000"/>
              </w:rPr>
              <w:t>。</w:t>
            </w:r>
          </w:p>
        </w:tc>
      </w:tr>
    </w:tbl>
    <w:p w:rsidR="002E46B7" w:rsidRPr="009F5ECE" w:rsidRDefault="002E46B7">
      <w:pPr>
        <w:pStyle w:val="affffff0"/>
        <w:rPr>
          <w:color w:val="000000"/>
        </w:rPr>
      </w:pPr>
      <w:r w:rsidRPr="009F5ECE">
        <w:rPr>
          <w:rFonts w:hint="eastAsia"/>
          <w:color w:val="000000"/>
        </w:rPr>
        <w:t>电缆直埋地敷设，敷设深度为</w:t>
      </w:r>
      <w:r w:rsidRPr="009F5ECE">
        <w:rPr>
          <w:color w:val="000000"/>
        </w:rPr>
        <w:t>0.7 m</w:t>
      </w:r>
      <w:r w:rsidRPr="009F5ECE">
        <w:rPr>
          <w:rFonts w:hint="eastAsia"/>
          <w:color w:val="000000"/>
        </w:rPr>
        <w:t>，沿电缆全长的上下紧邻侧铺以厚度不少于</w:t>
      </w:r>
      <w:r w:rsidRPr="009F5ECE">
        <w:rPr>
          <w:color w:val="000000"/>
        </w:rPr>
        <w:t>100mm</w:t>
      </w:r>
      <w:r w:rsidRPr="009F5ECE">
        <w:rPr>
          <w:rFonts w:hint="eastAsia"/>
          <w:color w:val="000000"/>
        </w:rPr>
        <w:t>电缆敷设回垫土，要求所用回垫土的热阻系数不大于</w:t>
      </w:r>
      <w:r w:rsidRPr="009F5ECE">
        <w:rPr>
          <w:color w:val="000000"/>
        </w:rPr>
        <w:t>1.5(K.m)/W</w:t>
      </w:r>
      <w:r w:rsidRPr="009F5ECE">
        <w:rPr>
          <w:rFonts w:hint="eastAsia"/>
          <w:color w:val="000000"/>
        </w:rPr>
        <w:t>，沿电缆全长应覆盖宽度不少于电缆两侧</w:t>
      </w:r>
      <w:r w:rsidRPr="009F5ECE">
        <w:rPr>
          <w:color w:val="000000"/>
        </w:rPr>
        <w:t>50mm</w:t>
      </w:r>
      <w:r w:rsidRPr="009F5ECE">
        <w:rPr>
          <w:rFonts w:hint="eastAsia"/>
          <w:color w:val="000000"/>
        </w:rPr>
        <w:t>的保护板，保护板采用</w:t>
      </w:r>
      <w:r w:rsidRPr="009F5ECE">
        <w:rPr>
          <w:color w:val="000000"/>
        </w:rPr>
        <w:t>HDPE</w:t>
      </w:r>
      <w:r w:rsidRPr="009F5ECE">
        <w:rPr>
          <w:rFonts w:hint="eastAsia"/>
          <w:color w:val="000000"/>
        </w:rPr>
        <w:t>警示护板，沿电缆路径的直线间隔</w:t>
      </w:r>
      <w:r w:rsidRPr="009F5ECE">
        <w:rPr>
          <w:color w:val="000000"/>
        </w:rPr>
        <w:t>100 m</w:t>
      </w:r>
      <w:r w:rsidRPr="009F5ECE">
        <w:rPr>
          <w:rFonts w:hint="eastAsia"/>
          <w:color w:val="000000"/>
        </w:rPr>
        <w:t>，转弯处或接头部位，进户应树立明显的方位标志或标志桩。</w:t>
      </w:r>
    </w:p>
    <w:p w:rsidR="002E46B7" w:rsidRPr="009F5ECE" w:rsidRDefault="002E46B7">
      <w:pPr>
        <w:pStyle w:val="affffff0"/>
        <w:rPr>
          <w:color w:val="000000"/>
        </w:rPr>
      </w:pPr>
      <w:r w:rsidRPr="009F5ECE">
        <w:rPr>
          <w:rFonts w:hint="eastAsia"/>
          <w:color w:val="000000"/>
        </w:rPr>
        <w:t>电缆敷设在保护管内时，保护管和排管内径不应小于电缆外径的</w:t>
      </w:r>
      <w:r w:rsidRPr="009F5ECE">
        <w:rPr>
          <w:color w:val="000000"/>
        </w:rPr>
        <w:t>1.5</w:t>
      </w:r>
      <w:r w:rsidRPr="009F5ECE">
        <w:rPr>
          <w:rFonts w:hint="eastAsia"/>
          <w:color w:val="000000"/>
        </w:rPr>
        <w:t>倍，保护管的弯曲半径不应小于所穿电缆的最小允许弯曲半径，电缆最小允许弯曲不小于电缆外径的</w:t>
      </w:r>
      <w:r w:rsidRPr="009F5ECE">
        <w:rPr>
          <w:color w:val="000000"/>
        </w:rPr>
        <w:t>15</w:t>
      </w:r>
      <w:r w:rsidRPr="009F5ECE">
        <w:rPr>
          <w:rFonts w:hint="eastAsia"/>
          <w:color w:val="000000"/>
        </w:rPr>
        <w:t>倍，在没有特殊说明的情况下每管只穿一根电缆，电缆进入排管的端口处应有防止电缆外保护层收到磨损的措施。</w:t>
      </w:r>
    </w:p>
    <w:p w:rsidR="002E46B7" w:rsidRPr="009F5ECE" w:rsidRDefault="002E46B7">
      <w:pPr>
        <w:pStyle w:val="affffff0"/>
        <w:rPr>
          <w:color w:val="000000"/>
        </w:rPr>
      </w:pPr>
      <w:r w:rsidRPr="009F5ECE">
        <w:rPr>
          <w:rFonts w:hint="eastAsia"/>
          <w:color w:val="000000"/>
        </w:rPr>
        <w:t>户外电缆进户处及过道路处应穿钢管保护</w:t>
      </w:r>
      <w:r w:rsidRPr="009F5ECE">
        <w:rPr>
          <w:color w:val="000000"/>
        </w:rPr>
        <w:t>,</w:t>
      </w:r>
      <w:r w:rsidRPr="009F5ECE">
        <w:rPr>
          <w:rFonts w:hint="eastAsia"/>
          <w:color w:val="000000"/>
        </w:rPr>
        <w:t>钢管规格见图纸标注</w:t>
      </w:r>
      <w:r w:rsidRPr="009F5ECE">
        <w:rPr>
          <w:color w:val="000000"/>
        </w:rPr>
        <w:t>.</w:t>
      </w:r>
      <w:r w:rsidRPr="009F5ECE">
        <w:rPr>
          <w:rFonts w:hint="eastAsia"/>
          <w:color w:val="000000"/>
        </w:rPr>
        <w:t>过道路两侧伸出路边</w:t>
      </w:r>
      <w:r w:rsidRPr="009F5ECE">
        <w:rPr>
          <w:color w:val="000000"/>
        </w:rPr>
        <w:t>1.0m,</w:t>
      </w:r>
      <w:r w:rsidRPr="009F5ECE">
        <w:rPr>
          <w:rFonts w:hint="eastAsia"/>
          <w:color w:val="000000"/>
        </w:rPr>
        <w:t>进户段伸出建筑物</w:t>
      </w:r>
      <w:r w:rsidRPr="009F5ECE">
        <w:rPr>
          <w:color w:val="000000"/>
        </w:rPr>
        <w:t>1m</w:t>
      </w:r>
      <w:r w:rsidRPr="009F5ECE">
        <w:rPr>
          <w:rFonts w:hint="eastAsia"/>
          <w:color w:val="000000"/>
        </w:rPr>
        <w:t>。</w:t>
      </w:r>
    </w:p>
    <w:p w:rsidR="002E46B7" w:rsidRPr="009F5ECE" w:rsidRDefault="002E46B7">
      <w:pPr>
        <w:pStyle w:val="affffff0"/>
        <w:rPr>
          <w:color w:val="000000"/>
        </w:rPr>
      </w:pPr>
      <w:r w:rsidRPr="009F5ECE">
        <w:rPr>
          <w:rFonts w:hint="eastAsia"/>
          <w:color w:val="000000"/>
        </w:rPr>
        <w:t>电缆沟，电缆夹层及电缆桥架内明敷的高压电缆，低压电缆以及控制电缆应分层敷设，并宜由上而下敷设，电缆排列应整齐，弯曲半径和电缆间距应符合规范要求。</w:t>
      </w:r>
    </w:p>
    <w:p w:rsidR="002E46B7" w:rsidRPr="009F5ECE" w:rsidRDefault="002E46B7">
      <w:pPr>
        <w:pStyle w:val="affffff0"/>
        <w:rPr>
          <w:color w:val="000000"/>
        </w:rPr>
      </w:pPr>
      <w:r w:rsidRPr="009F5ECE">
        <w:rPr>
          <w:rFonts w:hint="eastAsia"/>
          <w:color w:val="000000"/>
        </w:rPr>
        <w:t>本电气工程安装中所采用的钢管，角钢和扁钢等均为热镀锌钢材，安装加工后并应作防腐处理。</w:t>
      </w:r>
    </w:p>
    <w:p w:rsidR="002E46B7" w:rsidRPr="009F5ECE" w:rsidRDefault="002E46B7">
      <w:pPr>
        <w:pStyle w:val="affffff0"/>
        <w:rPr>
          <w:color w:val="000000"/>
        </w:rPr>
      </w:pPr>
      <w:r w:rsidRPr="009F5ECE">
        <w:rPr>
          <w:rFonts w:hint="eastAsia"/>
          <w:color w:val="000000"/>
        </w:rPr>
        <w:t>本说明未尽事项一律遵</w:t>
      </w:r>
      <w:r w:rsidRPr="009F5ECE">
        <w:rPr>
          <w:color w:val="000000"/>
        </w:rPr>
        <w:t>GB 50217</w:t>
      </w:r>
      <w:r w:rsidRPr="009F5ECE">
        <w:rPr>
          <w:rFonts w:hint="eastAsia"/>
          <w:color w:val="000000"/>
        </w:rPr>
        <w:t>和</w:t>
      </w:r>
      <w:r w:rsidRPr="009F5ECE">
        <w:rPr>
          <w:color w:val="000000"/>
        </w:rPr>
        <w:t>DL/T 5221</w:t>
      </w:r>
      <w:r w:rsidRPr="009F5ECE">
        <w:rPr>
          <w:rFonts w:hint="eastAsia"/>
          <w:color w:val="000000"/>
        </w:rPr>
        <w:t>的有关规定执行。</w:t>
      </w:r>
    </w:p>
    <w:p w:rsidR="002E46B7" w:rsidRPr="009F5ECE" w:rsidRDefault="002E46B7">
      <w:pPr>
        <w:pStyle w:val="a6"/>
        <w:spacing w:before="156" w:after="156"/>
        <w:rPr>
          <w:color w:val="000000"/>
        </w:rPr>
      </w:pPr>
      <w:bookmarkStart w:id="29" w:name="_Toc453084579"/>
      <w:r w:rsidRPr="009F5ECE">
        <w:rPr>
          <w:rFonts w:hint="eastAsia"/>
          <w:color w:val="000000"/>
        </w:rPr>
        <w:t>供水户外管道</w:t>
      </w:r>
      <w:bookmarkEnd w:id="29"/>
    </w:p>
    <w:p w:rsidR="002E46B7" w:rsidRPr="009F5ECE" w:rsidRDefault="002E46B7">
      <w:pPr>
        <w:pStyle w:val="affffff0"/>
        <w:rPr>
          <w:color w:val="000000"/>
        </w:rPr>
      </w:pPr>
      <w:r w:rsidRPr="009F5ECE">
        <w:rPr>
          <w:rFonts w:hint="eastAsia"/>
          <w:color w:val="000000"/>
        </w:rPr>
        <w:t>管道敷设应符合</w:t>
      </w:r>
      <w:r w:rsidRPr="009F5ECE">
        <w:rPr>
          <w:color w:val="000000"/>
        </w:rPr>
        <w:t>GB 50242</w:t>
      </w:r>
      <w:r w:rsidRPr="009F5ECE">
        <w:rPr>
          <w:rFonts w:hint="eastAsia"/>
          <w:color w:val="000000"/>
        </w:rPr>
        <w:t>及有关标准的规定。</w:t>
      </w:r>
    </w:p>
    <w:p w:rsidR="002E46B7" w:rsidRPr="009F5ECE" w:rsidRDefault="002E46B7">
      <w:pPr>
        <w:pStyle w:val="affffff0"/>
        <w:rPr>
          <w:color w:val="000000"/>
        </w:rPr>
      </w:pPr>
      <w:r w:rsidRPr="009F5ECE">
        <w:rPr>
          <w:rFonts w:hint="eastAsia"/>
          <w:color w:val="000000"/>
        </w:rPr>
        <w:t>建筑物引入管与污水排出管的管外壁水平净距不宜小于</w:t>
      </w:r>
      <w:r w:rsidRPr="009F5ECE">
        <w:rPr>
          <w:color w:val="000000"/>
        </w:rPr>
        <w:t>1.0m</w:t>
      </w:r>
      <w:r w:rsidRPr="009F5ECE">
        <w:rPr>
          <w:rFonts w:hint="eastAsia"/>
          <w:color w:val="000000"/>
        </w:rPr>
        <w:t>，引入管应有不小于</w:t>
      </w:r>
      <w:r w:rsidRPr="009F5ECE">
        <w:rPr>
          <w:color w:val="000000"/>
        </w:rPr>
        <w:t>0.003</w:t>
      </w:r>
      <w:r w:rsidRPr="009F5ECE">
        <w:rPr>
          <w:rFonts w:hint="eastAsia"/>
          <w:color w:val="000000"/>
        </w:rPr>
        <w:t>的坡度，坡向室外管网或阀门井、水表井；引入管的拐弯处宜设支墩；当穿越承重墙或基础时，应预留洞口或钢套管；穿越地下室外墙处应预埋防水套管。</w:t>
      </w:r>
    </w:p>
    <w:p w:rsidR="002E46B7" w:rsidRPr="009F5ECE" w:rsidRDefault="002E46B7">
      <w:pPr>
        <w:pStyle w:val="affffff0"/>
        <w:rPr>
          <w:color w:val="000000"/>
        </w:rPr>
      </w:pPr>
      <w:r w:rsidRPr="009F5ECE">
        <w:rPr>
          <w:rFonts w:hint="eastAsia"/>
          <w:color w:val="000000"/>
        </w:rPr>
        <w:t>室外管道与建筑物外墙平行敷设的净距不宜小于</w:t>
      </w:r>
      <w:r w:rsidRPr="009F5ECE">
        <w:rPr>
          <w:color w:val="000000"/>
        </w:rPr>
        <w:t>1.0 m</w:t>
      </w:r>
      <w:r w:rsidRPr="009F5ECE">
        <w:rPr>
          <w:rFonts w:hint="eastAsia"/>
          <w:color w:val="000000"/>
        </w:rPr>
        <w:t>，且不得影响建筑物基础；供水管道与污水管道的最小水平净距应为</w:t>
      </w:r>
      <w:r w:rsidRPr="009F5ECE">
        <w:rPr>
          <w:color w:val="000000"/>
        </w:rPr>
        <w:t xml:space="preserve">0.8 m </w:t>
      </w:r>
      <w:r w:rsidRPr="009F5ECE">
        <w:rPr>
          <w:rFonts w:hint="eastAsia"/>
          <w:color w:val="000000"/>
        </w:rPr>
        <w:t>，交叉时供水管应在污水管上方，且接口不应重叠，最小垂直净距应为</w:t>
      </w:r>
      <w:r w:rsidRPr="009F5ECE">
        <w:rPr>
          <w:color w:val="000000"/>
        </w:rPr>
        <w:t xml:space="preserve">0.1 m </w:t>
      </w:r>
      <w:r w:rsidRPr="009F5ECE">
        <w:rPr>
          <w:rFonts w:hint="eastAsia"/>
          <w:color w:val="000000"/>
        </w:rPr>
        <w:t>，达不到要求的应采取保护措施。</w:t>
      </w:r>
    </w:p>
    <w:p w:rsidR="002E46B7" w:rsidRPr="009F5ECE" w:rsidRDefault="002E46B7">
      <w:pPr>
        <w:pStyle w:val="affffff0"/>
        <w:rPr>
          <w:color w:val="000000"/>
        </w:rPr>
      </w:pPr>
      <w:r w:rsidRPr="009F5ECE">
        <w:rPr>
          <w:rFonts w:hint="eastAsia"/>
          <w:color w:val="000000"/>
        </w:rPr>
        <w:lastRenderedPageBreak/>
        <w:t>埋地金属管应做防腐处理。</w:t>
      </w:r>
    </w:p>
    <w:p w:rsidR="002E46B7" w:rsidRPr="009F5ECE" w:rsidRDefault="002E46B7">
      <w:pPr>
        <w:pStyle w:val="affffff0"/>
        <w:rPr>
          <w:color w:val="000000"/>
        </w:rPr>
      </w:pPr>
      <w:r w:rsidRPr="009F5ECE">
        <w:rPr>
          <w:rFonts w:hint="eastAsia"/>
          <w:color w:val="000000"/>
        </w:rPr>
        <w:t>管道安装时管道内和接口处应清洁无污物，安装过程中应严防施工碎屑落入管中，施工中断和结束后应对敞口部位采取临时封堵措施。</w:t>
      </w:r>
    </w:p>
    <w:p w:rsidR="002E46B7" w:rsidRPr="009F5ECE" w:rsidRDefault="002E46B7">
      <w:pPr>
        <w:pStyle w:val="a6"/>
        <w:spacing w:before="156" w:after="156"/>
        <w:rPr>
          <w:color w:val="000000"/>
        </w:rPr>
      </w:pPr>
      <w:bookmarkStart w:id="30" w:name="_Toc453084580"/>
      <w:r w:rsidRPr="009F5ECE">
        <w:rPr>
          <w:rFonts w:hint="eastAsia"/>
          <w:color w:val="000000"/>
        </w:rPr>
        <w:t>供热户外管道</w:t>
      </w:r>
      <w:bookmarkEnd w:id="30"/>
    </w:p>
    <w:p w:rsidR="002E46B7" w:rsidRPr="009F5ECE" w:rsidRDefault="002E46B7">
      <w:pPr>
        <w:pStyle w:val="affffff0"/>
        <w:rPr>
          <w:color w:val="000000"/>
        </w:rPr>
      </w:pPr>
      <w:r w:rsidRPr="009F5ECE">
        <w:rPr>
          <w:rFonts w:hint="eastAsia"/>
          <w:color w:val="000000"/>
        </w:rPr>
        <w:t>供热户外管道走向位置可根据现场情况布置，选择合理布置的同时，尽量靠近墙壁，不影响住户行走方向为原则，尽可能满足占地小，美观等要求。</w:t>
      </w:r>
    </w:p>
    <w:p w:rsidR="002E46B7" w:rsidRPr="009F5ECE" w:rsidRDefault="002E46B7">
      <w:pPr>
        <w:pStyle w:val="affffff0"/>
        <w:rPr>
          <w:color w:val="000000"/>
        </w:rPr>
      </w:pPr>
      <w:r w:rsidRPr="009F5ECE">
        <w:rPr>
          <w:rFonts w:hint="eastAsia"/>
          <w:color w:val="000000"/>
        </w:rPr>
        <w:t>供热户外管道支架刷二道防锈底漆，二道银粉。</w:t>
      </w:r>
    </w:p>
    <w:p w:rsidR="002E46B7" w:rsidRPr="009F5ECE" w:rsidRDefault="002E46B7">
      <w:pPr>
        <w:pStyle w:val="affffff0"/>
        <w:rPr>
          <w:color w:val="000000"/>
        </w:rPr>
      </w:pPr>
      <w:r w:rsidRPr="009F5ECE">
        <w:rPr>
          <w:rFonts w:hint="eastAsia"/>
          <w:color w:val="000000"/>
        </w:rPr>
        <w:t>供热户外管道保温层采用橡塑保温管壳，外做玻璃钢薄板保护层或采用铝箔包扎。保温做法可参照国标图集</w:t>
      </w:r>
      <w:r w:rsidRPr="009F5ECE">
        <w:rPr>
          <w:color w:val="000000"/>
        </w:rPr>
        <w:t>08R418-1 08K507-1</w:t>
      </w:r>
      <w:r w:rsidRPr="009F5ECE">
        <w:rPr>
          <w:rFonts w:hint="eastAsia"/>
          <w:color w:val="000000"/>
        </w:rPr>
        <w:t>。</w:t>
      </w:r>
    </w:p>
    <w:p w:rsidR="002E46B7" w:rsidRPr="009F5ECE" w:rsidRDefault="002E46B7">
      <w:pPr>
        <w:pStyle w:val="affffff0"/>
        <w:rPr>
          <w:color w:val="000000"/>
        </w:rPr>
      </w:pPr>
      <w:r w:rsidRPr="009F5ECE">
        <w:rPr>
          <w:rFonts w:hint="eastAsia"/>
          <w:color w:val="000000"/>
        </w:rPr>
        <w:t>供热户外管道支架型式由施工者根据国标图集</w:t>
      </w:r>
      <w:r w:rsidRPr="009F5ECE">
        <w:rPr>
          <w:color w:val="000000"/>
        </w:rPr>
        <w:t>01R413</w:t>
      </w:r>
      <w:r w:rsidRPr="009F5ECE">
        <w:rPr>
          <w:rFonts w:hint="eastAsia"/>
          <w:color w:val="000000"/>
        </w:rPr>
        <w:t>确定。</w:t>
      </w:r>
    </w:p>
    <w:p w:rsidR="002E46B7" w:rsidRPr="009F5ECE" w:rsidRDefault="002E46B7">
      <w:pPr>
        <w:pStyle w:val="a6"/>
        <w:spacing w:before="156" w:after="156"/>
        <w:rPr>
          <w:color w:val="000000"/>
        </w:rPr>
      </w:pPr>
      <w:bookmarkStart w:id="31" w:name="_Toc453084581"/>
      <w:r w:rsidRPr="009F5ECE">
        <w:rPr>
          <w:rFonts w:hint="eastAsia"/>
          <w:color w:val="000000"/>
        </w:rPr>
        <w:t>燃气户外管道</w:t>
      </w:r>
      <w:bookmarkEnd w:id="31"/>
    </w:p>
    <w:p w:rsidR="002E46B7" w:rsidRPr="009F5ECE" w:rsidRDefault="002E46B7">
      <w:pPr>
        <w:pStyle w:val="affffff0"/>
        <w:rPr>
          <w:color w:val="000000"/>
        </w:rPr>
      </w:pPr>
      <w:r w:rsidRPr="009F5ECE">
        <w:rPr>
          <w:rFonts w:hint="eastAsia"/>
          <w:color w:val="000000"/>
        </w:rPr>
        <w:t>结合小区改造，对原有燃气管网中铸铁管及防腐层损伤的钢管进行改造，并根据用户发展、用气负荷变化情况对原有管网进行优化。</w:t>
      </w:r>
    </w:p>
    <w:p w:rsidR="002E46B7" w:rsidRPr="009F5ECE" w:rsidRDefault="002E46B7">
      <w:pPr>
        <w:pStyle w:val="affffff0"/>
        <w:rPr>
          <w:color w:val="000000"/>
        </w:rPr>
      </w:pPr>
      <w:r w:rsidRPr="009F5ECE">
        <w:rPr>
          <w:rFonts w:hint="eastAsia"/>
          <w:color w:val="000000"/>
        </w:rPr>
        <w:t>庭院空间狭小，管线错综复杂，不能保证管线安全间距时，将庭院管改为架空敷设。</w:t>
      </w:r>
    </w:p>
    <w:p w:rsidR="002E46B7" w:rsidRPr="009F5ECE" w:rsidRDefault="002E46B7">
      <w:pPr>
        <w:pStyle w:val="affffff0"/>
        <w:rPr>
          <w:color w:val="000000"/>
        </w:rPr>
      </w:pPr>
      <w:r w:rsidRPr="009F5ECE">
        <w:rPr>
          <w:rFonts w:hint="eastAsia"/>
          <w:color w:val="000000"/>
        </w:rPr>
        <w:t>对无燃气配套的老旧小区，结合小区改造，进行埋地燃气管道预先敷设，预留接头至楼前出地面，避免以后配套重复开挖路面。</w:t>
      </w:r>
    </w:p>
    <w:p w:rsidR="002E46B7" w:rsidRPr="009F5ECE" w:rsidRDefault="002E46B7">
      <w:pPr>
        <w:pStyle w:val="affffff0"/>
        <w:rPr>
          <w:color w:val="000000"/>
        </w:rPr>
      </w:pPr>
      <w:r w:rsidRPr="009F5ECE">
        <w:rPr>
          <w:rFonts w:hint="eastAsia"/>
          <w:color w:val="000000"/>
        </w:rPr>
        <w:t>管道敷设应符合</w:t>
      </w:r>
      <w:r w:rsidRPr="009F5ECE">
        <w:rPr>
          <w:color w:val="000000"/>
        </w:rPr>
        <w:t>CJJ 33</w:t>
      </w:r>
      <w:r w:rsidRPr="009F5ECE">
        <w:rPr>
          <w:rFonts w:hint="eastAsia"/>
          <w:color w:val="000000"/>
        </w:rPr>
        <w:t>及有关标准的规定。</w:t>
      </w:r>
    </w:p>
    <w:p w:rsidR="002E46B7" w:rsidRPr="009F5ECE" w:rsidRDefault="002E46B7">
      <w:pPr>
        <w:pStyle w:val="affffff0"/>
        <w:rPr>
          <w:color w:val="000000"/>
        </w:rPr>
      </w:pPr>
      <w:r w:rsidRPr="009F5ECE">
        <w:rPr>
          <w:rFonts w:hint="eastAsia"/>
          <w:color w:val="000000"/>
        </w:rPr>
        <w:t>地下燃气管道与建筑物、构筑物或相邻管道之间的水平和垂直净距，不应小于</w:t>
      </w:r>
      <w:r w:rsidRPr="009F5ECE">
        <w:rPr>
          <w:color w:val="000000"/>
        </w:rPr>
        <w:t>GB 50028-2006</w:t>
      </w:r>
      <w:r w:rsidRPr="009F5ECE">
        <w:rPr>
          <w:rFonts w:hint="eastAsia"/>
          <w:color w:val="000000"/>
        </w:rPr>
        <w:t>中表</w:t>
      </w:r>
      <w:r w:rsidRPr="009F5ECE">
        <w:rPr>
          <w:color w:val="000000"/>
        </w:rPr>
        <w:t>6.3.3-1</w:t>
      </w:r>
      <w:r w:rsidRPr="009F5ECE">
        <w:rPr>
          <w:rFonts w:hint="eastAsia"/>
          <w:color w:val="000000"/>
        </w:rPr>
        <w:t>和表</w:t>
      </w:r>
      <w:r w:rsidRPr="009F5ECE">
        <w:rPr>
          <w:color w:val="000000"/>
        </w:rPr>
        <w:t>6.3.3-2</w:t>
      </w:r>
      <w:r w:rsidRPr="009F5ECE">
        <w:rPr>
          <w:rFonts w:hint="eastAsia"/>
          <w:color w:val="000000"/>
        </w:rPr>
        <w:t>的规定。</w:t>
      </w:r>
    </w:p>
    <w:p w:rsidR="002E46B7" w:rsidRPr="009F5ECE" w:rsidRDefault="002E46B7">
      <w:pPr>
        <w:pStyle w:val="affffff0"/>
        <w:rPr>
          <w:color w:val="000000"/>
        </w:rPr>
      </w:pPr>
      <w:r w:rsidRPr="009F5ECE">
        <w:rPr>
          <w:rFonts w:hint="eastAsia"/>
          <w:color w:val="000000"/>
        </w:rPr>
        <w:t>管道埋深：车行道下不小于</w:t>
      </w:r>
      <w:r w:rsidRPr="009F5ECE">
        <w:rPr>
          <w:color w:val="000000"/>
        </w:rPr>
        <w:t>0.9m</w:t>
      </w:r>
      <w:r w:rsidRPr="009F5ECE">
        <w:rPr>
          <w:rFonts w:hint="eastAsia"/>
          <w:color w:val="000000"/>
        </w:rPr>
        <w:t>，非机动车下不小于</w:t>
      </w:r>
      <w:r w:rsidRPr="009F5ECE">
        <w:rPr>
          <w:color w:val="000000"/>
        </w:rPr>
        <w:t>0.6 m</w:t>
      </w:r>
      <w:r w:rsidRPr="009F5ECE">
        <w:rPr>
          <w:rFonts w:hint="eastAsia"/>
          <w:color w:val="000000"/>
        </w:rPr>
        <w:t>，机动车不可能到达的地方不小于</w:t>
      </w:r>
      <w:r w:rsidRPr="009F5ECE">
        <w:rPr>
          <w:color w:val="000000"/>
        </w:rPr>
        <w:t>0.3 m</w:t>
      </w:r>
      <w:r w:rsidRPr="009F5ECE">
        <w:rPr>
          <w:rFonts w:hint="eastAsia"/>
          <w:color w:val="000000"/>
        </w:rPr>
        <w:t>。施工前应与相关部门确定规划路面标高。</w:t>
      </w:r>
    </w:p>
    <w:p w:rsidR="002E46B7" w:rsidRPr="009F5ECE" w:rsidRDefault="002E46B7">
      <w:pPr>
        <w:rPr>
          <w:color w:val="000000"/>
        </w:rPr>
      </w:pPr>
      <w:r w:rsidRPr="009F5ECE">
        <w:rPr>
          <w:color w:val="000000"/>
        </w:rPr>
        <w:t>7.</w:t>
      </w:r>
      <w:r w:rsidRPr="009F5ECE">
        <w:rPr>
          <w:rFonts w:hint="eastAsia"/>
          <w:color w:val="000000"/>
        </w:rPr>
        <w:t>阀门设置尽量避开车行道，敷设在车行道及非车行道时，阀门井盖标高应与道路路面平齐，敷设在绿化带内时，井盖标高应高于绿</w:t>
      </w:r>
      <w:r w:rsidRPr="009F5ECE">
        <w:rPr>
          <w:rFonts w:ascii="宋体" w:hAnsi="宋体" w:hint="eastAsia"/>
          <w:color w:val="000000"/>
        </w:rPr>
        <w:t>化带标高</w:t>
      </w:r>
      <w:r w:rsidRPr="009F5ECE">
        <w:rPr>
          <w:rFonts w:ascii="宋体" w:hAnsi="宋体"/>
          <w:color w:val="000000"/>
        </w:rPr>
        <w:t>50 mm</w:t>
      </w:r>
      <w:r w:rsidRPr="009F5ECE">
        <w:rPr>
          <w:rFonts w:ascii="宋体" w:hAnsi="宋体" w:hint="eastAsia"/>
          <w:color w:val="000000"/>
        </w:rPr>
        <w:t>～</w:t>
      </w:r>
      <w:r w:rsidRPr="009F5ECE">
        <w:rPr>
          <w:rFonts w:ascii="宋体" w:hAnsi="宋体"/>
          <w:color w:val="000000"/>
        </w:rPr>
        <w:t>100mm</w:t>
      </w:r>
      <w:r w:rsidRPr="009F5ECE">
        <w:rPr>
          <w:rFonts w:ascii="宋体" w:hAnsi="宋体" w:hint="eastAsia"/>
          <w:color w:val="000000"/>
        </w:rPr>
        <w:t>。</w:t>
      </w:r>
    </w:p>
    <w:p w:rsidR="002E46B7" w:rsidRPr="009F5ECE" w:rsidRDefault="002E46B7">
      <w:pPr>
        <w:pStyle w:val="affffff0"/>
        <w:rPr>
          <w:color w:val="000000"/>
        </w:rPr>
      </w:pPr>
      <w:r w:rsidRPr="009F5ECE">
        <w:rPr>
          <w:rFonts w:hint="eastAsia"/>
          <w:color w:val="000000"/>
        </w:rPr>
        <w:t>管道防腐：埋地钢管及管件采用</w:t>
      </w:r>
      <w:r w:rsidRPr="009F5ECE">
        <w:rPr>
          <w:color w:val="000000"/>
        </w:rPr>
        <w:t>3PE</w:t>
      </w:r>
      <w:r w:rsidRPr="009F5ECE">
        <w:rPr>
          <w:rFonts w:hint="eastAsia"/>
          <w:color w:val="000000"/>
        </w:rPr>
        <w:t>加强级防腐，其防腐应符合</w:t>
      </w:r>
      <w:r w:rsidRPr="009F5ECE">
        <w:rPr>
          <w:color w:val="000000"/>
        </w:rPr>
        <w:t>CJJ 95</w:t>
      </w:r>
      <w:r w:rsidRPr="009F5ECE">
        <w:rPr>
          <w:rFonts w:hint="eastAsia"/>
          <w:color w:val="000000"/>
        </w:rPr>
        <w:t>的有关规定。架空管道应先刷两道防锈底漆，然后刷两道与楼体颜色相近面漆，最后间隔涂刷黄色警示环，管架防腐同管道。</w:t>
      </w:r>
    </w:p>
    <w:p w:rsidR="002E46B7" w:rsidRPr="009F5ECE" w:rsidRDefault="002E46B7">
      <w:pPr>
        <w:pStyle w:val="affffff0"/>
        <w:rPr>
          <w:color w:val="000000"/>
        </w:rPr>
      </w:pPr>
      <w:r w:rsidRPr="009F5ECE">
        <w:rPr>
          <w:rFonts w:hint="eastAsia"/>
          <w:color w:val="000000"/>
        </w:rPr>
        <w:t>管道标志：燃气输配管线标志应能提示埋地管道的走向及相对位置，分为地面标志、地上标志和地下标志三种形式。标志的设置和标记应符合</w:t>
      </w:r>
      <w:r w:rsidRPr="009F5ECE">
        <w:rPr>
          <w:color w:val="000000"/>
        </w:rPr>
        <w:t>CJJ/T 153</w:t>
      </w:r>
      <w:r w:rsidRPr="009F5ECE">
        <w:rPr>
          <w:rFonts w:hint="eastAsia"/>
          <w:color w:val="000000"/>
        </w:rPr>
        <w:t>的相关规定。</w:t>
      </w:r>
    </w:p>
    <w:p w:rsidR="002E46B7" w:rsidRPr="009F5ECE" w:rsidRDefault="002E46B7">
      <w:pPr>
        <w:pStyle w:val="a6"/>
        <w:spacing w:before="156" w:after="156"/>
        <w:rPr>
          <w:color w:val="000000"/>
        </w:rPr>
      </w:pPr>
      <w:bookmarkStart w:id="32" w:name="_Toc453084582"/>
      <w:r w:rsidRPr="009F5ECE">
        <w:rPr>
          <w:rFonts w:hint="eastAsia"/>
          <w:color w:val="000000"/>
        </w:rPr>
        <w:t>弱电户外线路</w:t>
      </w:r>
      <w:bookmarkEnd w:id="32"/>
    </w:p>
    <w:p w:rsidR="002E46B7" w:rsidRPr="009F5ECE" w:rsidRDefault="002E46B7">
      <w:pPr>
        <w:pStyle w:val="affffff0"/>
        <w:rPr>
          <w:color w:val="000000"/>
        </w:rPr>
      </w:pPr>
      <w:r w:rsidRPr="009F5ECE">
        <w:rPr>
          <w:rFonts w:hint="eastAsia"/>
          <w:color w:val="000000"/>
        </w:rPr>
        <w:t>根据国家相关规范执行施工。</w:t>
      </w:r>
    </w:p>
    <w:p w:rsidR="002E46B7" w:rsidRPr="009F5ECE" w:rsidRDefault="002E46B7">
      <w:pPr>
        <w:pStyle w:val="affffff0"/>
        <w:rPr>
          <w:color w:val="000000"/>
        </w:rPr>
      </w:pPr>
      <w:r w:rsidRPr="009F5ECE">
        <w:rPr>
          <w:rFonts w:hint="eastAsia"/>
          <w:color w:val="000000"/>
        </w:rPr>
        <w:t>架空外线电缆必须有线担支撑，线缆不可悬空，造成后期管理维护隐患，确保施工线缆安全。</w:t>
      </w:r>
    </w:p>
    <w:p w:rsidR="002E46B7" w:rsidRPr="009F5ECE" w:rsidRDefault="002E46B7">
      <w:pPr>
        <w:pStyle w:val="affffff0"/>
        <w:rPr>
          <w:color w:val="000000"/>
        </w:rPr>
      </w:pPr>
      <w:r w:rsidRPr="009F5ECE">
        <w:rPr>
          <w:rFonts w:hint="eastAsia"/>
          <w:color w:val="000000"/>
        </w:rPr>
        <w:t>外线电缆施工沿墙紧贴墙面，走线横向平直竖向垂直，拐角规范。</w:t>
      </w:r>
    </w:p>
    <w:p w:rsidR="002E46B7" w:rsidRPr="009F5ECE" w:rsidRDefault="002E46B7">
      <w:pPr>
        <w:pStyle w:val="affffff0"/>
        <w:rPr>
          <w:color w:val="000000"/>
        </w:rPr>
      </w:pPr>
      <w:r w:rsidRPr="009F5ECE">
        <w:rPr>
          <w:rFonts w:hint="eastAsia"/>
          <w:color w:val="000000"/>
        </w:rPr>
        <w:t>严禁楼层间飞线，严禁楼栋之间飞线，严禁不同单元户相互飞线。</w:t>
      </w:r>
    </w:p>
    <w:p w:rsidR="002E46B7" w:rsidRPr="009F5ECE" w:rsidRDefault="002E46B7">
      <w:pPr>
        <w:pStyle w:val="affffff0"/>
        <w:rPr>
          <w:color w:val="000000"/>
        </w:rPr>
      </w:pPr>
      <w:r w:rsidRPr="009F5ECE">
        <w:rPr>
          <w:rFonts w:hint="eastAsia"/>
          <w:color w:val="000000"/>
        </w:rPr>
        <w:t>针对楼外不合理线路进行整改，拆除不合理线路，确保楼外线路整齐规范合理。</w:t>
      </w:r>
    </w:p>
    <w:p w:rsidR="002E46B7" w:rsidRPr="009F5ECE" w:rsidRDefault="002E46B7">
      <w:pPr>
        <w:pStyle w:val="affffff0"/>
        <w:rPr>
          <w:color w:val="000000"/>
        </w:rPr>
      </w:pPr>
      <w:r w:rsidRPr="009F5ECE">
        <w:rPr>
          <w:rFonts w:hint="eastAsia"/>
          <w:color w:val="000000"/>
        </w:rPr>
        <w:t>小区废弃的弱电设备及电缆必须拆除。</w:t>
      </w:r>
    </w:p>
    <w:p w:rsidR="002E46B7" w:rsidRPr="009F5ECE" w:rsidRDefault="002E46B7">
      <w:pPr>
        <w:pStyle w:val="affffff0"/>
        <w:rPr>
          <w:color w:val="000000"/>
        </w:rPr>
      </w:pPr>
      <w:r w:rsidRPr="009F5ECE">
        <w:rPr>
          <w:rFonts w:hint="eastAsia"/>
          <w:color w:val="000000"/>
        </w:rPr>
        <w:t>在小区施工期间及后期管理中发现运营商违规施工的设备缆线，通知债权方限期整改，否则直接拆除。</w:t>
      </w:r>
    </w:p>
    <w:p w:rsidR="002E46B7" w:rsidRPr="009F5ECE" w:rsidRDefault="002E46B7">
      <w:pPr>
        <w:pStyle w:val="a4"/>
        <w:spacing w:before="312" w:after="312"/>
        <w:rPr>
          <w:color w:val="000000"/>
        </w:rPr>
      </w:pPr>
      <w:bookmarkStart w:id="33" w:name="_Toc453084583"/>
      <w:bookmarkStart w:id="34" w:name="_Toc455129515"/>
      <w:r w:rsidRPr="009F5ECE">
        <w:rPr>
          <w:rFonts w:hint="eastAsia"/>
          <w:color w:val="000000"/>
        </w:rPr>
        <w:lastRenderedPageBreak/>
        <w:t>综合整治改造程序</w:t>
      </w:r>
      <w:bookmarkEnd w:id="33"/>
      <w:bookmarkEnd w:id="34"/>
    </w:p>
    <w:p w:rsidR="002E46B7" w:rsidRPr="009F5ECE" w:rsidRDefault="002E46B7">
      <w:pPr>
        <w:pStyle w:val="a5"/>
        <w:spacing w:before="156" w:after="156"/>
        <w:rPr>
          <w:color w:val="000000"/>
        </w:rPr>
      </w:pPr>
      <w:r w:rsidRPr="009F5ECE">
        <w:rPr>
          <w:rFonts w:hint="eastAsia"/>
          <w:color w:val="000000"/>
        </w:rPr>
        <w:t>明确主体责任</w:t>
      </w:r>
    </w:p>
    <w:p w:rsidR="002E46B7" w:rsidRPr="009F5ECE" w:rsidRDefault="002E46B7" w:rsidP="005E7300">
      <w:pPr>
        <w:pStyle w:val="affb"/>
        <w:rPr>
          <w:color w:val="000000"/>
        </w:rPr>
      </w:pPr>
      <w:r w:rsidRPr="009F5ECE">
        <w:rPr>
          <w:rFonts w:hint="eastAsia"/>
          <w:color w:val="000000"/>
        </w:rPr>
        <w:t>责任主体（街道办事处或政府指定部门），统一指挥、调度施工全过程，监督设计、施工、监理单位切实履行职责。</w:t>
      </w:r>
    </w:p>
    <w:p w:rsidR="002E46B7" w:rsidRPr="009F5ECE" w:rsidRDefault="002E46B7">
      <w:pPr>
        <w:pStyle w:val="a5"/>
        <w:spacing w:before="156" w:after="156"/>
        <w:rPr>
          <w:color w:val="000000"/>
        </w:rPr>
      </w:pPr>
      <w:r w:rsidRPr="009F5ECE">
        <w:rPr>
          <w:rFonts w:hint="eastAsia"/>
          <w:color w:val="000000"/>
        </w:rPr>
        <w:t>整改程序合法</w:t>
      </w:r>
    </w:p>
    <w:p w:rsidR="002E46B7" w:rsidRPr="009F5ECE" w:rsidRDefault="002E46B7" w:rsidP="005E7300">
      <w:pPr>
        <w:pStyle w:val="affb"/>
        <w:rPr>
          <w:color w:val="000000"/>
        </w:rPr>
      </w:pPr>
      <w:r w:rsidRPr="009F5ECE">
        <w:rPr>
          <w:rFonts w:hint="eastAsia"/>
          <w:color w:val="000000"/>
        </w:rPr>
        <w:t>各项整治工程项目要纳入基本建设程序，依法办理规划、设计、施工、质量监督、工程竣工档案移交等相关手续。</w:t>
      </w:r>
    </w:p>
    <w:p w:rsidR="002E46B7" w:rsidRPr="009F5ECE" w:rsidRDefault="002E46B7">
      <w:pPr>
        <w:pStyle w:val="a5"/>
        <w:spacing w:before="156" w:after="156"/>
        <w:rPr>
          <w:color w:val="000000"/>
        </w:rPr>
      </w:pPr>
      <w:r w:rsidRPr="009F5ECE">
        <w:rPr>
          <w:rFonts w:hint="eastAsia"/>
          <w:color w:val="000000"/>
        </w:rPr>
        <w:t>整改分类</w:t>
      </w:r>
    </w:p>
    <w:p w:rsidR="002E46B7" w:rsidRPr="009F5ECE" w:rsidRDefault="002E46B7">
      <w:pPr>
        <w:pStyle w:val="afff3"/>
        <w:rPr>
          <w:color w:val="000000"/>
        </w:rPr>
      </w:pPr>
      <w:r w:rsidRPr="009F5ECE">
        <w:rPr>
          <w:rFonts w:hint="eastAsia"/>
          <w:color w:val="000000"/>
        </w:rPr>
        <w:t>第一情况：老旧小区改造项目对建筑外观风格修改、小区新增加建筑需报批规划部门审批后走新建工程基本建设程序。</w:t>
      </w:r>
    </w:p>
    <w:p w:rsidR="002E46B7" w:rsidRPr="009F5ECE" w:rsidRDefault="002E46B7">
      <w:pPr>
        <w:pStyle w:val="afff3"/>
        <w:rPr>
          <w:color w:val="000000"/>
        </w:rPr>
      </w:pPr>
      <w:r w:rsidRPr="009F5ECE">
        <w:rPr>
          <w:rFonts w:hint="eastAsia"/>
          <w:color w:val="000000"/>
        </w:rPr>
        <w:t>第二种情况：除第一种情况外，设计部门完成设计方案后，由责任主体组织业主委员会及相关部门召开联席会议，会议通过后进行方案公示，公示后组织施工及监理进行招标。择优选定综合资质（含市政、园林、建筑）设计单位；因整治改造工程以基础配套设施为主，在施工、监理单位的招标中侧重于市政专业，或根据专业分标段招标，充分保证工程质量。</w:t>
      </w:r>
    </w:p>
    <w:p w:rsidR="002E46B7" w:rsidRPr="009F5ECE" w:rsidRDefault="002E46B7">
      <w:pPr>
        <w:pStyle w:val="afff3"/>
        <w:rPr>
          <w:color w:val="000000"/>
        </w:rPr>
      </w:pPr>
      <w:r w:rsidRPr="009F5ECE">
        <w:rPr>
          <w:rFonts w:hint="eastAsia"/>
          <w:color w:val="000000"/>
        </w:rPr>
        <w:t>由责任主体组织各管线专营单位召开会议统一协调保证管线改造计划与小区改造计划同步协调。</w:t>
      </w:r>
    </w:p>
    <w:p w:rsidR="002E46B7" w:rsidRPr="009F5ECE" w:rsidRDefault="002E46B7">
      <w:pPr>
        <w:pStyle w:val="a5"/>
        <w:spacing w:before="156" w:after="156"/>
        <w:rPr>
          <w:color w:val="000000"/>
        </w:rPr>
      </w:pPr>
      <w:r w:rsidRPr="009F5ECE">
        <w:rPr>
          <w:rFonts w:ascii="宋体" w:hAnsi="宋体" w:cs="宋体" w:hint="eastAsia"/>
          <w:color w:val="000000"/>
          <w:szCs w:val="30"/>
        </w:rPr>
        <w:t>加强</w:t>
      </w:r>
      <w:r w:rsidRPr="009F5ECE">
        <w:rPr>
          <w:rFonts w:hint="eastAsia"/>
          <w:color w:val="000000"/>
        </w:rPr>
        <w:t>工程</w:t>
      </w:r>
      <w:r w:rsidRPr="009F5ECE">
        <w:rPr>
          <w:rFonts w:ascii="宋体" w:hAnsi="宋体" w:cs="宋体" w:hint="eastAsia"/>
          <w:color w:val="000000"/>
          <w:szCs w:val="30"/>
        </w:rPr>
        <w:t>质量监督</w:t>
      </w:r>
    </w:p>
    <w:p w:rsidR="002E46B7" w:rsidRPr="009F5ECE" w:rsidRDefault="002E46B7" w:rsidP="005E7300">
      <w:pPr>
        <w:pStyle w:val="affb"/>
        <w:rPr>
          <w:color w:val="000000"/>
        </w:rPr>
      </w:pPr>
      <w:r w:rsidRPr="009F5ECE">
        <w:rPr>
          <w:rFonts w:hint="eastAsia"/>
          <w:color w:val="000000"/>
        </w:rPr>
        <w:t>针对老旧住宅小区整治改造工程现状复杂等特点，加强质量监督，坚决杜绝安全事故的发生；整治改造过程中将乱搭乱建、违章建筑及时清理、拆除，国土、规划部门负责对违章建筑的认定工作，相关执法部门应给予协助。</w:t>
      </w:r>
    </w:p>
    <w:p w:rsidR="002E46B7" w:rsidRPr="009F5ECE" w:rsidRDefault="002E46B7">
      <w:pPr>
        <w:pStyle w:val="a5"/>
        <w:spacing w:before="156" w:after="156"/>
        <w:rPr>
          <w:color w:val="000000"/>
        </w:rPr>
      </w:pPr>
      <w:r w:rsidRPr="009F5ECE">
        <w:rPr>
          <w:rFonts w:hint="eastAsia"/>
          <w:color w:val="000000"/>
        </w:rPr>
        <w:t>验收移交</w:t>
      </w:r>
    </w:p>
    <w:p w:rsidR="002E46B7" w:rsidRPr="009F5ECE" w:rsidRDefault="002E46B7" w:rsidP="005E7300">
      <w:pPr>
        <w:pStyle w:val="affb"/>
        <w:rPr>
          <w:color w:val="000000"/>
        </w:rPr>
      </w:pPr>
      <w:r w:rsidRPr="009F5ECE">
        <w:rPr>
          <w:rFonts w:hint="eastAsia"/>
          <w:color w:val="000000"/>
        </w:rPr>
        <w:t>老旧住宅小区整治改造工程完工后，由责任主体牵头，建立验收档案并组织验收，整治领导小组成员单位及社区居委会、居民代表对验收过程进行监督并统一签字确认。竣工验收合格后向相关居委会或物业公司进行移交并移交档案管理，同时进行结算审计。</w:t>
      </w:r>
      <w:r w:rsidRPr="009F5ECE">
        <w:rPr>
          <w:rFonts w:hAnsi="宋体" w:cs="宋体" w:hint="eastAsia"/>
          <w:color w:val="000000"/>
          <w:szCs w:val="30"/>
        </w:rPr>
        <w:t>基本建设程序流程见图</w:t>
      </w:r>
      <w:r w:rsidRPr="009F5ECE">
        <w:rPr>
          <w:rFonts w:hAnsi="宋体" w:cs="宋体"/>
          <w:color w:val="000000"/>
          <w:szCs w:val="30"/>
        </w:rPr>
        <w:t>1</w:t>
      </w:r>
      <w:r w:rsidRPr="009F5ECE">
        <w:rPr>
          <w:rFonts w:hAnsi="宋体" w:cs="宋体" w:hint="eastAsia"/>
          <w:color w:val="000000"/>
          <w:szCs w:val="30"/>
        </w:rPr>
        <w:t>。</w:t>
      </w:r>
    </w:p>
    <w:p w:rsidR="002E46B7" w:rsidRPr="009F5ECE" w:rsidRDefault="005E7300">
      <w:pPr>
        <w:pStyle w:val="af4"/>
        <w:spacing w:before="156" w:after="156"/>
        <w:rPr>
          <w:color w:val="000000"/>
        </w:rPr>
      </w:pPr>
      <w:r>
        <w:rPr>
          <w:noProof/>
        </w:rPr>
        <w:lastRenderedPageBreak/>
        <w:drawing>
          <wp:anchor distT="0" distB="0" distL="114300" distR="114300" simplePos="0" relativeHeight="251660800" behindDoc="1" locked="0" layoutInCell="1" allowOverlap="1">
            <wp:simplePos x="0" y="0"/>
            <wp:positionH relativeFrom="column">
              <wp:posOffset>299720</wp:posOffset>
            </wp:positionH>
            <wp:positionV relativeFrom="paragraph">
              <wp:posOffset>117475</wp:posOffset>
            </wp:positionV>
            <wp:extent cx="5213350" cy="5012055"/>
            <wp:effectExtent l="19050" t="0" r="6350" b="0"/>
            <wp:wrapTight wrapText="bothSides">
              <wp:wrapPolygon edited="0">
                <wp:start x="-79" y="0"/>
                <wp:lineTo x="-79" y="21510"/>
                <wp:lineTo x="21626" y="21510"/>
                <wp:lineTo x="21626" y="0"/>
                <wp:lineTo x="-79" y="0"/>
              </wp:wrapPolygon>
            </wp:wrapTight>
            <wp:docPr id="8" name="图片 2" descr="表格修改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表格修改_"/>
                    <pic:cNvPicPr>
                      <a:picLocks noChangeAspect="1" noChangeArrowheads="1"/>
                    </pic:cNvPicPr>
                  </pic:nvPicPr>
                  <pic:blipFill>
                    <a:blip r:embed="rId9"/>
                    <a:srcRect/>
                    <a:stretch>
                      <a:fillRect/>
                    </a:stretch>
                  </pic:blipFill>
                  <pic:spPr bwMode="auto">
                    <a:xfrm>
                      <a:off x="0" y="0"/>
                      <a:ext cx="5213350" cy="5012055"/>
                    </a:xfrm>
                    <a:prstGeom prst="rect">
                      <a:avLst/>
                    </a:prstGeom>
                    <a:noFill/>
                  </pic:spPr>
                </pic:pic>
              </a:graphicData>
            </a:graphic>
          </wp:anchor>
        </w:drawing>
      </w:r>
      <w:r w:rsidR="002E46B7" w:rsidRPr="009F5ECE">
        <w:rPr>
          <w:rFonts w:ascii="宋体" w:hAnsi="宋体" w:cs="宋体" w:hint="eastAsia"/>
          <w:color w:val="000000"/>
          <w:szCs w:val="30"/>
        </w:rPr>
        <w:t>基本建设程序流程图</w:t>
      </w:r>
    </w:p>
    <w:p w:rsidR="002E46B7" w:rsidRPr="009F5ECE" w:rsidRDefault="002E46B7" w:rsidP="004761C5">
      <w:pPr>
        <w:pStyle w:val="a5"/>
        <w:numPr>
          <w:ilvl w:val="0"/>
          <w:numId w:val="0"/>
        </w:numPr>
        <w:spacing w:before="156" w:after="156"/>
        <w:rPr>
          <w:color w:val="000000"/>
        </w:rPr>
      </w:pPr>
    </w:p>
    <w:p w:rsidR="002E46B7" w:rsidRPr="009F5ECE" w:rsidRDefault="002E46B7">
      <w:pPr>
        <w:pStyle w:val="affffff2"/>
        <w:framePr w:wrap="around"/>
        <w:rPr>
          <w:color w:val="000000"/>
        </w:rPr>
      </w:pPr>
      <w:r w:rsidRPr="009F5ECE">
        <w:rPr>
          <w:color w:val="000000"/>
        </w:rPr>
        <w:t>_________________________________</w:t>
      </w:r>
    </w:p>
    <w:sectPr w:rsidR="002E46B7" w:rsidRPr="009F5ECE" w:rsidSect="009D6347">
      <w:pgSz w:w="11906" w:h="16838"/>
      <w:pgMar w:top="567" w:right="1134" w:bottom="1134" w:left="1418" w:header="1418" w:footer="1134" w:gutter="0"/>
      <w:pgNumType w:start="1"/>
      <w:cols w:space="720"/>
      <w:formProt w:val="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5ADB" w:rsidRDefault="00465ADB" w:rsidP="009D6347">
      <w:r>
        <w:separator/>
      </w:r>
    </w:p>
  </w:endnote>
  <w:endnote w:type="continuationSeparator" w:id="0">
    <w:p w:rsidR="00465ADB" w:rsidRDefault="00465ADB" w:rsidP="009D6347">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B7" w:rsidRDefault="00CA1631">
    <w:pPr>
      <w:pStyle w:val="affffa"/>
    </w:pPr>
    <w:r>
      <w:fldChar w:fldCharType="begin"/>
    </w:r>
    <w:r w:rsidR="002E46B7">
      <w:instrText xml:space="preserve"> PAGE  \* MERGEFORMAT </w:instrText>
    </w:r>
    <w:r>
      <w:fldChar w:fldCharType="separate"/>
    </w:r>
    <w:r w:rsidR="005E7300">
      <w:rPr>
        <w:noProof/>
      </w:rPr>
      <w:t>5</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5ADB" w:rsidRDefault="00465ADB" w:rsidP="009D6347">
      <w:r>
        <w:separator/>
      </w:r>
    </w:p>
  </w:footnote>
  <w:footnote w:type="continuationSeparator" w:id="0">
    <w:p w:rsidR="00465ADB" w:rsidRDefault="00465ADB" w:rsidP="009D63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B7" w:rsidRDefault="002E46B7">
    <w:pPr>
      <w:pStyle w:val="affff4"/>
    </w:pPr>
    <w:r>
      <w:t>DB3710/T 081</w:t>
    </w:r>
    <w:r>
      <w:t>—</w:t>
    </w:r>
    <w:r>
      <w:t>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102AD"/>
    <w:multiLevelType w:val="multilevel"/>
    <w:tmpl w:val="079102AD"/>
    <w:lvl w:ilvl="0">
      <w:start w:val="1"/>
      <w:numFmt w:val="decimal"/>
      <w:pStyle w:val="a"/>
      <w:suff w:val="nothing"/>
      <w:lvlText w:val="注%1："/>
      <w:lvlJc w:val="left"/>
      <w:pPr>
        <w:ind w:left="811" w:hanging="448"/>
      </w:pPr>
      <w:rPr>
        <w:rFonts w:ascii="黑体" w:eastAsia="黑体" w:cs="Times New Roman" w:hint="eastAsia"/>
        <w:b w:val="0"/>
        <w:i w:val="0"/>
        <w:sz w:val="18"/>
      </w:rPr>
    </w:lvl>
    <w:lvl w:ilvl="1">
      <w:start w:val="1"/>
      <w:numFmt w:val="lowerLetter"/>
      <w:lvlText w:val="%2)"/>
      <w:lvlJc w:val="left"/>
      <w:pPr>
        <w:tabs>
          <w:tab w:val="left" w:pos="0"/>
        </w:tabs>
        <w:ind w:left="992" w:hanging="629"/>
      </w:pPr>
      <w:rPr>
        <w:rFonts w:cs="Times New Roman" w:hint="eastAsia"/>
      </w:rPr>
    </w:lvl>
    <w:lvl w:ilvl="2">
      <w:start w:val="1"/>
      <w:numFmt w:val="lowerRoman"/>
      <w:lvlText w:val="%3."/>
      <w:lvlJc w:val="right"/>
      <w:pPr>
        <w:tabs>
          <w:tab w:val="left" w:pos="0"/>
        </w:tabs>
        <w:ind w:left="992" w:hanging="629"/>
      </w:pPr>
      <w:rPr>
        <w:rFonts w:cs="Times New Roman" w:hint="eastAsia"/>
      </w:rPr>
    </w:lvl>
    <w:lvl w:ilvl="3">
      <w:start w:val="1"/>
      <w:numFmt w:val="decimal"/>
      <w:lvlText w:val="%4."/>
      <w:lvlJc w:val="left"/>
      <w:pPr>
        <w:tabs>
          <w:tab w:val="left" w:pos="0"/>
        </w:tabs>
        <w:ind w:left="992" w:hanging="629"/>
      </w:pPr>
      <w:rPr>
        <w:rFonts w:cs="Times New Roman" w:hint="eastAsia"/>
      </w:rPr>
    </w:lvl>
    <w:lvl w:ilvl="4">
      <w:start w:val="1"/>
      <w:numFmt w:val="lowerLetter"/>
      <w:lvlText w:val="%5)"/>
      <w:lvlJc w:val="left"/>
      <w:pPr>
        <w:tabs>
          <w:tab w:val="left" w:pos="0"/>
        </w:tabs>
        <w:ind w:left="992" w:hanging="629"/>
      </w:pPr>
      <w:rPr>
        <w:rFonts w:cs="Times New Roman" w:hint="eastAsia"/>
      </w:rPr>
    </w:lvl>
    <w:lvl w:ilvl="5">
      <w:start w:val="1"/>
      <w:numFmt w:val="lowerRoman"/>
      <w:lvlText w:val="%6."/>
      <w:lvlJc w:val="right"/>
      <w:pPr>
        <w:tabs>
          <w:tab w:val="left" w:pos="0"/>
        </w:tabs>
        <w:ind w:left="992" w:hanging="629"/>
      </w:pPr>
      <w:rPr>
        <w:rFonts w:cs="Times New Roman" w:hint="eastAsia"/>
      </w:rPr>
    </w:lvl>
    <w:lvl w:ilvl="6">
      <w:start w:val="1"/>
      <w:numFmt w:val="decimal"/>
      <w:lvlText w:val="%7."/>
      <w:lvlJc w:val="left"/>
      <w:pPr>
        <w:tabs>
          <w:tab w:val="left" w:pos="0"/>
        </w:tabs>
        <w:ind w:left="992" w:hanging="629"/>
      </w:pPr>
      <w:rPr>
        <w:rFonts w:cs="Times New Roman" w:hint="eastAsia"/>
      </w:rPr>
    </w:lvl>
    <w:lvl w:ilvl="7">
      <w:start w:val="1"/>
      <w:numFmt w:val="lowerLetter"/>
      <w:lvlText w:val="%8)"/>
      <w:lvlJc w:val="left"/>
      <w:pPr>
        <w:tabs>
          <w:tab w:val="left" w:pos="0"/>
        </w:tabs>
        <w:ind w:left="992" w:hanging="629"/>
      </w:pPr>
      <w:rPr>
        <w:rFonts w:cs="Times New Roman" w:hint="eastAsia"/>
      </w:rPr>
    </w:lvl>
    <w:lvl w:ilvl="8">
      <w:start w:val="1"/>
      <w:numFmt w:val="lowerRoman"/>
      <w:lvlText w:val="%9."/>
      <w:lvlJc w:val="right"/>
      <w:pPr>
        <w:tabs>
          <w:tab w:val="left" w:pos="0"/>
        </w:tabs>
        <w:ind w:left="992" w:hanging="629"/>
      </w:pPr>
      <w:rPr>
        <w:rFonts w:cs="Times New Roman" w:hint="eastAsia"/>
      </w:rPr>
    </w:lvl>
  </w:abstractNum>
  <w:abstractNum w:abstractNumId="1">
    <w:nsid w:val="093C6778"/>
    <w:multiLevelType w:val="multilevel"/>
    <w:tmpl w:val="093C6778"/>
    <w:lvl w:ilvl="0">
      <w:start w:val="1"/>
      <w:numFmt w:val="decimal"/>
      <w:pStyle w:val="a0"/>
      <w:suff w:val="nothing"/>
      <w:lvlText w:val="示例%1："/>
      <w:lvlJc w:val="left"/>
      <w:pPr>
        <w:ind w:firstLine="397"/>
      </w:pPr>
      <w:rPr>
        <w:rFonts w:ascii="黑体" w:eastAsia="黑体" w:cs="Times New Roman" w:hint="eastAsia"/>
        <w:sz w:val="18"/>
      </w:rPr>
    </w:lvl>
    <w:lvl w:ilvl="1">
      <w:start w:val="1"/>
      <w:numFmt w:val="lowerLetter"/>
      <w:lvlText w:val="%2)"/>
      <w:lvlJc w:val="left"/>
      <w:pPr>
        <w:ind w:left="840" w:hanging="420"/>
      </w:pPr>
      <w:rPr>
        <w:rFonts w:cs="Times New Roman" w:hint="eastAsia"/>
      </w:rPr>
    </w:lvl>
    <w:lvl w:ilvl="2">
      <w:start w:val="1"/>
      <w:numFmt w:val="lowerRoman"/>
      <w:lvlText w:val="%3."/>
      <w:lvlJc w:val="right"/>
      <w:pPr>
        <w:ind w:left="1260" w:hanging="420"/>
      </w:pPr>
      <w:rPr>
        <w:rFonts w:cs="Times New Roman" w:hint="eastAsia"/>
      </w:rPr>
    </w:lvl>
    <w:lvl w:ilvl="3">
      <w:start w:val="1"/>
      <w:numFmt w:val="decimal"/>
      <w:lvlText w:val="%4."/>
      <w:lvlJc w:val="left"/>
      <w:pPr>
        <w:ind w:left="1680" w:hanging="420"/>
      </w:pPr>
      <w:rPr>
        <w:rFonts w:cs="Times New Roman" w:hint="eastAsia"/>
      </w:rPr>
    </w:lvl>
    <w:lvl w:ilvl="4">
      <w:start w:val="1"/>
      <w:numFmt w:val="lowerLetter"/>
      <w:lvlText w:val="%5)"/>
      <w:lvlJc w:val="left"/>
      <w:pPr>
        <w:ind w:left="2100" w:hanging="420"/>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2">
    <w:nsid w:val="0AE367E9"/>
    <w:multiLevelType w:val="multilevel"/>
    <w:tmpl w:val="0AE367E9"/>
    <w:lvl w:ilvl="0">
      <w:start w:val="1"/>
      <w:numFmt w:val="none"/>
      <w:pStyle w:val="a1"/>
      <w:suff w:val="nothing"/>
      <w:lvlText w:val="%1示例："/>
      <w:lvlJc w:val="left"/>
      <w:pPr>
        <w:ind w:firstLine="363"/>
      </w:pPr>
      <w:rPr>
        <w:rFonts w:ascii="黑体" w:eastAsia="黑体" w:cs="Times New Roman" w:hint="eastAsia"/>
        <w:b w:val="0"/>
        <w:i w:val="0"/>
        <w:sz w:val="18"/>
        <w:szCs w:val="18"/>
      </w:rPr>
    </w:lvl>
    <w:lvl w:ilvl="1">
      <w:start w:val="1"/>
      <w:numFmt w:val="lowerLetter"/>
      <w:lvlText w:val="%2)"/>
      <w:lvlJc w:val="left"/>
      <w:pPr>
        <w:tabs>
          <w:tab w:val="left" w:pos="363"/>
        </w:tabs>
        <w:ind w:firstLine="363"/>
      </w:pPr>
      <w:rPr>
        <w:rFonts w:cs="Times New Roman" w:hint="eastAsia"/>
      </w:rPr>
    </w:lvl>
    <w:lvl w:ilvl="2">
      <w:start w:val="1"/>
      <w:numFmt w:val="lowerRoman"/>
      <w:lvlText w:val="%3."/>
      <w:lvlJc w:val="right"/>
      <w:pPr>
        <w:tabs>
          <w:tab w:val="left" w:pos="363"/>
        </w:tabs>
        <w:ind w:firstLine="363"/>
      </w:pPr>
      <w:rPr>
        <w:rFonts w:cs="Times New Roman" w:hint="eastAsia"/>
      </w:rPr>
    </w:lvl>
    <w:lvl w:ilvl="3">
      <w:start w:val="1"/>
      <w:numFmt w:val="decimal"/>
      <w:lvlText w:val="%4."/>
      <w:lvlJc w:val="left"/>
      <w:pPr>
        <w:tabs>
          <w:tab w:val="left" w:pos="363"/>
        </w:tabs>
        <w:ind w:firstLine="363"/>
      </w:pPr>
      <w:rPr>
        <w:rFonts w:cs="Times New Roman" w:hint="eastAsia"/>
      </w:rPr>
    </w:lvl>
    <w:lvl w:ilvl="4">
      <w:start w:val="1"/>
      <w:numFmt w:val="lowerLetter"/>
      <w:lvlText w:val="%5)"/>
      <w:lvlJc w:val="left"/>
      <w:pPr>
        <w:tabs>
          <w:tab w:val="left" w:pos="363"/>
        </w:tabs>
        <w:ind w:firstLine="363"/>
      </w:pPr>
      <w:rPr>
        <w:rFonts w:cs="Times New Roman" w:hint="eastAsia"/>
      </w:rPr>
    </w:lvl>
    <w:lvl w:ilvl="5">
      <w:start w:val="1"/>
      <w:numFmt w:val="lowerRoman"/>
      <w:lvlText w:val="%6."/>
      <w:lvlJc w:val="right"/>
      <w:pPr>
        <w:tabs>
          <w:tab w:val="left" w:pos="363"/>
        </w:tabs>
        <w:ind w:firstLine="363"/>
      </w:pPr>
      <w:rPr>
        <w:rFonts w:cs="Times New Roman" w:hint="eastAsia"/>
      </w:rPr>
    </w:lvl>
    <w:lvl w:ilvl="6">
      <w:start w:val="1"/>
      <w:numFmt w:val="decimal"/>
      <w:lvlText w:val="%7."/>
      <w:lvlJc w:val="left"/>
      <w:pPr>
        <w:tabs>
          <w:tab w:val="left" w:pos="363"/>
        </w:tabs>
        <w:ind w:firstLine="363"/>
      </w:pPr>
      <w:rPr>
        <w:rFonts w:cs="Times New Roman" w:hint="eastAsia"/>
      </w:rPr>
    </w:lvl>
    <w:lvl w:ilvl="7">
      <w:start w:val="1"/>
      <w:numFmt w:val="lowerLetter"/>
      <w:lvlText w:val="%8)"/>
      <w:lvlJc w:val="left"/>
      <w:pPr>
        <w:tabs>
          <w:tab w:val="left" w:pos="363"/>
        </w:tabs>
        <w:ind w:firstLine="363"/>
      </w:pPr>
      <w:rPr>
        <w:rFonts w:cs="Times New Roman" w:hint="eastAsia"/>
      </w:rPr>
    </w:lvl>
    <w:lvl w:ilvl="8">
      <w:start w:val="1"/>
      <w:numFmt w:val="lowerRoman"/>
      <w:lvlText w:val="%9."/>
      <w:lvlJc w:val="right"/>
      <w:pPr>
        <w:tabs>
          <w:tab w:val="left" w:pos="363"/>
        </w:tabs>
        <w:ind w:firstLine="363"/>
      </w:pPr>
      <w:rPr>
        <w:rFonts w:cs="Times New Roman" w:hint="eastAsia"/>
      </w:rPr>
    </w:lvl>
  </w:abstractNum>
  <w:abstractNum w:abstractNumId="3">
    <w:nsid w:val="0DDE2B46"/>
    <w:multiLevelType w:val="multilevel"/>
    <w:tmpl w:val="0DDE2B46"/>
    <w:lvl w:ilvl="0">
      <w:start w:val="1"/>
      <w:numFmt w:val="lowerLetter"/>
      <w:pStyle w:val="a2"/>
      <w:suff w:val="nothing"/>
      <w:lvlText w:val="%1   "/>
      <w:lvlJc w:val="left"/>
      <w:pPr>
        <w:ind w:left="544" w:hanging="181"/>
      </w:pPr>
      <w:rPr>
        <w:rFonts w:ascii="宋体" w:eastAsia="宋体" w:hAnsi="宋体" w:cs="Times New Roman" w:hint="eastAsia"/>
        <w:b w:val="0"/>
        <w:i w:val="0"/>
        <w:sz w:val="18"/>
        <w:vertAlign w:val="superscript"/>
      </w:rPr>
    </w:lvl>
    <w:lvl w:ilvl="1">
      <w:start w:val="1"/>
      <w:numFmt w:val="lowerLetter"/>
      <w:lvlText w:val="%2"/>
      <w:lvlJc w:val="left"/>
      <w:pPr>
        <w:tabs>
          <w:tab w:val="left" w:pos="57"/>
        </w:tabs>
        <w:ind w:left="363" w:hanging="363"/>
      </w:pPr>
      <w:rPr>
        <w:rFonts w:cs="Times New Roman" w:hint="eastAsia"/>
      </w:rPr>
    </w:lvl>
    <w:lvl w:ilvl="2">
      <w:start w:val="1"/>
      <w:numFmt w:val="lowerRoman"/>
      <w:lvlText w:val="%3."/>
      <w:lvlJc w:val="right"/>
      <w:pPr>
        <w:tabs>
          <w:tab w:val="left" w:pos="57"/>
        </w:tabs>
        <w:ind w:left="363" w:hanging="363"/>
      </w:pPr>
      <w:rPr>
        <w:rFonts w:cs="Times New Roman" w:hint="eastAsia"/>
      </w:rPr>
    </w:lvl>
    <w:lvl w:ilvl="3">
      <w:start w:val="1"/>
      <w:numFmt w:val="decimal"/>
      <w:lvlText w:val="%4."/>
      <w:lvlJc w:val="left"/>
      <w:pPr>
        <w:tabs>
          <w:tab w:val="left" w:pos="57"/>
        </w:tabs>
        <w:ind w:left="363" w:hanging="363"/>
      </w:pPr>
      <w:rPr>
        <w:rFonts w:cs="Times New Roman" w:hint="eastAsia"/>
      </w:rPr>
    </w:lvl>
    <w:lvl w:ilvl="4">
      <w:start w:val="1"/>
      <w:numFmt w:val="lowerLetter"/>
      <w:lvlText w:val="%5)"/>
      <w:lvlJc w:val="left"/>
      <w:pPr>
        <w:tabs>
          <w:tab w:val="left" w:pos="57"/>
        </w:tabs>
        <w:ind w:left="363" w:hanging="363"/>
      </w:pPr>
      <w:rPr>
        <w:rFonts w:cs="Times New Roman" w:hint="eastAsia"/>
      </w:rPr>
    </w:lvl>
    <w:lvl w:ilvl="5">
      <w:start w:val="1"/>
      <w:numFmt w:val="lowerRoman"/>
      <w:lvlText w:val="%6."/>
      <w:lvlJc w:val="right"/>
      <w:pPr>
        <w:tabs>
          <w:tab w:val="left" w:pos="57"/>
        </w:tabs>
        <w:ind w:left="363" w:hanging="363"/>
      </w:pPr>
      <w:rPr>
        <w:rFonts w:cs="Times New Roman" w:hint="eastAsia"/>
      </w:rPr>
    </w:lvl>
    <w:lvl w:ilvl="6">
      <w:start w:val="1"/>
      <w:numFmt w:val="decimal"/>
      <w:lvlText w:val="%7."/>
      <w:lvlJc w:val="left"/>
      <w:pPr>
        <w:tabs>
          <w:tab w:val="left" w:pos="57"/>
        </w:tabs>
        <w:ind w:left="363" w:hanging="363"/>
      </w:pPr>
      <w:rPr>
        <w:rFonts w:cs="Times New Roman" w:hint="eastAsia"/>
      </w:rPr>
    </w:lvl>
    <w:lvl w:ilvl="7">
      <w:start w:val="1"/>
      <w:numFmt w:val="lowerLetter"/>
      <w:lvlText w:val="%8)"/>
      <w:lvlJc w:val="left"/>
      <w:pPr>
        <w:tabs>
          <w:tab w:val="left" w:pos="57"/>
        </w:tabs>
        <w:ind w:left="363" w:hanging="363"/>
      </w:pPr>
      <w:rPr>
        <w:rFonts w:cs="Times New Roman" w:hint="eastAsia"/>
      </w:rPr>
    </w:lvl>
    <w:lvl w:ilvl="8">
      <w:start w:val="1"/>
      <w:numFmt w:val="lowerRoman"/>
      <w:lvlText w:val="%9."/>
      <w:lvlJc w:val="right"/>
      <w:pPr>
        <w:tabs>
          <w:tab w:val="left" w:pos="57"/>
        </w:tabs>
        <w:ind w:left="363" w:hanging="363"/>
      </w:pPr>
      <w:rPr>
        <w:rFonts w:cs="Times New Roman" w:hint="eastAsia"/>
      </w:rPr>
    </w:lvl>
  </w:abstractNum>
  <w:abstractNum w:abstractNumId="4">
    <w:nsid w:val="1DBF583A"/>
    <w:multiLevelType w:val="multilevel"/>
    <w:tmpl w:val="1DBF583A"/>
    <w:lvl w:ilvl="0">
      <w:start w:val="1"/>
      <w:numFmt w:val="decimal"/>
      <w:pStyle w:val="a3"/>
      <w:suff w:val="nothing"/>
      <w:lvlText w:val="注%1："/>
      <w:lvlJc w:val="left"/>
      <w:pPr>
        <w:ind w:left="811" w:hanging="448"/>
      </w:pPr>
      <w:rPr>
        <w:rFonts w:ascii="黑体" w:eastAsia="黑体" w:cs="Times New Roman" w:hint="eastAsia"/>
        <w:b w:val="0"/>
        <w:i w:val="0"/>
        <w:sz w:val="18"/>
        <w:szCs w:val="18"/>
        <w:vertAlign w:val="baseline"/>
      </w:rPr>
    </w:lvl>
    <w:lvl w:ilvl="1">
      <w:start w:val="1"/>
      <w:numFmt w:val="lowerLetter"/>
      <w:lvlText w:val="%2)"/>
      <w:lvlJc w:val="left"/>
      <w:pPr>
        <w:tabs>
          <w:tab w:val="left" w:pos="180"/>
        </w:tabs>
        <w:ind w:left="1172" w:hanging="629"/>
      </w:pPr>
      <w:rPr>
        <w:rFonts w:cs="Times New Roman" w:hint="eastAsia"/>
        <w:vertAlign w:val="baseline"/>
      </w:rPr>
    </w:lvl>
    <w:lvl w:ilvl="2">
      <w:start w:val="1"/>
      <w:numFmt w:val="lowerRoman"/>
      <w:lvlText w:val="%3."/>
      <w:lvlJc w:val="right"/>
      <w:pPr>
        <w:tabs>
          <w:tab w:val="left" w:pos="180"/>
        </w:tabs>
        <w:ind w:left="1172" w:hanging="629"/>
      </w:pPr>
      <w:rPr>
        <w:rFonts w:cs="Times New Roman" w:hint="eastAsia"/>
        <w:vertAlign w:val="baseline"/>
      </w:rPr>
    </w:lvl>
    <w:lvl w:ilvl="3">
      <w:start w:val="1"/>
      <w:numFmt w:val="decimal"/>
      <w:lvlText w:val="%4."/>
      <w:lvlJc w:val="left"/>
      <w:pPr>
        <w:tabs>
          <w:tab w:val="left" w:pos="180"/>
        </w:tabs>
        <w:ind w:left="1172" w:hanging="629"/>
      </w:pPr>
      <w:rPr>
        <w:rFonts w:cs="Times New Roman" w:hint="eastAsia"/>
        <w:vertAlign w:val="baseline"/>
      </w:rPr>
    </w:lvl>
    <w:lvl w:ilvl="4">
      <w:start w:val="1"/>
      <w:numFmt w:val="lowerLetter"/>
      <w:lvlText w:val="%5)"/>
      <w:lvlJc w:val="left"/>
      <w:pPr>
        <w:tabs>
          <w:tab w:val="left" w:pos="180"/>
        </w:tabs>
        <w:ind w:left="1172" w:hanging="629"/>
      </w:pPr>
      <w:rPr>
        <w:rFonts w:cs="Times New Roman" w:hint="eastAsia"/>
        <w:vertAlign w:val="baseline"/>
      </w:rPr>
    </w:lvl>
    <w:lvl w:ilvl="5">
      <w:start w:val="1"/>
      <w:numFmt w:val="lowerRoman"/>
      <w:lvlText w:val="%6."/>
      <w:lvlJc w:val="right"/>
      <w:pPr>
        <w:tabs>
          <w:tab w:val="left" w:pos="180"/>
        </w:tabs>
        <w:ind w:left="1172" w:hanging="629"/>
      </w:pPr>
      <w:rPr>
        <w:rFonts w:cs="Times New Roman" w:hint="eastAsia"/>
        <w:vertAlign w:val="baseline"/>
      </w:rPr>
    </w:lvl>
    <w:lvl w:ilvl="6">
      <w:start w:val="1"/>
      <w:numFmt w:val="decimal"/>
      <w:lvlText w:val="%7."/>
      <w:lvlJc w:val="left"/>
      <w:pPr>
        <w:tabs>
          <w:tab w:val="left" w:pos="180"/>
        </w:tabs>
        <w:ind w:left="1172" w:hanging="629"/>
      </w:pPr>
      <w:rPr>
        <w:rFonts w:cs="Times New Roman" w:hint="eastAsia"/>
        <w:vertAlign w:val="baseline"/>
      </w:rPr>
    </w:lvl>
    <w:lvl w:ilvl="7">
      <w:start w:val="1"/>
      <w:numFmt w:val="lowerLetter"/>
      <w:lvlText w:val="%8)"/>
      <w:lvlJc w:val="left"/>
      <w:pPr>
        <w:tabs>
          <w:tab w:val="left" w:pos="180"/>
        </w:tabs>
        <w:ind w:left="1172" w:hanging="629"/>
      </w:pPr>
      <w:rPr>
        <w:rFonts w:cs="Times New Roman" w:hint="eastAsia"/>
        <w:vertAlign w:val="baseline"/>
      </w:rPr>
    </w:lvl>
    <w:lvl w:ilvl="8">
      <w:start w:val="1"/>
      <w:numFmt w:val="lowerRoman"/>
      <w:lvlText w:val="%9."/>
      <w:lvlJc w:val="right"/>
      <w:pPr>
        <w:tabs>
          <w:tab w:val="left" w:pos="180"/>
        </w:tabs>
        <w:ind w:left="1172" w:hanging="629"/>
      </w:pPr>
      <w:rPr>
        <w:rFonts w:cs="Times New Roman" w:hint="eastAsia"/>
        <w:vertAlign w:val="baseline"/>
      </w:rPr>
    </w:lvl>
  </w:abstractNum>
  <w:abstractNum w:abstractNumId="5">
    <w:nsid w:val="1FC91163"/>
    <w:multiLevelType w:val="multilevel"/>
    <w:tmpl w:val="1FC91163"/>
    <w:lvl w:ilvl="0">
      <w:start w:val="1"/>
      <w:numFmt w:val="decimal"/>
      <w:pStyle w:val="a4"/>
      <w:suff w:val="nothing"/>
      <w:lvlText w:val="%1　"/>
      <w:lvlJc w:val="left"/>
      <w:rPr>
        <w:rFonts w:ascii="黑体" w:eastAsia="黑体" w:hAnsi="Times New Roman" w:cs="Times New Roman" w:hint="eastAsia"/>
        <w:b w:val="0"/>
        <w:i w:val="0"/>
        <w:sz w:val="21"/>
        <w:szCs w:val="21"/>
      </w:rPr>
    </w:lvl>
    <w:lvl w:ilvl="1">
      <w:start w:val="1"/>
      <w:numFmt w:val="decimal"/>
      <w:pStyle w:val="a5"/>
      <w:suff w:val="nothing"/>
      <w:lvlText w:val="%1.%2　"/>
      <w:lvlJc w:val="left"/>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6"/>
      <w:suff w:val="nothing"/>
      <w:lvlText w:val="%1.%2.%3　"/>
      <w:lvlJc w:val="left"/>
      <w:rPr>
        <w:rFonts w:ascii="黑体" w:eastAsia="黑体" w:hAnsi="Times New Roman" w:cs="Times New Roman" w:hint="eastAsia"/>
        <w:b w:val="0"/>
        <w:i w:val="0"/>
        <w:sz w:val="21"/>
      </w:rPr>
    </w:lvl>
    <w:lvl w:ilvl="3">
      <w:start w:val="1"/>
      <w:numFmt w:val="decimal"/>
      <w:pStyle w:val="a7"/>
      <w:suff w:val="nothing"/>
      <w:lvlText w:val="%1.%2.%3.%4　"/>
      <w:lvlJc w:val="left"/>
      <w:rPr>
        <w:rFonts w:ascii="黑体" w:eastAsia="黑体" w:hAnsi="Times New Roman" w:cs="Times New Roman" w:hint="eastAsia"/>
        <w:b w:val="0"/>
        <w:i w:val="0"/>
        <w:sz w:val="21"/>
      </w:rPr>
    </w:lvl>
    <w:lvl w:ilvl="4">
      <w:start w:val="1"/>
      <w:numFmt w:val="decimal"/>
      <w:pStyle w:val="a8"/>
      <w:suff w:val="nothing"/>
      <w:lvlText w:val="%1.%2.%3.%4.%5　"/>
      <w:lvlJc w:val="left"/>
      <w:rPr>
        <w:rFonts w:ascii="黑体" w:eastAsia="黑体" w:hAnsi="Times New Roman" w:cs="Times New Roman" w:hint="eastAsia"/>
        <w:b w:val="0"/>
        <w:i w:val="0"/>
        <w:sz w:val="21"/>
      </w:rPr>
    </w:lvl>
    <w:lvl w:ilvl="5">
      <w:start w:val="1"/>
      <w:numFmt w:val="decimal"/>
      <w:pStyle w:val="a9"/>
      <w:suff w:val="nothing"/>
      <w:lvlText w:val="%1.%2.%3.%4.%5.%6　"/>
      <w:lvlJc w:val="left"/>
      <w:rPr>
        <w:rFonts w:ascii="黑体" w:eastAsia="黑体" w:hAnsi="Times New Roman" w:cs="Times New Roman" w:hint="eastAsia"/>
        <w:b w:val="0"/>
        <w:i w:val="0"/>
        <w:sz w:val="21"/>
      </w:rPr>
    </w:lvl>
    <w:lvl w:ilvl="6">
      <w:start w:val="1"/>
      <w:numFmt w:val="decimal"/>
      <w:suff w:val="nothing"/>
      <w:lvlText w:val="%1%2.%3.%4.%5.%6.%7　"/>
      <w:lvlJc w:val="left"/>
      <w:rPr>
        <w:rFonts w:ascii="黑体" w:eastAsia="黑体" w:hAnsi="Times New Roman" w:cs="Times New Roman" w:hint="eastAsia"/>
        <w:b w:val="0"/>
        <w:i w:val="0"/>
        <w:sz w:val="21"/>
      </w:rPr>
    </w:lvl>
    <w:lvl w:ilvl="7">
      <w:start w:val="1"/>
      <w:numFmt w:val="decimal"/>
      <w:lvlText w:val="%1.%2.%3.%4.%5.%6.%7.%8"/>
      <w:lvlJc w:val="left"/>
      <w:pPr>
        <w:tabs>
          <w:tab w:val="left" w:pos="4351"/>
        </w:tabs>
        <w:ind w:left="3969" w:hanging="1418"/>
      </w:pPr>
      <w:rPr>
        <w:rFonts w:cs="Times New Roman" w:hint="eastAsia"/>
      </w:rPr>
    </w:lvl>
    <w:lvl w:ilvl="8">
      <w:start w:val="1"/>
      <w:numFmt w:val="decimal"/>
      <w:lvlText w:val="%1.%2.%3.%4.%5.%6.%7.%8.%9"/>
      <w:lvlJc w:val="left"/>
      <w:pPr>
        <w:tabs>
          <w:tab w:val="left" w:pos="4777"/>
        </w:tabs>
        <w:ind w:left="4677" w:hanging="1700"/>
      </w:pPr>
      <w:rPr>
        <w:rFonts w:cs="Times New Roman" w:hint="eastAsia"/>
      </w:rPr>
    </w:lvl>
  </w:abstractNum>
  <w:abstractNum w:abstractNumId="6">
    <w:nsid w:val="2A8F7113"/>
    <w:multiLevelType w:val="multilevel"/>
    <w:tmpl w:val="2A8F7113"/>
    <w:lvl w:ilvl="0">
      <w:start w:val="1"/>
      <w:numFmt w:val="upperLetter"/>
      <w:pStyle w:val="aa"/>
      <w:suff w:val="space"/>
      <w:lvlText w:val="%1"/>
      <w:lvlJc w:val="left"/>
      <w:pPr>
        <w:ind w:left="623" w:hanging="425"/>
      </w:pPr>
      <w:rPr>
        <w:rFonts w:cs="Times New Roman" w:hint="eastAsia"/>
      </w:rPr>
    </w:lvl>
    <w:lvl w:ilvl="1">
      <w:start w:val="1"/>
      <w:numFmt w:val="decimal"/>
      <w:pStyle w:val="ab"/>
      <w:suff w:val="nothing"/>
      <w:lvlText w:val="图%1.%2　"/>
      <w:lvlJc w:val="left"/>
      <w:pPr>
        <w:ind w:left="1190" w:hanging="567"/>
      </w:pPr>
      <w:rPr>
        <w:rFonts w:cs="Times New Roman" w:hint="eastAsia"/>
      </w:rPr>
    </w:lvl>
    <w:lvl w:ilvl="2">
      <w:start w:val="1"/>
      <w:numFmt w:val="decimal"/>
      <w:lvlText w:val="%1.%2.%3"/>
      <w:lvlJc w:val="left"/>
      <w:pPr>
        <w:tabs>
          <w:tab w:val="left" w:pos="1616"/>
        </w:tabs>
        <w:ind w:left="1616" w:hanging="567"/>
      </w:pPr>
      <w:rPr>
        <w:rFonts w:cs="Times New Roman" w:hint="eastAsia"/>
      </w:rPr>
    </w:lvl>
    <w:lvl w:ilvl="3">
      <w:start w:val="1"/>
      <w:numFmt w:val="decimal"/>
      <w:lvlText w:val="%1.%2.%3.%4"/>
      <w:lvlJc w:val="left"/>
      <w:pPr>
        <w:tabs>
          <w:tab w:val="left" w:pos="2914"/>
        </w:tabs>
        <w:ind w:left="2182" w:hanging="708"/>
      </w:pPr>
      <w:rPr>
        <w:rFonts w:cs="Times New Roman" w:hint="eastAsia"/>
      </w:rPr>
    </w:lvl>
    <w:lvl w:ilvl="4">
      <w:start w:val="1"/>
      <w:numFmt w:val="decimal"/>
      <w:lvlText w:val="%1.%2.%3.%4.%5"/>
      <w:lvlJc w:val="left"/>
      <w:pPr>
        <w:tabs>
          <w:tab w:val="left" w:pos="3699"/>
        </w:tabs>
        <w:ind w:left="2749" w:hanging="850"/>
      </w:pPr>
      <w:rPr>
        <w:rFonts w:cs="Times New Roman" w:hint="eastAsia"/>
      </w:rPr>
    </w:lvl>
    <w:lvl w:ilvl="5">
      <w:start w:val="1"/>
      <w:numFmt w:val="decimal"/>
      <w:lvlText w:val="%1.%2.%3.%4.%5.%6"/>
      <w:lvlJc w:val="left"/>
      <w:pPr>
        <w:tabs>
          <w:tab w:val="left" w:pos="4484"/>
        </w:tabs>
        <w:ind w:left="3458" w:hanging="1134"/>
      </w:pPr>
      <w:rPr>
        <w:rFonts w:cs="Times New Roman" w:hint="eastAsia"/>
      </w:rPr>
    </w:lvl>
    <w:lvl w:ilvl="6">
      <w:start w:val="1"/>
      <w:numFmt w:val="decimal"/>
      <w:lvlText w:val="%1.%2.%3.%4.%5.%6.%7"/>
      <w:lvlJc w:val="left"/>
      <w:pPr>
        <w:tabs>
          <w:tab w:val="left" w:pos="5269"/>
        </w:tabs>
        <w:ind w:left="4025" w:hanging="1276"/>
      </w:pPr>
      <w:rPr>
        <w:rFonts w:cs="Times New Roman" w:hint="eastAsia"/>
      </w:rPr>
    </w:lvl>
    <w:lvl w:ilvl="7">
      <w:start w:val="1"/>
      <w:numFmt w:val="decimal"/>
      <w:lvlText w:val="%1.%2.%3.%4.%5.%6.%7.%8"/>
      <w:lvlJc w:val="left"/>
      <w:pPr>
        <w:tabs>
          <w:tab w:val="left" w:pos="6054"/>
        </w:tabs>
        <w:ind w:left="4592" w:hanging="1418"/>
      </w:pPr>
      <w:rPr>
        <w:rFonts w:cs="Times New Roman" w:hint="eastAsia"/>
      </w:rPr>
    </w:lvl>
    <w:lvl w:ilvl="8">
      <w:start w:val="1"/>
      <w:numFmt w:val="decimal"/>
      <w:lvlText w:val="%1.%2.%3.%4.%5.%6.%7.%8.%9"/>
      <w:lvlJc w:val="left"/>
      <w:pPr>
        <w:tabs>
          <w:tab w:val="left" w:pos="6840"/>
        </w:tabs>
        <w:ind w:left="5300" w:hanging="1700"/>
      </w:pPr>
      <w:rPr>
        <w:rFonts w:cs="Times New Roman" w:hint="eastAsia"/>
      </w:rPr>
    </w:lvl>
  </w:abstractNum>
  <w:abstractNum w:abstractNumId="7">
    <w:nsid w:val="2C5917C3"/>
    <w:multiLevelType w:val="multilevel"/>
    <w:tmpl w:val="2C5917C3"/>
    <w:lvl w:ilvl="0">
      <w:start w:val="1"/>
      <w:numFmt w:val="none"/>
      <w:pStyle w:val="ac"/>
      <w:suff w:val="nothing"/>
      <w:lvlText w:val="%1——"/>
      <w:lvlJc w:val="left"/>
      <w:pPr>
        <w:ind w:left="833" w:hanging="408"/>
      </w:pPr>
      <w:rPr>
        <w:rFonts w:cs="Times New Roman" w:hint="eastAsia"/>
      </w:rPr>
    </w:lvl>
    <w:lvl w:ilvl="1">
      <w:start w:val="1"/>
      <w:numFmt w:val="bullet"/>
      <w:pStyle w:val="ad"/>
      <w:lvlText w:val=""/>
      <w:lvlJc w:val="left"/>
      <w:pPr>
        <w:tabs>
          <w:tab w:val="left" w:pos="760"/>
        </w:tabs>
        <w:ind w:left="1264" w:hanging="413"/>
      </w:pPr>
      <w:rPr>
        <w:rFonts w:ascii="Symbol" w:hAnsi="Symbol" w:hint="default"/>
        <w:color w:val="auto"/>
      </w:rPr>
    </w:lvl>
    <w:lvl w:ilvl="2">
      <w:start w:val="1"/>
      <w:numFmt w:val="bullet"/>
      <w:pStyle w:val="ae"/>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cs="Times New Roman" w:hint="eastAsia"/>
      </w:rPr>
    </w:lvl>
    <w:lvl w:ilvl="4">
      <w:start w:val="1"/>
      <w:numFmt w:val="lowerLetter"/>
      <w:lvlText w:val="%5)"/>
      <w:lvlJc w:val="left"/>
      <w:pPr>
        <w:tabs>
          <w:tab w:val="left" w:pos="2383"/>
        </w:tabs>
        <w:ind w:left="2196" w:hanging="528"/>
      </w:pPr>
      <w:rPr>
        <w:rFonts w:cs="Times New Roman" w:hint="eastAsia"/>
      </w:rPr>
    </w:lvl>
    <w:lvl w:ilvl="5">
      <w:start w:val="1"/>
      <w:numFmt w:val="lowerRoman"/>
      <w:lvlText w:val="%6."/>
      <w:lvlJc w:val="right"/>
      <w:pPr>
        <w:tabs>
          <w:tab w:val="left" w:pos="2695"/>
        </w:tabs>
        <w:ind w:left="2508" w:hanging="528"/>
      </w:pPr>
      <w:rPr>
        <w:rFonts w:cs="Times New Roman" w:hint="eastAsia"/>
      </w:rPr>
    </w:lvl>
    <w:lvl w:ilvl="6">
      <w:start w:val="1"/>
      <w:numFmt w:val="decimal"/>
      <w:lvlText w:val="%7."/>
      <w:lvlJc w:val="left"/>
      <w:pPr>
        <w:tabs>
          <w:tab w:val="left" w:pos="3007"/>
        </w:tabs>
        <w:ind w:left="2820" w:hanging="528"/>
      </w:pPr>
      <w:rPr>
        <w:rFonts w:cs="Times New Roman" w:hint="eastAsia"/>
      </w:rPr>
    </w:lvl>
    <w:lvl w:ilvl="7">
      <w:start w:val="1"/>
      <w:numFmt w:val="lowerLetter"/>
      <w:lvlText w:val="%8)"/>
      <w:lvlJc w:val="left"/>
      <w:pPr>
        <w:tabs>
          <w:tab w:val="left" w:pos="3319"/>
        </w:tabs>
        <w:ind w:left="3132" w:hanging="528"/>
      </w:pPr>
      <w:rPr>
        <w:rFonts w:cs="Times New Roman" w:hint="eastAsia"/>
      </w:rPr>
    </w:lvl>
    <w:lvl w:ilvl="8">
      <w:start w:val="1"/>
      <w:numFmt w:val="lowerRoman"/>
      <w:lvlText w:val="%9."/>
      <w:lvlJc w:val="right"/>
      <w:pPr>
        <w:tabs>
          <w:tab w:val="left" w:pos="3631"/>
        </w:tabs>
        <w:ind w:left="3444" w:hanging="528"/>
      </w:pPr>
      <w:rPr>
        <w:rFonts w:cs="Times New Roman" w:hint="eastAsia"/>
      </w:rPr>
    </w:lvl>
  </w:abstractNum>
  <w:abstractNum w:abstractNumId="8">
    <w:nsid w:val="3D733618"/>
    <w:multiLevelType w:val="multilevel"/>
    <w:tmpl w:val="3D733618"/>
    <w:lvl w:ilvl="0">
      <w:start w:val="1"/>
      <w:numFmt w:val="decimal"/>
      <w:pStyle w:val="af"/>
      <w:lvlText w:val="%1)"/>
      <w:lvlJc w:val="left"/>
      <w:pPr>
        <w:tabs>
          <w:tab w:val="left" w:pos="0"/>
        </w:tabs>
        <w:ind w:left="720" w:hanging="357"/>
      </w:pPr>
      <w:rPr>
        <w:rFonts w:cs="Times New Roman" w:hint="eastAsia"/>
      </w:rPr>
    </w:lvl>
    <w:lvl w:ilvl="1">
      <w:start w:val="1"/>
      <w:numFmt w:val="lowerLetter"/>
      <w:lvlText w:val="%2)"/>
      <w:lvlJc w:val="left"/>
      <w:pPr>
        <w:tabs>
          <w:tab w:val="left" w:pos="504"/>
        </w:tabs>
        <w:ind w:left="544" w:hanging="544"/>
      </w:pPr>
      <w:rPr>
        <w:rFonts w:cs="Times New Roman" w:hint="eastAsia"/>
      </w:rPr>
    </w:lvl>
    <w:lvl w:ilvl="2">
      <w:start w:val="1"/>
      <w:numFmt w:val="lowerRoman"/>
      <w:lvlText w:val="%3."/>
      <w:lvlJc w:val="right"/>
      <w:pPr>
        <w:tabs>
          <w:tab w:val="left" w:pos="532"/>
        </w:tabs>
        <w:ind w:left="544" w:hanging="544"/>
      </w:pPr>
      <w:rPr>
        <w:rFonts w:cs="Times New Roman" w:hint="eastAsia"/>
      </w:rPr>
    </w:lvl>
    <w:lvl w:ilvl="3">
      <w:start w:val="1"/>
      <w:numFmt w:val="decimal"/>
      <w:lvlText w:val="%4."/>
      <w:lvlJc w:val="left"/>
      <w:pPr>
        <w:tabs>
          <w:tab w:val="left" w:pos="560"/>
        </w:tabs>
        <w:ind w:left="544" w:hanging="544"/>
      </w:pPr>
      <w:rPr>
        <w:rFonts w:cs="Times New Roman" w:hint="eastAsia"/>
      </w:rPr>
    </w:lvl>
    <w:lvl w:ilvl="4">
      <w:start w:val="1"/>
      <w:numFmt w:val="lowerLetter"/>
      <w:lvlText w:val="%5)"/>
      <w:lvlJc w:val="left"/>
      <w:pPr>
        <w:tabs>
          <w:tab w:val="left" w:pos="588"/>
        </w:tabs>
        <w:ind w:left="544" w:hanging="544"/>
      </w:pPr>
      <w:rPr>
        <w:rFonts w:cs="Times New Roman" w:hint="eastAsia"/>
      </w:rPr>
    </w:lvl>
    <w:lvl w:ilvl="5">
      <w:start w:val="1"/>
      <w:numFmt w:val="lowerRoman"/>
      <w:lvlText w:val="%6."/>
      <w:lvlJc w:val="right"/>
      <w:pPr>
        <w:tabs>
          <w:tab w:val="left" w:pos="616"/>
        </w:tabs>
        <w:ind w:left="544" w:hanging="544"/>
      </w:pPr>
      <w:rPr>
        <w:rFonts w:cs="Times New Roman" w:hint="eastAsia"/>
      </w:rPr>
    </w:lvl>
    <w:lvl w:ilvl="6">
      <w:start w:val="1"/>
      <w:numFmt w:val="decimal"/>
      <w:lvlText w:val="%7."/>
      <w:lvlJc w:val="left"/>
      <w:pPr>
        <w:tabs>
          <w:tab w:val="left" w:pos="644"/>
        </w:tabs>
        <w:ind w:left="544" w:hanging="544"/>
      </w:pPr>
      <w:rPr>
        <w:rFonts w:cs="Times New Roman" w:hint="eastAsia"/>
      </w:rPr>
    </w:lvl>
    <w:lvl w:ilvl="7">
      <w:start w:val="1"/>
      <w:numFmt w:val="lowerLetter"/>
      <w:lvlText w:val="%8)"/>
      <w:lvlJc w:val="left"/>
      <w:pPr>
        <w:tabs>
          <w:tab w:val="left" w:pos="672"/>
        </w:tabs>
        <w:ind w:left="544" w:hanging="544"/>
      </w:pPr>
      <w:rPr>
        <w:rFonts w:cs="Times New Roman" w:hint="eastAsia"/>
      </w:rPr>
    </w:lvl>
    <w:lvl w:ilvl="8">
      <w:start w:val="1"/>
      <w:numFmt w:val="lowerRoman"/>
      <w:lvlText w:val="%9."/>
      <w:lvlJc w:val="right"/>
      <w:pPr>
        <w:tabs>
          <w:tab w:val="left" w:pos="700"/>
        </w:tabs>
        <w:ind w:left="544" w:hanging="544"/>
      </w:pPr>
      <w:rPr>
        <w:rFonts w:cs="Times New Roman" w:hint="eastAsia"/>
      </w:rPr>
    </w:lvl>
  </w:abstractNum>
  <w:abstractNum w:abstractNumId="9">
    <w:nsid w:val="44C50F90"/>
    <w:multiLevelType w:val="multilevel"/>
    <w:tmpl w:val="44C50F90"/>
    <w:lvl w:ilvl="0">
      <w:start w:val="1"/>
      <w:numFmt w:val="lowerLetter"/>
      <w:pStyle w:val="af0"/>
      <w:lvlText w:val="%1)"/>
      <w:lvlJc w:val="left"/>
      <w:pPr>
        <w:tabs>
          <w:tab w:val="left" w:pos="839"/>
        </w:tabs>
        <w:ind w:left="839" w:hanging="419"/>
      </w:pPr>
      <w:rPr>
        <w:rFonts w:ascii="宋体" w:eastAsia="宋体" w:hAnsi="宋体" w:cs="Times New Roman" w:hint="eastAsia"/>
        <w:b w:val="0"/>
        <w:i w:val="0"/>
        <w:sz w:val="21"/>
        <w:szCs w:val="21"/>
      </w:rPr>
    </w:lvl>
    <w:lvl w:ilvl="1">
      <w:start w:val="1"/>
      <w:numFmt w:val="decimal"/>
      <w:pStyle w:val="af1"/>
      <w:lvlText w:val="%2)"/>
      <w:lvlJc w:val="left"/>
      <w:pPr>
        <w:tabs>
          <w:tab w:val="left" w:pos="1259"/>
        </w:tabs>
        <w:ind w:left="1259" w:hanging="420"/>
      </w:pPr>
      <w:rPr>
        <w:rFonts w:ascii="宋体" w:eastAsia="宋体" w:hAnsi="宋体" w:cs="Times New Roman" w:hint="eastAsia"/>
        <w:b w:val="0"/>
        <w:i w:val="0"/>
        <w:sz w:val="20"/>
      </w:rPr>
    </w:lvl>
    <w:lvl w:ilvl="2">
      <w:start w:val="1"/>
      <w:numFmt w:val="decimal"/>
      <w:pStyle w:val="af2"/>
      <w:lvlText w:val="(%3)"/>
      <w:lvlJc w:val="left"/>
      <w:pPr>
        <w:tabs>
          <w:tab w:val="left" w:pos="0"/>
        </w:tabs>
        <w:ind w:left="1678" w:hanging="419"/>
      </w:pPr>
      <w:rPr>
        <w:rFonts w:ascii="宋体" w:eastAsia="宋体" w:hAnsi="宋体" w:cs="Times New Roman" w:hint="eastAsia"/>
        <w:b w:val="0"/>
        <w:i w:val="0"/>
        <w:sz w:val="21"/>
        <w:szCs w:val="21"/>
      </w:rPr>
    </w:lvl>
    <w:lvl w:ilvl="3">
      <w:start w:val="1"/>
      <w:numFmt w:val="decimal"/>
      <w:lvlText w:val="%4."/>
      <w:lvlJc w:val="left"/>
      <w:pPr>
        <w:tabs>
          <w:tab w:val="left" w:pos="2098"/>
        </w:tabs>
        <w:ind w:left="2098" w:hanging="420"/>
      </w:pPr>
      <w:rPr>
        <w:rFonts w:cs="Times New Roman" w:hint="eastAsia"/>
      </w:rPr>
    </w:lvl>
    <w:lvl w:ilvl="4">
      <w:start w:val="1"/>
      <w:numFmt w:val="lowerLetter"/>
      <w:lvlText w:val="%5)"/>
      <w:lvlJc w:val="left"/>
      <w:pPr>
        <w:tabs>
          <w:tab w:val="left" w:pos="2517"/>
        </w:tabs>
        <w:ind w:left="2517" w:hanging="419"/>
      </w:pPr>
      <w:rPr>
        <w:rFonts w:cs="Times New Roman" w:hint="eastAsia"/>
      </w:rPr>
    </w:lvl>
    <w:lvl w:ilvl="5">
      <w:start w:val="1"/>
      <w:numFmt w:val="lowerRoman"/>
      <w:lvlText w:val="%6."/>
      <w:lvlJc w:val="right"/>
      <w:pPr>
        <w:tabs>
          <w:tab w:val="left" w:pos="2942"/>
        </w:tabs>
        <w:ind w:left="2937" w:hanging="420"/>
      </w:pPr>
      <w:rPr>
        <w:rFonts w:cs="Times New Roman" w:hint="eastAsia"/>
      </w:rPr>
    </w:lvl>
    <w:lvl w:ilvl="6">
      <w:start w:val="1"/>
      <w:numFmt w:val="decimal"/>
      <w:lvlText w:val="%7."/>
      <w:lvlJc w:val="left"/>
      <w:pPr>
        <w:tabs>
          <w:tab w:val="left" w:pos="3362"/>
        </w:tabs>
        <w:ind w:left="3356" w:hanging="414"/>
      </w:pPr>
      <w:rPr>
        <w:rFonts w:cs="Times New Roman" w:hint="eastAsia"/>
      </w:rPr>
    </w:lvl>
    <w:lvl w:ilvl="7">
      <w:start w:val="1"/>
      <w:numFmt w:val="lowerLetter"/>
      <w:lvlText w:val="%8)"/>
      <w:lvlJc w:val="left"/>
      <w:pPr>
        <w:tabs>
          <w:tab w:val="left" w:pos="3781"/>
        </w:tabs>
        <w:ind w:left="3776" w:hanging="414"/>
      </w:pPr>
      <w:rPr>
        <w:rFonts w:cs="Times New Roman" w:hint="eastAsia"/>
      </w:rPr>
    </w:lvl>
    <w:lvl w:ilvl="8">
      <w:start w:val="1"/>
      <w:numFmt w:val="lowerRoman"/>
      <w:lvlText w:val="%9."/>
      <w:lvlJc w:val="right"/>
      <w:pPr>
        <w:tabs>
          <w:tab w:val="left" w:pos="4201"/>
        </w:tabs>
        <w:ind w:left="4201" w:hanging="420"/>
      </w:pPr>
      <w:rPr>
        <w:rFonts w:cs="Times New Roman" w:hint="eastAsia"/>
      </w:rPr>
    </w:lvl>
  </w:abstractNum>
  <w:abstractNum w:abstractNumId="10">
    <w:nsid w:val="4B733A5F"/>
    <w:multiLevelType w:val="multilevel"/>
    <w:tmpl w:val="4B733A5F"/>
    <w:lvl w:ilvl="0">
      <w:start w:val="1"/>
      <w:numFmt w:val="decimal"/>
      <w:pStyle w:val="af3"/>
      <w:suff w:val="nothing"/>
      <w:lvlText w:val="示例%1："/>
      <w:lvlJc w:val="left"/>
      <w:pPr>
        <w:ind w:firstLine="363"/>
      </w:pPr>
      <w:rPr>
        <w:rFonts w:ascii="黑体" w:eastAsia="黑体" w:hAnsi="Times New Roman" w:cs="Times New Roman" w:hint="eastAsia"/>
        <w:b w:val="0"/>
        <w:i w:val="0"/>
        <w:sz w:val="18"/>
        <w:szCs w:val="18"/>
        <w:vertAlign w:val="baseline"/>
      </w:rPr>
    </w:lvl>
    <w:lvl w:ilvl="1">
      <w:start w:val="1"/>
      <w:numFmt w:val="none"/>
      <w:suff w:val="space"/>
      <w:lvlText w:val=""/>
      <w:lvlJc w:val="left"/>
      <w:rPr>
        <w:rFonts w:cs="Times New Roman" w:hint="eastAsia"/>
        <w:vertAlign w:val="baseline"/>
      </w:rPr>
    </w:lvl>
    <w:lvl w:ilvl="2">
      <w:start w:val="1"/>
      <w:numFmt w:val="decimal"/>
      <w:suff w:val="space"/>
      <w:lvlText w:val="2.2.%3"/>
      <w:lvlJc w:val="left"/>
      <w:rPr>
        <w:rFonts w:cs="Times New Roman" w:hint="eastAsia"/>
        <w:vertAlign w:val="baseline"/>
      </w:rPr>
    </w:lvl>
    <w:lvl w:ilvl="3">
      <w:start w:val="1"/>
      <w:numFmt w:val="decimal"/>
      <w:lvlText w:val="%4."/>
      <w:lvlJc w:val="left"/>
      <w:pPr>
        <w:tabs>
          <w:tab w:val="left" w:pos="0"/>
        </w:tabs>
        <w:ind w:left="992" w:hanging="629"/>
      </w:pPr>
      <w:rPr>
        <w:rFonts w:cs="Times New Roman" w:hint="eastAsia"/>
        <w:vertAlign w:val="baseline"/>
      </w:rPr>
    </w:lvl>
    <w:lvl w:ilvl="4">
      <w:start w:val="1"/>
      <w:numFmt w:val="lowerLetter"/>
      <w:lvlText w:val="%5)"/>
      <w:lvlJc w:val="left"/>
      <w:pPr>
        <w:tabs>
          <w:tab w:val="left" w:pos="0"/>
        </w:tabs>
        <w:ind w:left="992" w:hanging="629"/>
      </w:pPr>
      <w:rPr>
        <w:rFonts w:cs="Times New Roman" w:hint="eastAsia"/>
        <w:vertAlign w:val="baseline"/>
      </w:rPr>
    </w:lvl>
    <w:lvl w:ilvl="5">
      <w:start w:val="1"/>
      <w:numFmt w:val="lowerRoman"/>
      <w:lvlText w:val="%6."/>
      <w:lvlJc w:val="right"/>
      <w:pPr>
        <w:tabs>
          <w:tab w:val="left" w:pos="0"/>
        </w:tabs>
        <w:ind w:left="992" w:hanging="629"/>
      </w:pPr>
      <w:rPr>
        <w:rFonts w:cs="Times New Roman" w:hint="eastAsia"/>
        <w:vertAlign w:val="baseline"/>
      </w:rPr>
    </w:lvl>
    <w:lvl w:ilvl="6">
      <w:start w:val="1"/>
      <w:numFmt w:val="decimal"/>
      <w:lvlText w:val="%7."/>
      <w:lvlJc w:val="left"/>
      <w:pPr>
        <w:tabs>
          <w:tab w:val="left" w:pos="0"/>
        </w:tabs>
        <w:ind w:left="992" w:hanging="629"/>
      </w:pPr>
      <w:rPr>
        <w:rFonts w:cs="Times New Roman" w:hint="eastAsia"/>
        <w:vertAlign w:val="baseline"/>
      </w:rPr>
    </w:lvl>
    <w:lvl w:ilvl="7">
      <w:start w:val="1"/>
      <w:numFmt w:val="lowerLetter"/>
      <w:lvlText w:val="%8)"/>
      <w:lvlJc w:val="left"/>
      <w:pPr>
        <w:tabs>
          <w:tab w:val="left" w:pos="0"/>
        </w:tabs>
        <w:ind w:left="992" w:hanging="629"/>
      </w:pPr>
      <w:rPr>
        <w:rFonts w:cs="Times New Roman" w:hint="eastAsia"/>
        <w:vertAlign w:val="baseline"/>
      </w:rPr>
    </w:lvl>
    <w:lvl w:ilvl="8">
      <w:start w:val="1"/>
      <w:numFmt w:val="lowerRoman"/>
      <w:lvlText w:val="%9."/>
      <w:lvlJc w:val="right"/>
      <w:pPr>
        <w:tabs>
          <w:tab w:val="left" w:pos="0"/>
        </w:tabs>
        <w:ind w:left="992" w:hanging="629"/>
      </w:pPr>
      <w:rPr>
        <w:rFonts w:cs="Times New Roman" w:hint="eastAsia"/>
        <w:vertAlign w:val="baseline"/>
      </w:rPr>
    </w:lvl>
  </w:abstractNum>
  <w:abstractNum w:abstractNumId="11">
    <w:nsid w:val="53A80E5A"/>
    <w:multiLevelType w:val="multilevel"/>
    <w:tmpl w:val="53A80E5A"/>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2">
    <w:nsid w:val="557C2AF5"/>
    <w:multiLevelType w:val="multilevel"/>
    <w:tmpl w:val="557C2AF5"/>
    <w:lvl w:ilvl="0">
      <w:start w:val="1"/>
      <w:numFmt w:val="decimal"/>
      <w:pStyle w:val="af4"/>
      <w:suff w:val="nothing"/>
      <w:lvlText w:val="图%1　"/>
      <w:lvlJc w:val="left"/>
      <w:rPr>
        <w:rFonts w:ascii="黑体" w:eastAsia="黑体" w:hAnsi="Times New Roman" w:cs="Times New Roman" w:hint="eastAsia"/>
        <w:b w:val="0"/>
        <w:i w:val="0"/>
        <w:sz w:val="21"/>
      </w:rPr>
    </w:lvl>
    <w:lvl w:ilvl="1">
      <w:start w:val="1"/>
      <w:numFmt w:val="decimal"/>
      <w:suff w:val="nothing"/>
      <w:lvlText w:val="%1%2　"/>
      <w:lvlJc w:val="left"/>
      <w:rPr>
        <w:rFonts w:ascii="Times New Roman" w:eastAsia="黑体" w:hAnsi="Times New Roman" w:cs="Times New Roman" w:hint="default"/>
        <w:b w:val="0"/>
        <w:i w:val="0"/>
        <w:sz w:val="21"/>
      </w:rPr>
    </w:lvl>
    <w:lvl w:ilvl="2">
      <w:start w:val="1"/>
      <w:numFmt w:val="decimal"/>
      <w:suff w:val="nothing"/>
      <w:lvlText w:val="%1%2.%3　"/>
      <w:lvlJc w:val="left"/>
      <w:rPr>
        <w:rFonts w:ascii="Times New Roman" w:eastAsia="黑体" w:hAnsi="Times New Roman" w:cs="Times New Roman" w:hint="default"/>
        <w:b w:val="0"/>
        <w:i w:val="0"/>
        <w:sz w:val="21"/>
      </w:rPr>
    </w:lvl>
    <w:lvl w:ilvl="3">
      <w:start w:val="1"/>
      <w:numFmt w:val="decimal"/>
      <w:suff w:val="nothing"/>
      <w:lvlText w:val="%1%2.%3.%4　"/>
      <w:lvlJc w:val="left"/>
      <w:rPr>
        <w:rFonts w:ascii="Times New Roman" w:eastAsia="黑体" w:hAnsi="Times New Roman" w:cs="Times New Roman" w:hint="default"/>
        <w:b w:val="0"/>
        <w:i w:val="0"/>
        <w:sz w:val="21"/>
      </w:rPr>
    </w:lvl>
    <w:lvl w:ilvl="4">
      <w:start w:val="1"/>
      <w:numFmt w:val="decimal"/>
      <w:suff w:val="nothing"/>
      <w:lvlText w:val="%1%2.%3.%4.%5　"/>
      <w:lvlJc w:val="left"/>
      <w:rPr>
        <w:rFonts w:ascii="Times New Roman" w:eastAsia="黑体" w:hAnsi="Times New Roman" w:cs="Times New Roman" w:hint="default"/>
        <w:b w:val="0"/>
        <w:i w:val="0"/>
        <w:sz w:val="21"/>
      </w:rPr>
    </w:lvl>
    <w:lvl w:ilvl="5">
      <w:start w:val="1"/>
      <w:numFmt w:val="decimal"/>
      <w:suff w:val="nothing"/>
      <w:lvlText w:val="%1%2.%3.%4.%5.%6　"/>
      <w:lvlJc w:val="left"/>
      <w:rPr>
        <w:rFonts w:ascii="Times New Roman" w:eastAsia="黑体" w:hAnsi="Times New Roman" w:cs="Times New Roman" w:hint="default"/>
        <w:b w:val="0"/>
        <w:i w:val="0"/>
        <w:sz w:val="21"/>
      </w:rPr>
    </w:lvl>
    <w:lvl w:ilvl="6">
      <w:start w:val="1"/>
      <w:numFmt w:val="decimal"/>
      <w:suff w:val="nothing"/>
      <w:lvlText w:val="%1%2.%3.%4.%5.%6.%7　"/>
      <w:lvlJc w:val="left"/>
      <w:rPr>
        <w:rFonts w:ascii="Times New Roman" w:eastAsia="黑体" w:hAnsi="Times New Roman" w:cs="Times New Roman" w:hint="default"/>
        <w:b w:val="0"/>
        <w:i w:val="0"/>
        <w:sz w:val="21"/>
      </w:rPr>
    </w:lvl>
    <w:lvl w:ilvl="7">
      <w:start w:val="1"/>
      <w:numFmt w:val="decimal"/>
      <w:lvlText w:val="%1.%2.%3.%4.%5.%6.%7.%8"/>
      <w:lvlJc w:val="left"/>
      <w:pPr>
        <w:tabs>
          <w:tab w:val="left" w:pos="4351"/>
        </w:tabs>
        <w:ind w:left="3969" w:hanging="1418"/>
      </w:pPr>
      <w:rPr>
        <w:rFonts w:cs="Times New Roman" w:hint="eastAsia"/>
      </w:rPr>
    </w:lvl>
    <w:lvl w:ilvl="8">
      <w:start w:val="1"/>
      <w:numFmt w:val="decimal"/>
      <w:lvlText w:val="%1.%2.%3.%4.%5.%6.%7.%8.%9"/>
      <w:lvlJc w:val="left"/>
      <w:pPr>
        <w:tabs>
          <w:tab w:val="left" w:pos="4777"/>
        </w:tabs>
        <w:ind w:left="4677" w:hanging="1700"/>
      </w:pPr>
      <w:rPr>
        <w:rFonts w:cs="Times New Roman" w:hint="eastAsia"/>
      </w:rPr>
    </w:lvl>
  </w:abstractNum>
  <w:abstractNum w:abstractNumId="13">
    <w:nsid w:val="5CBF5C61"/>
    <w:multiLevelType w:val="multilevel"/>
    <w:tmpl w:val="5CBF5C61"/>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4">
    <w:nsid w:val="60B55DC2"/>
    <w:multiLevelType w:val="multilevel"/>
    <w:tmpl w:val="60B55DC2"/>
    <w:lvl w:ilvl="0">
      <w:start w:val="1"/>
      <w:numFmt w:val="upperLetter"/>
      <w:pStyle w:val="af5"/>
      <w:lvlText w:val="%1"/>
      <w:lvlJc w:val="left"/>
      <w:pPr>
        <w:tabs>
          <w:tab w:val="left" w:pos="0"/>
        </w:tabs>
        <w:ind w:hanging="425"/>
      </w:pPr>
      <w:rPr>
        <w:rFonts w:cs="Times New Roman" w:hint="eastAsia"/>
      </w:rPr>
    </w:lvl>
    <w:lvl w:ilvl="1">
      <w:start w:val="1"/>
      <w:numFmt w:val="decimal"/>
      <w:pStyle w:val="af6"/>
      <w:suff w:val="nothing"/>
      <w:lvlText w:val="表%1.%2　"/>
      <w:lvlJc w:val="left"/>
      <w:pPr>
        <w:ind w:left="567" w:hanging="567"/>
      </w:pPr>
      <w:rPr>
        <w:rFonts w:cs="Times New Roman" w:hint="eastAsia"/>
      </w:rPr>
    </w:lvl>
    <w:lvl w:ilvl="2">
      <w:start w:val="1"/>
      <w:numFmt w:val="decimal"/>
      <w:lvlText w:val="%1.%2.%3"/>
      <w:lvlJc w:val="left"/>
      <w:pPr>
        <w:tabs>
          <w:tab w:val="left" w:pos="993"/>
        </w:tabs>
        <w:ind w:left="993" w:hanging="567"/>
      </w:pPr>
      <w:rPr>
        <w:rFonts w:cs="Times New Roman" w:hint="eastAsia"/>
      </w:rPr>
    </w:lvl>
    <w:lvl w:ilvl="3">
      <w:start w:val="1"/>
      <w:numFmt w:val="decimal"/>
      <w:lvlText w:val="%1.%2.%3.%4"/>
      <w:lvlJc w:val="left"/>
      <w:pPr>
        <w:tabs>
          <w:tab w:val="left" w:pos="2291"/>
        </w:tabs>
        <w:ind w:left="1559" w:hanging="708"/>
      </w:pPr>
      <w:rPr>
        <w:rFonts w:cs="Times New Roman" w:hint="eastAsia"/>
      </w:rPr>
    </w:lvl>
    <w:lvl w:ilvl="4">
      <w:start w:val="1"/>
      <w:numFmt w:val="decimal"/>
      <w:lvlText w:val="%1.%2.%3.%4.%5"/>
      <w:lvlJc w:val="left"/>
      <w:pPr>
        <w:tabs>
          <w:tab w:val="left" w:pos="3076"/>
        </w:tabs>
        <w:ind w:left="2126" w:hanging="850"/>
      </w:pPr>
      <w:rPr>
        <w:rFonts w:cs="Times New Roman" w:hint="eastAsia"/>
      </w:rPr>
    </w:lvl>
    <w:lvl w:ilvl="5">
      <w:start w:val="1"/>
      <w:numFmt w:val="decimal"/>
      <w:lvlText w:val="%1.%2.%3.%4.%5.%6"/>
      <w:lvlJc w:val="left"/>
      <w:pPr>
        <w:tabs>
          <w:tab w:val="left" w:pos="3861"/>
        </w:tabs>
        <w:ind w:left="2835" w:hanging="1134"/>
      </w:pPr>
      <w:rPr>
        <w:rFonts w:cs="Times New Roman" w:hint="eastAsia"/>
      </w:rPr>
    </w:lvl>
    <w:lvl w:ilvl="6">
      <w:start w:val="1"/>
      <w:numFmt w:val="decimal"/>
      <w:lvlText w:val="%1.%2.%3.%4.%5.%6.%7"/>
      <w:lvlJc w:val="left"/>
      <w:pPr>
        <w:tabs>
          <w:tab w:val="left" w:pos="4646"/>
        </w:tabs>
        <w:ind w:left="3402" w:hanging="1276"/>
      </w:pPr>
      <w:rPr>
        <w:rFonts w:cs="Times New Roman" w:hint="eastAsia"/>
      </w:rPr>
    </w:lvl>
    <w:lvl w:ilvl="7">
      <w:start w:val="1"/>
      <w:numFmt w:val="decimal"/>
      <w:lvlText w:val="%1.%2.%3.%4.%5.%6.%7.%8"/>
      <w:lvlJc w:val="left"/>
      <w:pPr>
        <w:tabs>
          <w:tab w:val="left" w:pos="5431"/>
        </w:tabs>
        <w:ind w:left="3969" w:hanging="1418"/>
      </w:pPr>
      <w:rPr>
        <w:rFonts w:cs="Times New Roman" w:hint="eastAsia"/>
      </w:rPr>
    </w:lvl>
    <w:lvl w:ilvl="8">
      <w:start w:val="1"/>
      <w:numFmt w:val="decimal"/>
      <w:lvlText w:val="%1.%2.%3.%4.%5.%6.%7.%8.%9"/>
      <w:lvlJc w:val="left"/>
      <w:pPr>
        <w:tabs>
          <w:tab w:val="left" w:pos="6217"/>
        </w:tabs>
        <w:ind w:left="4677" w:hanging="1700"/>
      </w:pPr>
      <w:rPr>
        <w:rFonts w:cs="Times New Roman" w:hint="eastAsia"/>
      </w:rPr>
    </w:lvl>
  </w:abstractNum>
  <w:abstractNum w:abstractNumId="15">
    <w:nsid w:val="6195653F"/>
    <w:multiLevelType w:val="multilevel"/>
    <w:tmpl w:val="6195653F"/>
    <w:lvl w:ilvl="0">
      <w:start w:val="1"/>
      <w:numFmt w:val="decimal"/>
      <w:lvlText w:val="%1."/>
      <w:lvlJc w:val="left"/>
      <w:pPr>
        <w:ind w:left="360" w:hanging="360"/>
      </w:pPr>
      <w:rPr>
        <w:rFonts w:cs="Times New Roman" w:hint="default"/>
      </w:rPr>
    </w:lvl>
    <w:lvl w:ilvl="1">
      <w:start w:val="2"/>
      <w:numFmt w:val="decimal"/>
      <w:isLgl/>
      <w:lvlText w:val="%1.%2"/>
      <w:lvlJc w:val="left"/>
      <w:pPr>
        <w:ind w:left="945" w:hanging="945"/>
      </w:pPr>
      <w:rPr>
        <w:rFonts w:cs="Times New Roman" w:hint="default"/>
      </w:rPr>
    </w:lvl>
    <w:lvl w:ilvl="2">
      <w:start w:val="1"/>
      <w:numFmt w:val="decimal"/>
      <w:isLgl/>
      <w:lvlText w:val="%1.%2.%3"/>
      <w:lvlJc w:val="left"/>
      <w:pPr>
        <w:ind w:left="945" w:hanging="945"/>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6">
    <w:nsid w:val="646260FA"/>
    <w:multiLevelType w:val="multilevel"/>
    <w:tmpl w:val="646260FA"/>
    <w:lvl w:ilvl="0">
      <w:start w:val="1"/>
      <w:numFmt w:val="decimal"/>
      <w:pStyle w:val="af7"/>
      <w:suff w:val="nothing"/>
      <w:lvlText w:val="表%1　"/>
      <w:lvlJc w:val="left"/>
      <w:rPr>
        <w:rFonts w:ascii="黑体" w:eastAsia="黑体" w:hAnsi="Times New Roman" w:cs="Times New Roman" w:hint="eastAsia"/>
        <w:b w:val="0"/>
        <w:i w:val="0"/>
        <w:sz w:val="21"/>
      </w:rPr>
    </w:lvl>
    <w:lvl w:ilvl="1">
      <w:start w:val="1"/>
      <w:numFmt w:val="decimal"/>
      <w:lvlText w:val="%1.%2"/>
      <w:lvlJc w:val="left"/>
      <w:pPr>
        <w:tabs>
          <w:tab w:val="left" w:pos="992"/>
        </w:tabs>
        <w:ind w:left="992" w:hanging="567"/>
      </w:pPr>
      <w:rPr>
        <w:rFonts w:cs="Times New Roman" w:hint="eastAsia"/>
      </w:rPr>
    </w:lvl>
    <w:lvl w:ilvl="2">
      <w:start w:val="1"/>
      <w:numFmt w:val="decimal"/>
      <w:lvlText w:val="%1.%2.%3"/>
      <w:lvlJc w:val="left"/>
      <w:pPr>
        <w:tabs>
          <w:tab w:val="left" w:pos="1418"/>
        </w:tabs>
        <w:ind w:left="1418" w:hanging="567"/>
      </w:pPr>
      <w:rPr>
        <w:rFonts w:cs="Times New Roman" w:hint="eastAsia"/>
      </w:rPr>
    </w:lvl>
    <w:lvl w:ilvl="3">
      <w:start w:val="1"/>
      <w:numFmt w:val="decimal"/>
      <w:lvlText w:val="%1.%2.%3.%4"/>
      <w:lvlJc w:val="left"/>
      <w:pPr>
        <w:tabs>
          <w:tab w:val="left" w:pos="1984"/>
        </w:tabs>
        <w:ind w:left="1984" w:hanging="708"/>
      </w:pPr>
      <w:rPr>
        <w:rFonts w:cs="Times New Roman" w:hint="eastAsia"/>
      </w:rPr>
    </w:lvl>
    <w:lvl w:ilvl="4">
      <w:start w:val="1"/>
      <w:numFmt w:val="decimal"/>
      <w:lvlText w:val="%1.%2.%3.%4.%5"/>
      <w:lvlJc w:val="left"/>
      <w:pPr>
        <w:tabs>
          <w:tab w:val="left" w:pos="2551"/>
        </w:tabs>
        <w:ind w:left="2551" w:hanging="850"/>
      </w:pPr>
      <w:rPr>
        <w:rFonts w:cs="Times New Roman" w:hint="eastAsia"/>
      </w:rPr>
    </w:lvl>
    <w:lvl w:ilvl="5">
      <w:start w:val="1"/>
      <w:numFmt w:val="decimal"/>
      <w:lvlText w:val="%1.%2.%3.%4.%5.%6"/>
      <w:lvlJc w:val="left"/>
      <w:pPr>
        <w:tabs>
          <w:tab w:val="left" w:pos="3260"/>
        </w:tabs>
        <w:ind w:left="3260" w:hanging="1134"/>
      </w:pPr>
      <w:rPr>
        <w:rFonts w:cs="Times New Roman" w:hint="eastAsia"/>
      </w:rPr>
    </w:lvl>
    <w:lvl w:ilvl="6">
      <w:start w:val="1"/>
      <w:numFmt w:val="decimal"/>
      <w:lvlText w:val="%1.%2.%3.%4.%5.%6.%7"/>
      <w:lvlJc w:val="left"/>
      <w:pPr>
        <w:tabs>
          <w:tab w:val="left" w:pos="3827"/>
        </w:tabs>
        <w:ind w:left="3827" w:hanging="1276"/>
      </w:pPr>
      <w:rPr>
        <w:rFonts w:cs="Times New Roman" w:hint="eastAsia"/>
      </w:rPr>
    </w:lvl>
    <w:lvl w:ilvl="7">
      <w:start w:val="1"/>
      <w:numFmt w:val="decimal"/>
      <w:lvlText w:val="%1.%2.%3.%4.%5.%6.%7.%8"/>
      <w:lvlJc w:val="left"/>
      <w:pPr>
        <w:tabs>
          <w:tab w:val="left" w:pos="4394"/>
        </w:tabs>
        <w:ind w:left="4394" w:hanging="1418"/>
      </w:pPr>
      <w:rPr>
        <w:rFonts w:cs="Times New Roman" w:hint="eastAsia"/>
      </w:rPr>
    </w:lvl>
    <w:lvl w:ilvl="8">
      <w:start w:val="1"/>
      <w:numFmt w:val="decimal"/>
      <w:lvlText w:val="%1.%2.%3.%4.%5.%6.%7.%8.%9"/>
      <w:lvlJc w:val="left"/>
      <w:pPr>
        <w:tabs>
          <w:tab w:val="left" w:pos="5102"/>
        </w:tabs>
        <w:ind w:left="5102" w:hanging="1700"/>
      </w:pPr>
      <w:rPr>
        <w:rFonts w:cs="Times New Roman" w:hint="eastAsia"/>
      </w:rPr>
    </w:lvl>
  </w:abstractNum>
  <w:abstractNum w:abstractNumId="17">
    <w:nsid w:val="657D3FBC"/>
    <w:multiLevelType w:val="multilevel"/>
    <w:tmpl w:val="657D3FBC"/>
    <w:lvl w:ilvl="0">
      <w:start w:val="1"/>
      <w:numFmt w:val="upperLetter"/>
      <w:pStyle w:val="af8"/>
      <w:suff w:val="nothing"/>
      <w:lvlText w:val="附　录　%1"/>
      <w:lvlJc w:val="left"/>
      <w:rPr>
        <w:rFonts w:ascii="黑体" w:eastAsia="黑体" w:hAnsi="Times New Roman" w:cs="Times New Roman" w:hint="eastAsia"/>
        <w:b w:val="0"/>
        <w:i w:val="0"/>
        <w:spacing w:val="0"/>
        <w:w w:val="100"/>
        <w:sz w:val="21"/>
      </w:rPr>
    </w:lvl>
    <w:lvl w:ilvl="1">
      <w:start w:val="1"/>
      <w:numFmt w:val="decimal"/>
      <w:pStyle w:val="af9"/>
      <w:suff w:val="nothing"/>
      <w:lvlText w:val="%1.%2　"/>
      <w:lvlJc w:val="left"/>
      <w:rPr>
        <w:rFonts w:ascii="黑体" w:eastAsia="黑体" w:hAnsi="Times New Roman" w:cs="Times New Roman" w:hint="eastAsia"/>
        <w:b w:val="0"/>
        <w:i w:val="0"/>
        <w:snapToGrid/>
        <w:spacing w:val="0"/>
        <w:w w:val="100"/>
        <w:kern w:val="21"/>
        <w:sz w:val="21"/>
      </w:rPr>
    </w:lvl>
    <w:lvl w:ilvl="2">
      <w:start w:val="1"/>
      <w:numFmt w:val="decimal"/>
      <w:pStyle w:val="afa"/>
      <w:suff w:val="nothing"/>
      <w:lvlText w:val="%1.%2.%3　"/>
      <w:lvlJc w:val="left"/>
      <w:rPr>
        <w:rFonts w:ascii="黑体" w:eastAsia="黑体" w:hAnsi="Times New Roman" w:cs="Times New Roman" w:hint="eastAsia"/>
        <w:b w:val="0"/>
        <w:i w:val="0"/>
        <w:sz w:val="21"/>
      </w:rPr>
    </w:lvl>
    <w:lvl w:ilvl="3">
      <w:start w:val="1"/>
      <w:numFmt w:val="decimal"/>
      <w:pStyle w:val="afb"/>
      <w:suff w:val="nothing"/>
      <w:lvlText w:val="%1.%2.%3.%4　"/>
      <w:lvlJc w:val="left"/>
      <w:rPr>
        <w:rFonts w:ascii="黑体" w:eastAsia="黑体" w:hAnsi="Times New Roman" w:cs="Times New Roman" w:hint="eastAsia"/>
        <w:b w:val="0"/>
        <w:i w:val="0"/>
        <w:sz w:val="21"/>
      </w:rPr>
    </w:lvl>
    <w:lvl w:ilvl="4">
      <w:start w:val="1"/>
      <w:numFmt w:val="decimal"/>
      <w:pStyle w:val="afc"/>
      <w:suff w:val="nothing"/>
      <w:lvlText w:val="%1.%2.%3.%4.%5　"/>
      <w:lvlJc w:val="left"/>
      <w:rPr>
        <w:rFonts w:ascii="黑体" w:eastAsia="黑体" w:hAnsi="Times New Roman" w:cs="Times New Roman" w:hint="eastAsia"/>
        <w:b w:val="0"/>
        <w:i w:val="0"/>
        <w:sz w:val="21"/>
      </w:rPr>
    </w:lvl>
    <w:lvl w:ilvl="5">
      <w:start w:val="1"/>
      <w:numFmt w:val="decimal"/>
      <w:pStyle w:val="afd"/>
      <w:suff w:val="nothing"/>
      <w:lvlText w:val="%1.%2.%3.%4.%5.%6　"/>
      <w:lvlJc w:val="left"/>
      <w:rPr>
        <w:rFonts w:ascii="黑体" w:eastAsia="黑体" w:hAnsi="Times New Roman" w:cs="Times New Roman" w:hint="eastAsia"/>
        <w:b w:val="0"/>
        <w:i w:val="0"/>
        <w:sz w:val="21"/>
      </w:rPr>
    </w:lvl>
    <w:lvl w:ilvl="6">
      <w:start w:val="1"/>
      <w:numFmt w:val="decimal"/>
      <w:pStyle w:val="afe"/>
      <w:suff w:val="nothing"/>
      <w:lvlText w:val="%1.%2.%3.%4.%5.%6.%7　"/>
      <w:lvlJc w:val="left"/>
      <w:rPr>
        <w:rFonts w:ascii="黑体" w:eastAsia="黑体" w:hAnsi="Times New Roman" w:cs="Times New Roman" w:hint="eastAsia"/>
        <w:b w:val="0"/>
        <w:i w:val="0"/>
        <w:sz w:val="21"/>
      </w:rPr>
    </w:lvl>
    <w:lvl w:ilvl="7">
      <w:start w:val="1"/>
      <w:numFmt w:val="decimal"/>
      <w:lvlText w:val="%1.%2.%3.%4.%5.%6.%7.%8"/>
      <w:lvlJc w:val="left"/>
      <w:pPr>
        <w:tabs>
          <w:tab w:val="left" w:pos="4394"/>
        </w:tabs>
        <w:ind w:left="4394" w:hanging="1418"/>
      </w:pPr>
      <w:rPr>
        <w:rFonts w:cs="Times New Roman" w:hint="eastAsia"/>
      </w:rPr>
    </w:lvl>
    <w:lvl w:ilvl="8">
      <w:start w:val="1"/>
      <w:numFmt w:val="decimal"/>
      <w:lvlText w:val="%1.%2.%3.%4.%5.%6.%7.%8.%9"/>
      <w:lvlJc w:val="left"/>
      <w:pPr>
        <w:tabs>
          <w:tab w:val="left" w:pos="5102"/>
        </w:tabs>
        <w:ind w:left="5102" w:hanging="1700"/>
      </w:pPr>
      <w:rPr>
        <w:rFonts w:cs="Times New Roman" w:hint="eastAsia"/>
      </w:rPr>
    </w:lvl>
  </w:abstractNum>
  <w:abstractNum w:abstractNumId="18">
    <w:nsid w:val="6D6C07CD"/>
    <w:multiLevelType w:val="multilevel"/>
    <w:tmpl w:val="6D6C07CD"/>
    <w:lvl w:ilvl="0">
      <w:start w:val="1"/>
      <w:numFmt w:val="lowerLetter"/>
      <w:pStyle w:val="aff"/>
      <w:lvlText w:val="%1)"/>
      <w:lvlJc w:val="left"/>
      <w:pPr>
        <w:tabs>
          <w:tab w:val="left" w:pos="839"/>
        </w:tabs>
        <w:ind w:left="839" w:hanging="419"/>
      </w:pPr>
      <w:rPr>
        <w:rFonts w:ascii="宋体" w:eastAsia="宋体" w:cs="Times New Roman" w:hint="eastAsia"/>
        <w:b w:val="0"/>
        <w:i w:val="0"/>
        <w:sz w:val="21"/>
      </w:rPr>
    </w:lvl>
    <w:lvl w:ilvl="1">
      <w:start w:val="1"/>
      <w:numFmt w:val="decimal"/>
      <w:pStyle w:val="aff0"/>
      <w:lvlText w:val="%2)"/>
      <w:lvlJc w:val="left"/>
      <w:pPr>
        <w:tabs>
          <w:tab w:val="left" w:pos="840"/>
        </w:tabs>
        <w:ind w:left="839" w:hanging="419"/>
      </w:pPr>
      <w:rPr>
        <w:rFonts w:ascii="宋体" w:eastAsia="宋体" w:cs="Times New Roman" w:hint="eastAsia"/>
        <w:b w:val="0"/>
        <w:i w:val="0"/>
        <w:sz w:val="21"/>
      </w:rPr>
    </w:lvl>
    <w:lvl w:ilvl="2">
      <w:start w:val="1"/>
      <w:numFmt w:val="lowerRoman"/>
      <w:lvlText w:val="%3."/>
      <w:lvlJc w:val="right"/>
      <w:pPr>
        <w:tabs>
          <w:tab w:val="left" w:pos="1260"/>
        </w:tabs>
        <w:ind w:left="1259" w:hanging="419"/>
      </w:pPr>
      <w:rPr>
        <w:rFonts w:cs="Times New Roman" w:hint="eastAsia"/>
      </w:rPr>
    </w:lvl>
    <w:lvl w:ilvl="3">
      <w:start w:val="1"/>
      <w:numFmt w:val="decimal"/>
      <w:lvlText w:val="%4."/>
      <w:lvlJc w:val="left"/>
      <w:pPr>
        <w:tabs>
          <w:tab w:val="left" w:pos="1680"/>
        </w:tabs>
        <w:ind w:left="1679" w:hanging="419"/>
      </w:pPr>
      <w:rPr>
        <w:rFonts w:cs="Times New Roman" w:hint="eastAsia"/>
      </w:rPr>
    </w:lvl>
    <w:lvl w:ilvl="4">
      <w:start w:val="1"/>
      <w:numFmt w:val="lowerLetter"/>
      <w:lvlText w:val="%5)"/>
      <w:lvlJc w:val="left"/>
      <w:pPr>
        <w:tabs>
          <w:tab w:val="left" w:pos="2100"/>
        </w:tabs>
        <w:ind w:left="2099" w:hanging="419"/>
      </w:pPr>
      <w:rPr>
        <w:rFonts w:cs="Times New Roman" w:hint="eastAsia"/>
      </w:rPr>
    </w:lvl>
    <w:lvl w:ilvl="5">
      <w:start w:val="1"/>
      <w:numFmt w:val="lowerRoman"/>
      <w:lvlText w:val="%6."/>
      <w:lvlJc w:val="right"/>
      <w:pPr>
        <w:tabs>
          <w:tab w:val="left" w:pos="2520"/>
        </w:tabs>
        <w:ind w:left="2519" w:hanging="419"/>
      </w:pPr>
      <w:rPr>
        <w:rFonts w:cs="Times New Roman" w:hint="eastAsia"/>
      </w:rPr>
    </w:lvl>
    <w:lvl w:ilvl="6">
      <w:start w:val="1"/>
      <w:numFmt w:val="decimal"/>
      <w:lvlText w:val="%7."/>
      <w:lvlJc w:val="left"/>
      <w:pPr>
        <w:tabs>
          <w:tab w:val="left" w:pos="2940"/>
        </w:tabs>
        <w:ind w:left="2939" w:hanging="419"/>
      </w:pPr>
      <w:rPr>
        <w:rFonts w:cs="Times New Roman" w:hint="eastAsia"/>
      </w:rPr>
    </w:lvl>
    <w:lvl w:ilvl="7">
      <w:start w:val="1"/>
      <w:numFmt w:val="lowerLetter"/>
      <w:lvlText w:val="%8)"/>
      <w:lvlJc w:val="left"/>
      <w:pPr>
        <w:tabs>
          <w:tab w:val="left" w:pos="3360"/>
        </w:tabs>
        <w:ind w:left="3359" w:hanging="419"/>
      </w:pPr>
      <w:rPr>
        <w:rFonts w:cs="Times New Roman" w:hint="eastAsia"/>
      </w:rPr>
    </w:lvl>
    <w:lvl w:ilvl="8">
      <w:start w:val="1"/>
      <w:numFmt w:val="lowerRoman"/>
      <w:lvlText w:val="%9."/>
      <w:lvlJc w:val="right"/>
      <w:pPr>
        <w:tabs>
          <w:tab w:val="left" w:pos="3780"/>
        </w:tabs>
        <w:ind w:left="3779" w:hanging="419"/>
      </w:pPr>
      <w:rPr>
        <w:rFonts w:cs="Times New Roman" w:hint="eastAsia"/>
      </w:rPr>
    </w:lvl>
  </w:abstractNum>
  <w:abstractNum w:abstractNumId="19">
    <w:nsid w:val="6DBF04F4"/>
    <w:multiLevelType w:val="multilevel"/>
    <w:tmpl w:val="6DBF04F4"/>
    <w:lvl w:ilvl="0">
      <w:start w:val="1"/>
      <w:numFmt w:val="none"/>
      <w:pStyle w:val="aff1"/>
      <w:suff w:val="nothing"/>
      <w:lvlText w:val="%1注："/>
      <w:lvlJc w:val="left"/>
      <w:pPr>
        <w:ind w:left="726" w:hanging="363"/>
      </w:pPr>
      <w:rPr>
        <w:rFonts w:ascii="黑体" w:eastAsia="黑体" w:hAnsi="Times New Roman" w:cs="Times New Roman" w:hint="eastAsia"/>
        <w:b w:val="0"/>
        <w:i w:val="0"/>
        <w:sz w:val="18"/>
      </w:rPr>
    </w:lvl>
    <w:lvl w:ilvl="1">
      <w:start w:val="1"/>
      <w:numFmt w:val="lowerLetter"/>
      <w:lvlText w:val="%2)"/>
      <w:lvlJc w:val="left"/>
      <w:pPr>
        <w:tabs>
          <w:tab w:val="left" w:pos="1140"/>
        </w:tabs>
        <w:ind w:left="726" w:hanging="363"/>
      </w:pPr>
      <w:rPr>
        <w:rFonts w:cs="Times New Roman" w:hint="eastAsia"/>
      </w:rPr>
    </w:lvl>
    <w:lvl w:ilvl="2">
      <w:start w:val="1"/>
      <w:numFmt w:val="lowerRoman"/>
      <w:lvlText w:val="%3."/>
      <w:lvlJc w:val="right"/>
      <w:pPr>
        <w:tabs>
          <w:tab w:val="left" w:pos="1140"/>
        </w:tabs>
        <w:ind w:left="726" w:hanging="363"/>
      </w:pPr>
      <w:rPr>
        <w:rFonts w:cs="Times New Roman" w:hint="eastAsia"/>
      </w:rPr>
    </w:lvl>
    <w:lvl w:ilvl="3">
      <w:start w:val="1"/>
      <w:numFmt w:val="decimal"/>
      <w:lvlText w:val="%4."/>
      <w:lvlJc w:val="left"/>
      <w:pPr>
        <w:tabs>
          <w:tab w:val="left" w:pos="1140"/>
        </w:tabs>
        <w:ind w:left="726" w:hanging="363"/>
      </w:pPr>
      <w:rPr>
        <w:rFonts w:cs="Times New Roman" w:hint="eastAsia"/>
      </w:rPr>
    </w:lvl>
    <w:lvl w:ilvl="4">
      <w:start w:val="1"/>
      <w:numFmt w:val="lowerLetter"/>
      <w:lvlText w:val="%5)"/>
      <w:lvlJc w:val="left"/>
      <w:pPr>
        <w:tabs>
          <w:tab w:val="left" w:pos="1140"/>
        </w:tabs>
        <w:ind w:left="726" w:hanging="363"/>
      </w:pPr>
      <w:rPr>
        <w:rFonts w:cs="Times New Roman" w:hint="eastAsia"/>
      </w:rPr>
    </w:lvl>
    <w:lvl w:ilvl="5">
      <w:start w:val="1"/>
      <w:numFmt w:val="lowerRoman"/>
      <w:lvlText w:val="%6."/>
      <w:lvlJc w:val="right"/>
      <w:pPr>
        <w:tabs>
          <w:tab w:val="left" w:pos="1140"/>
        </w:tabs>
        <w:ind w:left="726" w:hanging="363"/>
      </w:pPr>
      <w:rPr>
        <w:rFonts w:cs="Times New Roman" w:hint="eastAsia"/>
      </w:rPr>
    </w:lvl>
    <w:lvl w:ilvl="6">
      <w:start w:val="1"/>
      <w:numFmt w:val="decimal"/>
      <w:lvlText w:val="%7."/>
      <w:lvlJc w:val="left"/>
      <w:pPr>
        <w:tabs>
          <w:tab w:val="left" w:pos="1140"/>
        </w:tabs>
        <w:ind w:left="726" w:hanging="363"/>
      </w:pPr>
      <w:rPr>
        <w:rFonts w:cs="Times New Roman" w:hint="eastAsia"/>
      </w:rPr>
    </w:lvl>
    <w:lvl w:ilvl="7">
      <w:start w:val="1"/>
      <w:numFmt w:val="lowerLetter"/>
      <w:lvlText w:val="%8)"/>
      <w:lvlJc w:val="left"/>
      <w:pPr>
        <w:tabs>
          <w:tab w:val="left" w:pos="1140"/>
        </w:tabs>
        <w:ind w:left="726" w:hanging="363"/>
      </w:pPr>
      <w:rPr>
        <w:rFonts w:cs="Times New Roman" w:hint="eastAsia"/>
      </w:rPr>
    </w:lvl>
    <w:lvl w:ilvl="8">
      <w:start w:val="1"/>
      <w:numFmt w:val="lowerRoman"/>
      <w:lvlText w:val="%9."/>
      <w:lvlJc w:val="right"/>
      <w:pPr>
        <w:tabs>
          <w:tab w:val="left" w:pos="1140"/>
        </w:tabs>
        <w:ind w:left="726" w:hanging="363"/>
      </w:pPr>
      <w:rPr>
        <w:rFonts w:cs="Times New Roman" w:hint="eastAsia"/>
      </w:rPr>
    </w:lvl>
  </w:abstractNum>
  <w:num w:numId="1">
    <w:abstractNumId w:val="8"/>
  </w:num>
  <w:num w:numId="2">
    <w:abstractNumId w:val="12"/>
  </w:num>
  <w:num w:numId="3">
    <w:abstractNumId w:val="5"/>
  </w:num>
  <w:num w:numId="4">
    <w:abstractNumId w:val="17"/>
  </w:num>
  <w:num w:numId="5">
    <w:abstractNumId w:val="9"/>
  </w:num>
  <w:num w:numId="6">
    <w:abstractNumId w:val="4"/>
  </w:num>
  <w:num w:numId="7">
    <w:abstractNumId w:val="16"/>
  </w:num>
  <w:num w:numId="8">
    <w:abstractNumId w:val="19"/>
  </w:num>
  <w:num w:numId="9">
    <w:abstractNumId w:val="18"/>
  </w:num>
  <w:num w:numId="10">
    <w:abstractNumId w:val="10"/>
  </w:num>
  <w:num w:numId="11">
    <w:abstractNumId w:val="7"/>
  </w:num>
  <w:num w:numId="12">
    <w:abstractNumId w:val="3"/>
  </w:num>
  <w:num w:numId="13">
    <w:abstractNumId w:val="0"/>
  </w:num>
  <w:num w:numId="14">
    <w:abstractNumId w:val="2"/>
  </w:num>
  <w:num w:numId="15">
    <w:abstractNumId w:val="14"/>
  </w:num>
  <w:num w:numId="16">
    <w:abstractNumId w:val="1"/>
  </w:num>
  <w:num w:numId="17">
    <w:abstractNumId w:val="6"/>
  </w:num>
  <w:num w:numId="18">
    <w:abstractNumId w:val="11"/>
  </w:num>
  <w:num w:numId="19">
    <w:abstractNumId w:val="13"/>
  </w:num>
  <w:num w:numId="20">
    <w:abstractNumId w:val="15"/>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bordersDoNotSurroundHeader/>
  <w:bordersDoNotSurroundFooter/>
  <w:attachedTemplate r:id="rId1"/>
  <w:defaultTabStop w:val="420"/>
  <w:drawingGridHorizontalSpacing w:val="105"/>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doNotExpandShiftReturn/>
    <w:adjustLineHeightInTable/>
    <w:useFELayout/>
  </w:compat>
  <w:rsids>
    <w:rsidRoot w:val="3C67180B"/>
    <w:rsid w:val="00000244"/>
    <w:rsid w:val="0000185F"/>
    <w:rsid w:val="0000586F"/>
    <w:rsid w:val="00013D86"/>
    <w:rsid w:val="00013E02"/>
    <w:rsid w:val="0002143C"/>
    <w:rsid w:val="00025A65"/>
    <w:rsid w:val="00025FD6"/>
    <w:rsid w:val="00026C31"/>
    <w:rsid w:val="0002708E"/>
    <w:rsid w:val="00027280"/>
    <w:rsid w:val="000320A7"/>
    <w:rsid w:val="00035925"/>
    <w:rsid w:val="00045C8F"/>
    <w:rsid w:val="0005072B"/>
    <w:rsid w:val="000603FD"/>
    <w:rsid w:val="00061656"/>
    <w:rsid w:val="00067CDF"/>
    <w:rsid w:val="0007076F"/>
    <w:rsid w:val="00074FBE"/>
    <w:rsid w:val="000817F8"/>
    <w:rsid w:val="00083A09"/>
    <w:rsid w:val="0009005E"/>
    <w:rsid w:val="00092857"/>
    <w:rsid w:val="000A20A9"/>
    <w:rsid w:val="000A48B1"/>
    <w:rsid w:val="000A56FC"/>
    <w:rsid w:val="000B3143"/>
    <w:rsid w:val="000C5782"/>
    <w:rsid w:val="000C6B05"/>
    <w:rsid w:val="000C6DD6"/>
    <w:rsid w:val="000C73D4"/>
    <w:rsid w:val="000D0C1F"/>
    <w:rsid w:val="000D3D4C"/>
    <w:rsid w:val="000D4F51"/>
    <w:rsid w:val="000D718B"/>
    <w:rsid w:val="000E0C46"/>
    <w:rsid w:val="000F030C"/>
    <w:rsid w:val="000F129C"/>
    <w:rsid w:val="00104A48"/>
    <w:rsid w:val="001056DE"/>
    <w:rsid w:val="001124C0"/>
    <w:rsid w:val="00116104"/>
    <w:rsid w:val="0012441D"/>
    <w:rsid w:val="0013175F"/>
    <w:rsid w:val="00140F32"/>
    <w:rsid w:val="001512B4"/>
    <w:rsid w:val="001577DB"/>
    <w:rsid w:val="001620A5"/>
    <w:rsid w:val="00164E53"/>
    <w:rsid w:val="0016699D"/>
    <w:rsid w:val="00175159"/>
    <w:rsid w:val="00176208"/>
    <w:rsid w:val="0018211B"/>
    <w:rsid w:val="001827FF"/>
    <w:rsid w:val="001840D3"/>
    <w:rsid w:val="00184710"/>
    <w:rsid w:val="00185E8B"/>
    <w:rsid w:val="0018603F"/>
    <w:rsid w:val="001900F8"/>
    <w:rsid w:val="00191258"/>
    <w:rsid w:val="001925D9"/>
    <w:rsid w:val="00192680"/>
    <w:rsid w:val="00193037"/>
    <w:rsid w:val="00193A2C"/>
    <w:rsid w:val="00195E61"/>
    <w:rsid w:val="001A288E"/>
    <w:rsid w:val="001A667A"/>
    <w:rsid w:val="001A7769"/>
    <w:rsid w:val="001B6DC2"/>
    <w:rsid w:val="001C149C"/>
    <w:rsid w:val="001C21AC"/>
    <w:rsid w:val="001C47BA"/>
    <w:rsid w:val="001C59EA"/>
    <w:rsid w:val="001D406C"/>
    <w:rsid w:val="001D41EE"/>
    <w:rsid w:val="001E0380"/>
    <w:rsid w:val="001E13B1"/>
    <w:rsid w:val="001F158A"/>
    <w:rsid w:val="001F3A19"/>
    <w:rsid w:val="00227B70"/>
    <w:rsid w:val="00234467"/>
    <w:rsid w:val="0023450F"/>
    <w:rsid w:val="00237D8D"/>
    <w:rsid w:val="00241DA2"/>
    <w:rsid w:val="00241DC0"/>
    <w:rsid w:val="00247FEE"/>
    <w:rsid w:val="00250E7D"/>
    <w:rsid w:val="002565D5"/>
    <w:rsid w:val="002622C0"/>
    <w:rsid w:val="002778AE"/>
    <w:rsid w:val="0028269A"/>
    <w:rsid w:val="00283590"/>
    <w:rsid w:val="00286973"/>
    <w:rsid w:val="002910D3"/>
    <w:rsid w:val="00294E70"/>
    <w:rsid w:val="002A1924"/>
    <w:rsid w:val="002A35EC"/>
    <w:rsid w:val="002A7420"/>
    <w:rsid w:val="002B0F12"/>
    <w:rsid w:val="002B1308"/>
    <w:rsid w:val="002B4554"/>
    <w:rsid w:val="002B5AA2"/>
    <w:rsid w:val="002C2B44"/>
    <w:rsid w:val="002C72D8"/>
    <w:rsid w:val="002D11FA"/>
    <w:rsid w:val="002E0DDF"/>
    <w:rsid w:val="002E2906"/>
    <w:rsid w:val="002E38A4"/>
    <w:rsid w:val="002E46B7"/>
    <w:rsid w:val="002E5635"/>
    <w:rsid w:val="002E6017"/>
    <w:rsid w:val="002E64C3"/>
    <w:rsid w:val="002E6A2C"/>
    <w:rsid w:val="002F1D8C"/>
    <w:rsid w:val="002F21DA"/>
    <w:rsid w:val="00301F39"/>
    <w:rsid w:val="00306BD2"/>
    <w:rsid w:val="00325926"/>
    <w:rsid w:val="00327A8A"/>
    <w:rsid w:val="003343AF"/>
    <w:rsid w:val="0033446A"/>
    <w:rsid w:val="003357BD"/>
    <w:rsid w:val="00336610"/>
    <w:rsid w:val="00343F73"/>
    <w:rsid w:val="00345060"/>
    <w:rsid w:val="0035323B"/>
    <w:rsid w:val="003609D2"/>
    <w:rsid w:val="00363F22"/>
    <w:rsid w:val="00366C67"/>
    <w:rsid w:val="0036757B"/>
    <w:rsid w:val="003713C3"/>
    <w:rsid w:val="00375564"/>
    <w:rsid w:val="00382071"/>
    <w:rsid w:val="00383191"/>
    <w:rsid w:val="00386DED"/>
    <w:rsid w:val="003912E7"/>
    <w:rsid w:val="00393947"/>
    <w:rsid w:val="003A2275"/>
    <w:rsid w:val="003A6A4F"/>
    <w:rsid w:val="003A7088"/>
    <w:rsid w:val="003B00DF"/>
    <w:rsid w:val="003B1275"/>
    <w:rsid w:val="003B14CD"/>
    <w:rsid w:val="003B1778"/>
    <w:rsid w:val="003C11CB"/>
    <w:rsid w:val="003C75F3"/>
    <w:rsid w:val="003C78A3"/>
    <w:rsid w:val="003D1A08"/>
    <w:rsid w:val="003D23C0"/>
    <w:rsid w:val="003E1867"/>
    <w:rsid w:val="003E5729"/>
    <w:rsid w:val="003F1D76"/>
    <w:rsid w:val="003F4EE0"/>
    <w:rsid w:val="003F5091"/>
    <w:rsid w:val="003F588E"/>
    <w:rsid w:val="003F7562"/>
    <w:rsid w:val="00402153"/>
    <w:rsid w:val="00402FC1"/>
    <w:rsid w:val="00421239"/>
    <w:rsid w:val="00425082"/>
    <w:rsid w:val="004262ED"/>
    <w:rsid w:val="00431442"/>
    <w:rsid w:val="00431DEB"/>
    <w:rsid w:val="00446734"/>
    <w:rsid w:val="00446B29"/>
    <w:rsid w:val="00453F9A"/>
    <w:rsid w:val="00455DD6"/>
    <w:rsid w:val="00463F41"/>
    <w:rsid w:val="00465ADB"/>
    <w:rsid w:val="0047072A"/>
    <w:rsid w:val="004715B7"/>
    <w:rsid w:val="00471B7A"/>
    <w:rsid w:val="00471E91"/>
    <w:rsid w:val="0047219F"/>
    <w:rsid w:val="00472C62"/>
    <w:rsid w:val="004741B3"/>
    <w:rsid w:val="00474675"/>
    <w:rsid w:val="0047470C"/>
    <w:rsid w:val="004761C5"/>
    <w:rsid w:val="00484D5D"/>
    <w:rsid w:val="004A35F9"/>
    <w:rsid w:val="004B24C1"/>
    <w:rsid w:val="004B3D39"/>
    <w:rsid w:val="004C1CD7"/>
    <w:rsid w:val="004C292F"/>
    <w:rsid w:val="004D3D9E"/>
    <w:rsid w:val="004F4A49"/>
    <w:rsid w:val="0050784F"/>
    <w:rsid w:val="00510280"/>
    <w:rsid w:val="00513D73"/>
    <w:rsid w:val="00514A43"/>
    <w:rsid w:val="005174E5"/>
    <w:rsid w:val="00520886"/>
    <w:rsid w:val="00522393"/>
    <w:rsid w:val="00522620"/>
    <w:rsid w:val="00525656"/>
    <w:rsid w:val="00531C8A"/>
    <w:rsid w:val="00534C02"/>
    <w:rsid w:val="0054264B"/>
    <w:rsid w:val="00543786"/>
    <w:rsid w:val="00545CE3"/>
    <w:rsid w:val="005533D7"/>
    <w:rsid w:val="00563B4E"/>
    <w:rsid w:val="005703DE"/>
    <w:rsid w:val="00571B2A"/>
    <w:rsid w:val="0058464E"/>
    <w:rsid w:val="00584751"/>
    <w:rsid w:val="005A01CB"/>
    <w:rsid w:val="005A58FF"/>
    <w:rsid w:val="005A5EAF"/>
    <w:rsid w:val="005A64C0"/>
    <w:rsid w:val="005B3C11"/>
    <w:rsid w:val="005C1C28"/>
    <w:rsid w:val="005C6DB5"/>
    <w:rsid w:val="005D7611"/>
    <w:rsid w:val="005E10E4"/>
    <w:rsid w:val="005E19E7"/>
    <w:rsid w:val="005E26CD"/>
    <w:rsid w:val="005E5B35"/>
    <w:rsid w:val="005E7300"/>
    <w:rsid w:val="0061716C"/>
    <w:rsid w:val="006243A1"/>
    <w:rsid w:val="00632E56"/>
    <w:rsid w:val="00635CBA"/>
    <w:rsid w:val="0064338B"/>
    <w:rsid w:val="00646542"/>
    <w:rsid w:val="00646A39"/>
    <w:rsid w:val="006504F4"/>
    <w:rsid w:val="006548EB"/>
    <w:rsid w:val="00654BC9"/>
    <w:rsid w:val="006552FD"/>
    <w:rsid w:val="00663AF3"/>
    <w:rsid w:val="00666B6C"/>
    <w:rsid w:val="00672EF3"/>
    <w:rsid w:val="0067652A"/>
    <w:rsid w:val="00682682"/>
    <w:rsid w:val="00682702"/>
    <w:rsid w:val="00684036"/>
    <w:rsid w:val="00684D70"/>
    <w:rsid w:val="00692368"/>
    <w:rsid w:val="006A2EBC"/>
    <w:rsid w:val="006A5EA0"/>
    <w:rsid w:val="006A783B"/>
    <w:rsid w:val="006A7B33"/>
    <w:rsid w:val="006B4E13"/>
    <w:rsid w:val="006B75DD"/>
    <w:rsid w:val="006C67E0"/>
    <w:rsid w:val="006C7ABA"/>
    <w:rsid w:val="006D0D60"/>
    <w:rsid w:val="006D1122"/>
    <w:rsid w:val="006D3C00"/>
    <w:rsid w:val="006E3675"/>
    <w:rsid w:val="006E4A7F"/>
    <w:rsid w:val="00704DF6"/>
    <w:rsid w:val="0070651C"/>
    <w:rsid w:val="00707743"/>
    <w:rsid w:val="007132A3"/>
    <w:rsid w:val="00716421"/>
    <w:rsid w:val="00721CCC"/>
    <w:rsid w:val="00724215"/>
    <w:rsid w:val="00724EFB"/>
    <w:rsid w:val="007419C3"/>
    <w:rsid w:val="007424D7"/>
    <w:rsid w:val="007467A7"/>
    <w:rsid w:val="007469DD"/>
    <w:rsid w:val="0074741B"/>
    <w:rsid w:val="0074759E"/>
    <w:rsid w:val="007478EA"/>
    <w:rsid w:val="0075415C"/>
    <w:rsid w:val="00763502"/>
    <w:rsid w:val="007703B6"/>
    <w:rsid w:val="007734D2"/>
    <w:rsid w:val="007913AB"/>
    <w:rsid w:val="007914F7"/>
    <w:rsid w:val="007A17EC"/>
    <w:rsid w:val="007A61F0"/>
    <w:rsid w:val="007A627B"/>
    <w:rsid w:val="007B1625"/>
    <w:rsid w:val="007B21D7"/>
    <w:rsid w:val="007B706E"/>
    <w:rsid w:val="007B71EB"/>
    <w:rsid w:val="007C018D"/>
    <w:rsid w:val="007C6205"/>
    <w:rsid w:val="007C686A"/>
    <w:rsid w:val="007C728E"/>
    <w:rsid w:val="007D2A56"/>
    <w:rsid w:val="007D2C53"/>
    <w:rsid w:val="007D3D60"/>
    <w:rsid w:val="007D3EE8"/>
    <w:rsid w:val="007E1980"/>
    <w:rsid w:val="007E4B76"/>
    <w:rsid w:val="007E5EA8"/>
    <w:rsid w:val="007F0CF1"/>
    <w:rsid w:val="007F12A5"/>
    <w:rsid w:val="007F39C4"/>
    <w:rsid w:val="007F4CF1"/>
    <w:rsid w:val="007F758D"/>
    <w:rsid w:val="007F7D52"/>
    <w:rsid w:val="0080463B"/>
    <w:rsid w:val="0080654C"/>
    <w:rsid w:val="008071C6"/>
    <w:rsid w:val="008128F7"/>
    <w:rsid w:val="00817A00"/>
    <w:rsid w:val="00835DB3"/>
    <w:rsid w:val="0083617B"/>
    <w:rsid w:val="008371BD"/>
    <w:rsid w:val="008504A8"/>
    <w:rsid w:val="00850531"/>
    <w:rsid w:val="0085282E"/>
    <w:rsid w:val="00866D2F"/>
    <w:rsid w:val="0087198C"/>
    <w:rsid w:val="00872C1F"/>
    <w:rsid w:val="00873B42"/>
    <w:rsid w:val="00880842"/>
    <w:rsid w:val="008808C3"/>
    <w:rsid w:val="008856D8"/>
    <w:rsid w:val="00892E82"/>
    <w:rsid w:val="008C087F"/>
    <w:rsid w:val="008C1B58"/>
    <w:rsid w:val="008C39AE"/>
    <w:rsid w:val="008C590D"/>
    <w:rsid w:val="008D61FB"/>
    <w:rsid w:val="008E031B"/>
    <w:rsid w:val="008E7029"/>
    <w:rsid w:val="008E7EF6"/>
    <w:rsid w:val="008F1F98"/>
    <w:rsid w:val="008F6758"/>
    <w:rsid w:val="009040DD"/>
    <w:rsid w:val="00905B47"/>
    <w:rsid w:val="0091331C"/>
    <w:rsid w:val="009279DE"/>
    <w:rsid w:val="00930116"/>
    <w:rsid w:val="0093644B"/>
    <w:rsid w:val="0094212C"/>
    <w:rsid w:val="009433D8"/>
    <w:rsid w:val="00953E66"/>
    <w:rsid w:val="00954689"/>
    <w:rsid w:val="009617C9"/>
    <w:rsid w:val="00961C93"/>
    <w:rsid w:val="00965324"/>
    <w:rsid w:val="00966546"/>
    <w:rsid w:val="0097091E"/>
    <w:rsid w:val="009760D3"/>
    <w:rsid w:val="00977132"/>
    <w:rsid w:val="00981A4B"/>
    <w:rsid w:val="00982501"/>
    <w:rsid w:val="009877D3"/>
    <w:rsid w:val="0099011A"/>
    <w:rsid w:val="00994E8F"/>
    <w:rsid w:val="009951DC"/>
    <w:rsid w:val="009959BB"/>
    <w:rsid w:val="00997158"/>
    <w:rsid w:val="009A281F"/>
    <w:rsid w:val="009A3A7C"/>
    <w:rsid w:val="009B2ADB"/>
    <w:rsid w:val="009B603A"/>
    <w:rsid w:val="009C2D0E"/>
    <w:rsid w:val="009C3DAC"/>
    <w:rsid w:val="009C42E0"/>
    <w:rsid w:val="009D5362"/>
    <w:rsid w:val="009D6347"/>
    <w:rsid w:val="009E1415"/>
    <w:rsid w:val="009E6116"/>
    <w:rsid w:val="009F5ECE"/>
    <w:rsid w:val="00A02E43"/>
    <w:rsid w:val="00A065F9"/>
    <w:rsid w:val="00A07F34"/>
    <w:rsid w:val="00A1094C"/>
    <w:rsid w:val="00A16DF9"/>
    <w:rsid w:val="00A22154"/>
    <w:rsid w:val="00A25C38"/>
    <w:rsid w:val="00A34817"/>
    <w:rsid w:val="00A36BBE"/>
    <w:rsid w:val="00A4307A"/>
    <w:rsid w:val="00A461A5"/>
    <w:rsid w:val="00A47D77"/>
    <w:rsid w:val="00A47EBB"/>
    <w:rsid w:val="00A51CDD"/>
    <w:rsid w:val="00A63AF3"/>
    <w:rsid w:val="00A6730D"/>
    <w:rsid w:val="00A71625"/>
    <w:rsid w:val="00A71B9B"/>
    <w:rsid w:val="00A751C7"/>
    <w:rsid w:val="00A87844"/>
    <w:rsid w:val="00AA038C"/>
    <w:rsid w:val="00AA7A09"/>
    <w:rsid w:val="00AB2057"/>
    <w:rsid w:val="00AB3B50"/>
    <w:rsid w:val="00AC05B1"/>
    <w:rsid w:val="00AD356C"/>
    <w:rsid w:val="00AE2914"/>
    <w:rsid w:val="00AE6D15"/>
    <w:rsid w:val="00AF1FF1"/>
    <w:rsid w:val="00B04182"/>
    <w:rsid w:val="00B07AE3"/>
    <w:rsid w:val="00B11430"/>
    <w:rsid w:val="00B2288F"/>
    <w:rsid w:val="00B353EB"/>
    <w:rsid w:val="00B41EA8"/>
    <w:rsid w:val="00B439C4"/>
    <w:rsid w:val="00B43B3C"/>
    <w:rsid w:val="00B4535E"/>
    <w:rsid w:val="00B52A8C"/>
    <w:rsid w:val="00B603E7"/>
    <w:rsid w:val="00B636A8"/>
    <w:rsid w:val="00B665C6"/>
    <w:rsid w:val="00B7567E"/>
    <w:rsid w:val="00B805AF"/>
    <w:rsid w:val="00B869EC"/>
    <w:rsid w:val="00B90EB9"/>
    <w:rsid w:val="00B9397A"/>
    <w:rsid w:val="00B9633D"/>
    <w:rsid w:val="00BA2EBE"/>
    <w:rsid w:val="00BB0F28"/>
    <w:rsid w:val="00BB1958"/>
    <w:rsid w:val="00BB458A"/>
    <w:rsid w:val="00BD00D3"/>
    <w:rsid w:val="00BD10EF"/>
    <w:rsid w:val="00BD1659"/>
    <w:rsid w:val="00BD3AA9"/>
    <w:rsid w:val="00BD4A18"/>
    <w:rsid w:val="00BD6DB2"/>
    <w:rsid w:val="00BE11CF"/>
    <w:rsid w:val="00BE21AB"/>
    <w:rsid w:val="00BE55CB"/>
    <w:rsid w:val="00BF617A"/>
    <w:rsid w:val="00BF7EAB"/>
    <w:rsid w:val="00C0379D"/>
    <w:rsid w:val="00C03931"/>
    <w:rsid w:val="00C05FE3"/>
    <w:rsid w:val="00C2136D"/>
    <w:rsid w:val="00C214EE"/>
    <w:rsid w:val="00C2314B"/>
    <w:rsid w:val="00C24971"/>
    <w:rsid w:val="00C26BE5"/>
    <w:rsid w:val="00C26E4D"/>
    <w:rsid w:val="00C27909"/>
    <w:rsid w:val="00C27B03"/>
    <w:rsid w:val="00C31300"/>
    <w:rsid w:val="00C314E1"/>
    <w:rsid w:val="00C34397"/>
    <w:rsid w:val="00C4095D"/>
    <w:rsid w:val="00C444F3"/>
    <w:rsid w:val="00C45627"/>
    <w:rsid w:val="00C51FB6"/>
    <w:rsid w:val="00C55E60"/>
    <w:rsid w:val="00C601D2"/>
    <w:rsid w:val="00C62183"/>
    <w:rsid w:val="00C64BA4"/>
    <w:rsid w:val="00C65BCC"/>
    <w:rsid w:val="00C66970"/>
    <w:rsid w:val="00C81DD5"/>
    <w:rsid w:val="00C83A6B"/>
    <w:rsid w:val="00C8691C"/>
    <w:rsid w:val="00CA1631"/>
    <w:rsid w:val="00CA168A"/>
    <w:rsid w:val="00CA357E"/>
    <w:rsid w:val="00CA44A8"/>
    <w:rsid w:val="00CA44F9"/>
    <w:rsid w:val="00CA4A69"/>
    <w:rsid w:val="00CB3EE8"/>
    <w:rsid w:val="00CC3E0C"/>
    <w:rsid w:val="00CC4E7C"/>
    <w:rsid w:val="00CC58D3"/>
    <w:rsid w:val="00CC5D13"/>
    <w:rsid w:val="00CC784D"/>
    <w:rsid w:val="00CF4E59"/>
    <w:rsid w:val="00D0337B"/>
    <w:rsid w:val="00D079B2"/>
    <w:rsid w:val="00D114E9"/>
    <w:rsid w:val="00D14D00"/>
    <w:rsid w:val="00D156CD"/>
    <w:rsid w:val="00D42494"/>
    <w:rsid w:val="00D429C6"/>
    <w:rsid w:val="00D43EB8"/>
    <w:rsid w:val="00D4662E"/>
    <w:rsid w:val="00D47748"/>
    <w:rsid w:val="00D52EA8"/>
    <w:rsid w:val="00D54CC3"/>
    <w:rsid w:val="00D6041A"/>
    <w:rsid w:val="00D60C94"/>
    <w:rsid w:val="00D633EB"/>
    <w:rsid w:val="00D65960"/>
    <w:rsid w:val="00D7776A"/>
    <w:rsid w:val="00D82FF7"/>
    <w:rsid w:val="00D847FE"/>
    <w:rsid w:val="00D925C8"/>
    <w:rsid w:val="00D964EA"/>
    <w:rsid w:val="00D966D0"/>
    <w:rsid w:val="00DA0C59"/>
    <w:rsid w:val="00DA3991"/>
    <w:rsid w:val="00DB1BE6"/>
    <w:rsid w:val="00DB7E6C"/>
    <w:rsid w:val="00DC6FCC"/>
    <w:rsid w:val="00DD5A29"/>
    <w:rsid w:val="00DD5D9D"/>
    <w:rsid w:val="00DD5F80"/>
    <w:rsid w:val="00DE35CB"/>
    <w:rsid w:val="00DF0D65"/>
    <w:rsid w:val="00DF21E9"/>
    <w:rsid w:val="00DF4F91"/>
    <w:rsid w:val="00E00F14"/>
    <w:rsid w:val="00E06386"/>
    <w:rsid w:val="00E21C37"/>
    <w:rsid w:val="00E24EB4"/>
    <w:rsid w:val="00E320ED"/>
    <w:rsid w:val="00E33AFB"/>
    <w:rsid w:val="00E34218"/>
    <w:rsid w:val="00E37D94"/>
    <w:rsid w:val="00E46282"/>
    <w:rsid w:val="00E5216E"/>
    <w:rsid w:val="00E546FF"/>
    <w:rsid w:val="00E625A9"/>
    <w:rsid w:val="00E74436"/>
    <w:rsid w:val="00E82344"/>
    <w:rsid w:val="00E84C82"/>
    <w:rsid w:val="00E84D64"/>
    <w:rsid w:val="00E87408"/>
    <w:rsid w:val="00E913EC"/>
    <w:rsid w:val="00E914C4"/>
    <w:rsid w:val="00E934F5"/>
    <w:rsid w:val="00E96961"/>
    <w:rsid w:val="00E96B8F"/>
    <w:rsid w:val="00EA09CE"/>
    <w:rsid w:val="00EA22E5"/>
    <w:rsid w:val="00EA72EC"/>
    <w:rsid w:val="00EB11CB"/>
    <w:rsid w:val="00EB275A"/>
    <w:rsid w:val="00EB786A"/>
    <w:rsid w:val="00EC1578"/>
    <w:rsid w:val="00EC1C72"/>
    <w:rsid w:val="00EC3159"/>
    <w:rsid w:val="00EC3CC9"/>
    <w:rsid w:val="00EC680A"/>
    <w:rsid w:val="00ED58D4"/>
    <w:rsid w:val="00EE0A76"/>
    <w:rsid w:val="00EE2BED"/>
    <w:rsid w:val="00EE374B"/>
    <w:rsid w:val="00EE6AAC"/>
    <w:rsid w:val="00EF48B4"/>
    <w:rsid w:val="00F0554D"/>
    <w:rsid w:val="00F077A0"/>
    <w:rsid w:val="00F112C0"/>
    <w:rsid w:val="00F11BB5"/>
    <w:rsid w:val="00F1417B"/>
    <w:rsid w:val="00F32006"/>
    <w:rsid w:val="00F34B99"/>
    <w:rsid w:val="00F45D85"/>
    <w:rsid w:val="00F52DAB"/>
    <w:rsid w:val="00F543F0"/>
    <w:rsid w:val="00F665EF"/>
    <w:rsid w:val="00F81D29"/>
    <w:rsid w:val="00F864F8"/>
    <w:rsid w:val="00F908C9"/>
    <w:rsid w:val="00F91C4D"/>
    <w:rsid w:val="00F92FD9"/>
    <w:rsid w:val="00FA6684"/>
    <w:rsid w:val="00FA731E"/>
    <w:rsid w:val="00FB1706"/>
    <w:rsid w:val="00FB2B38"/>
    <w:rsid w:val="00FB4D4B"/>
    <w:rsid w:val="00FC6358"/>
    <w:rsid w:val="00FD320D"/>
    <w:rsid w:val="00FE23DE"/>
    <w:rsid w:val="00FE62E9"/>
    <w:rsid w:val="00FF6380"/>
    <w:rsid w:val="014D7CAC"/>
    <w:rsid w:val="02B5426D"/>
    <w:rsid w:val="0613416B"/>
    <w:rsid w:val="06902C5B"/>
    <w:rsid w:val="07A42FF6"/>
    <w:rsid w:val="0D4D31B9"/>
    <w:rsid w:val="17182105"/>
    <w:rsid w:val="18781777"/>
    <w:rsid w:val="195544F0"/>
    <w:rsid w:val="1A285C63"/>
    <w:rsid w:val="209A75F1"/>
    <w:rsid w:val="20F913B7"/>
    <w:rsid w:val="32953DE9"/>
    <w:rsid w:val="336A7B28"/>
    <w:rsid w:val="35256861"/>
    <w:rsid w:val="368B12AD"/>
    <w:rsid w:val="39375FF7"/>
    <w:rsid w:val="3A5B245B"/>
    <w:rsid w:val="3C67180B"/>
    <w:rsid w:val="3C804F46"/>
    <w:rsid w:val="3E632C26"/>
    <w:rsid w:val="406E4107"/>
    <w:rsid w:val="41056139"/>
    <w:rsid w:val="4AFE02F5"/>
    <w:rsid w:val="52D94ED4"/>
    <w:rsid w:val="541F384D"/>
    <w:rsid w:val="56006F06"/>
    <w:rsid w:val="5C673B10"/>
    <w:rsid w:val="5E796C05"/>
    <w:rsid w:val="619B5A6B"/>
    <w:rsid w:val="68953CC3"/>
    <w:rsid w:val="69F37A83"/>
    <w:rsid w:val="6B897D62"/>
    <w:rsid w:val="6EE5061F"/>
    <w:rsid w:val="710A5A46"/>
    <w:rsid w:val="75553DC7"/>
    <w:rsid w:val="779A7F9D"/>
    <w:rsid w:val="7FD25A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locked="1" w:uiPriority="0"/>
    <w:lsdException w:name="index 4" w:locked="1" w:uiPriority="0"/>
    <w:lsdException w:name="index 5" w:locked="1" w:uiPriority="0"/>
    <w:lsdException w:name="index 6" w:locked="1" w:uiPriority="0"/>
    <w:lsdException w:name="index 7" w:locked="1" w:uiPriority="0"/>
    <w:lsdException w:name="index 8" w:locked="1" w:uiPriority="0"/>
    <w:lsdException w:name="index 9" w:locked="1" w:uiPriority="0"/>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locked="1" w:uiPriority="0"/>
    <w:lsdException w:name="index heading" w:locked="1" w:uiPriority="0"/>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locked="1" w:uiPriority="0"/>
    <w:lsdException w:name="HTML Bottom of Form" w:locked="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locked="1" w:uiPriority="0"/>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ff2">
    <w:name w:val="Normal"/>
    <w:qFormat/>
    <w:rsid w:val="009D6347"/>
    <w:pPr>
      <w:widowControl w:val="0"/>
      <w:jc w:val="both"/>
    </w:pPr>
    <w:rPr>
      <w:szCs w:val="24"/>
    </w:rPr>
  </w:style>
  <w:style w:type="paragraph" w:styleId="1">
    <w:name w:val="heading 1"/>
    <w:basedOn w:val="aff2"/>
    <w:next w:val="aff2"/>
    <w:link w:val="1Char"/>
    <w:uiPriority w:val="99"/>
    <w:qFormat/>
    <w:rsid w:val="009D6347"/>
    <w:pPr>
      <w:keepNext/>
      <w:keepLines/>
      <w:spacing w:before="340" w:after="330" w:line="578" w:lineRule="auto"/>
      <w:outlineLvl w:val="0"/>
    </w:pPr>
    <w:rPr>
      <w:b/>
      <w:bCs/>
      <w:kern w:val="44"/>
      <w:sz w:val="36"/>
      <w:szCs w:val="44"/>
    </w:rPr>
  </w:style>
  <w:style w:type="paragraph" w:styleId="2">
    <w:name w:val="heading 2"/>
    <w:basedOn w:val="aff2"/>
    <w:next w:val="aff2"/>
    <w:link w:val="2Char"/>
    <w:uiPriority w:val="99"/>
    <w:qFormat/>
    <w:rsid w:val="009D6347"/>
    <w:pPr>
      <w:keepNext/>
      <w:keepLines/>
      <w:spacing w:before="260" w:after="260" w:line="416" w:lineRule="auto"/>
      <w:outlineLvl w:val="1"/>
    </w:pPr>
    <w:rPr>
      <w:rFonts w:ascii="Arial" w:eastAsia="黑体" w:hAnsi="Arial"/>
      <w:b/>
      <w:bCs/>
      <w:kern w:val="0"/>
      <w:sz w:val="32"/>
      <w:szCs w:val="32"/>
    </w:rPr>
  </w:style>
  <w:style w:type="paragraph" w:styleId="3">
    <w:name w:val="heading 3"/>
    <w:basedOn w:val="aff2"/>
    <w:next w:val="aff2"/>
    <w:link w:val="3Char"/>
    <w:uiPriority w:val="99"/>
    <w:qFormat/>
    <w:rsid w:val="009D6347"/>
    <w:pPr>
      <w:keepNext/>
      <w:keepLines/>
      <w:spacing w:before="260" w:after="260" w:line="416" w:lineRule="auto"/>
      <w:outlineLvl w:val="2"/>
    </w:pPr>
    <w:rPr>
      <w:b/>
      <w:bCs/>
      <w:sz w:val="32"/>
      <w:szCs w:val="32"/>
    </w:rPr>
  </w:style>
  <w:style w:type="character" w:default="1" w:styleId="aff3">
    <w:name w:val="Default Paragraph Font"/>
    <w:uiPriority w:val="1"/>
    <w:semiHidden/>
    <w:unhideWhenUsed/>
  </w:style>
  <w:style w:type="table" w:default="1" w:styleId="aff4">
    <w:name w:val="Normal Table"/>
    <w:uiPriority w:val="99"/>
    <w:semiHidden/>
    <w:unhideWhenUsed/>
    <w:qFormat/>
    <w:tblPr>
      <w:tblInd w:w="0" w:type="dxa"/>
      <w:tblCellMar>
        <w:top w:w="0" w:type="dxa"/>
        <w:left w:w="108" w:type="dxa"/>
        <w:bottom w:w="0" w:type="dxa"/>
        <w:right w:w="108" w:type="dxa"/>
      </w:tblCellMar>
    </w:tblPr>
  </w:style>
  <w:style w:type="numbering" w:default="1" w:styleId="aff5">
    <w:name w:val="No List"/>
    <w:uiPriority w:val="99"/>
    <w:semiHidden/>
    <w:unhideWhenUsed/>
  </w:style>
  <w:style w:type="character" w:customStyle="1" w:styleId="1Char">
    <w:name w:val="标题 1 Char"/>
    <w:basedOn w:val="aff3"/>
    <w:link w:val="1"/>
    <w:uiPriority w:val="99"/>
    <w:locked/>
    <w:rsid w:val="009D6347"/>
    <w:rPr>
      <w:rFonts w:cs="Times New Roman"/>
      <w:b/>
      <w:bCs/>
      <w:kern w:val="44"/>
      <w:sz w:val="44"/>
      <w:szCs w:val="44"/>
    </w:rPr>
  </w:style>
  <w:style w:type="character" w:customStyle="1" w:styleId="2Char">
    <w:name w:val="标题 2 Char"/>
    <w:basedOn w:val="aff3"/>
    <w:link w:val="2"/>
    <w:uiPriority w:val="99"/>
    <w:locked/>
    <w:rsid w:val="009D6347"/>
    <w:rPr>
      <w:rFonts w:ascii="Arial" w:eastAsia="黑体" w:hAnsi="Arial" w:cs="Times New Roman"/>
      <w:b/>
      <w:bCs/>
      <w:sz w:val="32"/>
      <w:szCs w:val="32"/>
    </w:rPr>
  </w:style>
  <w:style w:type="character" w:customStyle="1" w:styleId="3Char">
    <w:name w:val="标题 3 Char"/>
    <w:basedOn w:val="aff3"/>
    <w:link w:val="3"/>
    <w:uiPriority w:val="99"/>
    <w:locked/>
    <w:rsid w:val="009D6347"/>
    <w:rPr>
      <w:rFonts w:cs="Times New Roman"/>
      <w:b/>
      <w:bCs/>
      <w:kern w:val="2"/>
      <w:sz w:val="32"/>
      <w:szCs w:val="32"/>
    </w:rPr>
  </w:style>
  <w:style w:type="paragraph" w:styleId="7">
    <w:name w:val="toc 7"/>
    <w:basedOn w:val="aff2"/>
    <w:next w:val="aff2"/>
    <w:uiPriority w:val="99"/>
    <w:semiHidden/>
    <w:rsid w:val="009D6347"/>
    <w:pPr>
      <w:tabs>
        <w:tab w:val="right" w:leader="dot" w:pos="9241"/>
      </w:tabs>
      <w:ind w:firstLineChars="500" w:firstLine="505"/>
      <w:jc w:val="left"/>
    </w:pPr>
    <w:rPr>
      <w:rFonts w:ascii="宋体"/>
      <w:szCs w:val="21"/>
    </w:rPr>
  </w:style>
  <w:style w:type="paragraph" w:styleId="8">
    <w:name w:val="index 8"/>
    <w:basedOn w:val="aff2"/>
    <w:next w:val="aff2"/>
    <w:uiPriority w:val="99"/>
    <w:rsid w:val="009D6347"/>
    <w:pPr>
      <w:ind w:left="1680" w:hanging="210"/>
      <w:jc w:val="left"/>
    </w:pPr>
    <w:rPr>
      <w:rFonts w:ascii="Calibri" w:hAnsi="Calibri"/>
      <w:sz w:val="20"/>
      <w:szCs w:val="20"/>
    </w:rPr>
  </w:style>
  <w:style w:type="paragraph" w:styleId="aff6">
    <w:name w:val="caption"/>
    <w:basedOn w:val="aff2"/>
    <w:next w:val="aff2"/>
    <w:uiPriority w:val="99"/>
    <w:qFormat/>
    <w:rsid w:val="009D6347"/>
    <w:pPr>
      <w:spacing w:before="152" w:after="160"/>
    </w:pPr>
    <w:rPr>
      <w:rFonts w:ascii="Arial" w:eastAsia="黑体" w:hAnsi="Arial" w:cs="Arial"/>
      <w:sz w:val="20"/>
      <w:szCs w:val="20"/>
    </w:rPr>
  </w:style>
  <w:style w:type="paragraph" w:styleId="5">
    <w:name w:val="index 5"/>
    <w:basedOn w:val="aff2"/>
    <w:next w:val="aff2"/>
    <w:uiPriority w:val="99"/>
    <w:rsid w:val="009D6347"/>
    <w:pPr>
      <w:ind w:left="1050" w:hanging="210"/>
      <w:jc w:val="left"/>
    </w:pPr>
    <w:rPr>
      <w:rFonts w:ascii="Calibri" w:hAnsi="Calibri"/>
      <w:sz w:val="20"/>
      <w:szCs w:val="20"/>
    </w:rPr>
  </w:style>
  <w:style w:type="paragraph" w:styleId="aff7">
    <w:name w:val="Document Map"/>
    <w:basedOn w:val="aff2"/>
    <w:link w:val="Char"/>
    <w:uiPriority w:val="99"/>
    <w:semiHidden/>
    <w:rsid w:val="009D6347"/>
    <w:pPr>
      <w:shd w:val="clear" w:color="auto" w:fill="000080"/>
    </w:pPr>
  </w:style>
  <w:style w:type="character" w:customStyle="1" w:styleId="Char">
    <w:name w:val="文档结构图 Char"/>
    <w:basedOn w:val="aff3"/>
    <w:link w:val="aff7"/>
    <w:uiPriority w:val="99"/>
    <w:semiHidden/>
    <w:rsid w:val="00C7378E"/>
    <w:rPr>
      <w:sz w:val="0"/>
      <w:szCs w:val="0"/>
    </w:rPr>
  </w:style>
  <w:style w:type="paragraph" w:styleId="6">
    <w:name w:val="index 6"/>
    <w:basedOn w:val="aff2"/>
    <w:next w:val="aff2"/>
    <w:uiPriority w:val="99"/>
    <w:rsid w:val="009D6347"/>
    <w:pPr>
      <w:ind w:left="1260" w:hanging="210"/>
      <w:jc w:val="left"/>
    </w:pPr>
    <w:rPr>
      <w:rFonts w:ascii="Calibri" w:hAnsi="Calibri"/>
      <w:sz w:val="20"/>
      <w:szCs w:val="20"/>
    </w:rPr>
  </w:style>
  <w:style w:type="paragraph" w:styleId="4">
    <w:name w:val="index 4"/>
    <w:basedOn w:val="aff2"/>
    <w:next w:val="aff2"/>
    <w:uiPriority w:val="99"/>
    <w:rsid w:val="009D6347"/>
    <w:pPr>
      <w:ind w:left="840" w:hanging="210"/>
      <w:jc w:val="left"/>
    </w:pPr>
    <w:rPr>
      <w:rFonts w:ascii="Calibri" w:hAnsi="Calibri"/>
      <w:sz w:val="20"/>
      <w:szCs w:val="20"/>
    </w:rPr>
  </w:style>
  <w:style w:type="paragraph" w:styleId="50">
    <w:name w:val="toc 5"/>
    <w:basedOn w:val="aff2"/>
    <w:next w:val="aff2"/>
    <w:uiPriority w:val="99"/>
    <w:semiHidden/>
    <w:rsid w:val="009D6347"/>
    <w:pPr>
      <w:tabs>
        <w:tab w:val="right" w:leader="dot" w:pos="9241"/>
      </w:tabs>
      <w:ind w:firstLineChars="300" w:firstLine="300"/>
      <w:jc w:val="left"/>
    </w:pPr>
    <w:rPr>
      <w:rFonts w:ascii="宋体"/>
      <w:szCs w:val="21"/>
    </w:rPr>
  </w:style>
  <w:style w:type="paragraph" w:styleId="30">
    <w:name w:val="toc 3"/>
    <w:basedOn w:val="aff2"/>
    <w:next w:val="aff2"/>
    <w:uiPriority w:val="99"/>
    <w:semiHidden/>
    <w:rsid w:val="009D6347"/>
    <w:pPr>
      <w:tabs>
        <w:tab w:val="right" w:leader="dot" w:pos="9241"/>
      </w:tabs>
      <w:ind w:firstLineChars="100" w:firstLine="102"/>
      <w:jc w:val="left"/>
    </w:pPr>
    <w:rPr>
      <w:rFonts w:ascii="宋体"/>
      <w:szCs w:val="21"/>
    </w:rPr>
  </w:style>
  <w:style w:type="paragraph" w:styleId="80">
    <w:name w:val="toc 8"/>
    <w:basedOn w:val="aff2"/>
    <w:next w:val="aff2"/>
    <w:uiPriority w:val="99"/>
    <w:semiHidden/>
    <w:rsid w:val="009D6347"/>
    <w:pPr>
      <w:tabs>
        <w:tab w:val="right" w:leader="dot" w:pos="9241"/>
      </w:tabs>
      <w:ind w:firstLineChars="600" w:firstLine="607"/>
      <w:jc w:val="left"/>
    </w:pPr>
    <w:rPr>
      <w:rFonts w:ascii="宋体"/>
      <w:szCs w:val="21"/>
    </w:rPr>
  </w:style>
  <w:style w:type="paragraph" w:styleId="31">
    <w:name w:val="index 3"/>
    <w:basedOn w:val="aff2"/>
    <w:next w:val="aff2"/>
    <w:uiPriority w:val="99"/>
    <w:rsid w:val="009D6347"/>
    <w:pPr>
      <w:ind w:left="630" w:hanging="210"/>
      <w:jc w:val="left"/>
    </w:pPr>
    <w:rPr>
      <w:rFonts w:ascii="Calibri" w:hAnsi="Calibri"/>
      <w:sz w:val="20"/>
      <w:szCs w:val="20"/>
    </w:rPr>
  </w:style>
  <w:style w:type="paragraph" w:styleId="aff8">
    <w:name w:val="endnote text"/>
    <w:basedOn w:val="aff2"/>
    <w:link w:val="Char0"/>
    <w:uiPriority w:val="99"/>
    <w:semiHidden/>
    <w:rsid w:val="009D6347"/>
    <w:pPr>
      <w:snapToGrid w:val="0"/>
      <w:jc w:val="left"/>
    </w:pPr>
  </w:style>
  <w:style w:type="character" w:customStyle="1" w:styleId="Char0">
    <w:name w:val="尾注文本 Char"/>
    <w:basedOn w:val="aff3"/>
    <w:link w:val="aff8"/>
    <w:uiPriority w:val="99"/>
    <w:semiHidden/>
    <w:rsid w:val="00C7378E"/>
    <w:rPr>
      <w:szCs w:val="24"/>
    </w:rPr>
  </w:style>
  <w:style w:type="paragraph" w:styleId="aff9">
    <w:name w:val="footer"/>
    <w:basedOn w:val="aff2"/>
    <w:link w:val="Char1"/>
    <w:uiPriority w:val="99"/>
    <w:rsid w:val="009D6347"/>
    <w:pPr>
      <w:snapToGrid w:val="0"/>
      <w:ind w:rightChars="100" w:right="210"/>
      <w:jc w:val="right"/>
    </w:pPr>
    <w:rPr>
      <w:sz w:val="18"/>
      <w:szCs w:val="18"/>
    </w:rPr>
  </w:style>
  <w:style w:type="character" w:customStyle="1" w:styleId="Char1">
    <w:name w:val="页脚 Char"/>
    <w:basedOn w:val="aff3"/>
    <w:link w:val="aff9"/>
    <w:uiPriority w:val="99"/>
    <w:semiHidden/>
    <w:rsid w:val="00C7378E"/>
    <w:rPr>
      <w:sz w:val="18"/>
      <w:szCs w:val="18"/>
    </w:rPr>
  </w:style>
  <w:style w:type="paragraph" w:styleId="affa">
    <w:name w:val="header"/>
    <w:basedOn w:val="aff2"/>
    <w:link w:val="Char2"/>
    <w:uiPriority w:val="99"/>
    <w:rsid w:val="009D6347"/>
    <w:pPr>
      <w:snapToGrid w:val="0"/>
      <w:jc w:val="left"/>
    </w:pPr>
    <w:rPr>
      <w:sz w:val="18"/>
      <w:szCs w:val="18"/>
    </w:rPr>
  </w:style>
  <w:style w:type="character" w:customStyle="1" w:styleId="Char2">
    <w:name w:val="页眉 Char"/>
    <w:basedOn w:val="aff3"/>
    <w:link w:val="affa"/>
    <w:uiPriority w:val="99"/>
    <w:semiHidden/>
    <w:rsid w:val="00C7378E"/>
    <w:rPr>
      <w:sz w:val="18"/>
      <w:szCs w:val="18"/>
    </w:rPr>
  </w:style>
  <w:style w:type="paragraph" w:styleId="10">
    <w:name w:val="toc 1"/>
    <w:basedOn w:val="aff2"/>
    <w:next w:val="aff2"/>
    <w:uiPriority w:val="99"/>
    <w:rsid w:val="009D6347"/>
    <w:pPr>
      <w:tabs>
        <w:tab w:val="right" w:leader="dot" w:pos="9241"/>
      </w:tabs>
      <w:spacing w:beforeLines="25" w:afterLines="25"/>
      <w:jc w:val="left"/>
    </w:pPr>
    <w:rPr>
      <w:rFonts w:ascii="宋体"/>
      <w:szCs w:val="21"/>
    </w:rPr>
  </w:style>
  <w:style w:type="paragraph" w:styleId="40">
    <w:name w:val="toc 4"/>
    <w:basedOn w:val="aff2"/>
    <w:next w:val="aff2"/>
    <w:uiPriority w:val="99"/>
    <w:semiHidden/>
    <w:rsid w:val="009D6347"/>
    <w:pPr>
      <w:tabs>
        <w:tab w:val="right" w:leader="dot" w:pos="9241"/>
      </w:tabs>
      <w:ind w:firstLineChars="200" w:firstLine="198"/>
      <w:jc w:val="left"/>
    </w:pPr>
    <w:rPr>
      <w:rFonts w:ascii="宋体"/>
      <w:szCs w:val="21"/>
    </w:rPr>
  </w:style>
  <w:style w:type="paragraph" w:styleId="11">
    <w:name w:val="index 1"/>
    <w:basedOn w:val="aff2"/>
    <w:next w:val="affb"/>
    <w:uiPriority w:val="99"/>
    <w:rsid w:val="009D6347"/>
    <w:pPr>
      <w:tabs>
        <w:tab w:val="right" w:leader="dot" w:pos="9299"/>
      </w:tabs>
      <w:jc w:val="left"/>
    </w:pPr>
    <w:rPr>
      <w:rFonts w:ascii="宋体"/>
      <w:szCs w:val="21"/>
    </w:rPr>
  </w:style>
  <w:style w:type="paragraph" w:styleId="affc">
    <w:name w:val="index heading"/>
    <w:basedOn w:val="aff2"/>
    <w:next w:val="11"/>
    <w:uiPriority w:val="99"/>
    <w:rsid w:val="009D6347"/>
    <w:pPr>
      <w:spacing w:before="120" w:after="120"/>
      <w:jc w:val="center"/>
    </w:pPr>
    <w:rPr>
      <w:rFonts w:ascii="Calibri" w:hAnsi="Calibri"/>
      <w:b/>
      <w:bCs/>
      <w:iCs/>
      <w:szCs w:val="20"/>
    </w:rPr>
  </w:style>
  <w:style w:type="paragraph" w:customStyle="1" w:styleId="affb">
    <w:name w:val="段"/>
    <w:link w:val="Char3"/>
    <w:uiPriority w:val="99"/>
    <w:rsid w:val="009D6347"/>
    <w:pPr>
      <w:tabs>
        <w:tab w:val="center" w:pos="4201"/>
        <w:tab w:val="right" w:leader="dot" w:pos="9298"/>
      </w:tabs>
      <w:autoSpaceDE w:val="0"/>
      <w:autoSpaceDN w:val="0"/>
      <w:ind w:firstLineChars="200" w:firstLine="420"/>
      <w:jc w:val="both"/>
    </w:pPr>
    <w:rPr>
      <w:rFonts w:ascii="宋体"/>
      <w:kern w:val="0"/>
      <w:szCs w:val="20"/>
    </w:rPr>
  </w:style>
  <w:style w:type="paragraph" w:styleId="af">
    <w:name w:val="footnote text"/>
    <w:basedOn w:val="aff2"/>
    <w:link w:val="Char4"/>
    <w:uiPriority w:val="99"/>
    <w:rsid w:val="009D6347"/>
    <w:pPr>
      <w:numPr>
        <w:numId w:val="1"/>
      </w:numPr>
      <w:snapToGrid w:val="0"/>
      <w:jc w:val="left"/>
    </w:pPr>
    <w:rPr>
      <w:rFonts w:ascii="宋体"/>
      <w:sz w:val="18"/>
      <w:szCs w:val="18"/>
    </w:rPr>
  </w:style>
  <w:style w:type="character" w:customStyle="1" w:styleId="Char4">
    <w:name w:val="脚注文本 Char"/>
    <w:basedOn w:val="aff3"/>
    <w:link w:val="af"/>
    <w:uiPriority w:val="99"/>
    <w:semiHidden/>
    <w:rsid w:val="00C7378E"/>
    <w:rPr>
      <w:sz w:val="18"/>
      <w:szCs w:val="18"/>
    </w:rPr>
  </w:style>
  <w:style w:type="paragraph" w:styleId="60">
    <w:name w:val="toc 6"/>
    <w:basedOn w:val="aff2"/>
    <w:next w:val="aff2"/>
    <w:uiPriority w:val="99"/>
    <w:semiHidden/>
    <w:rsid w:val="009D6347"/>
    <w:pPr>
      <w:tabs>
        <w:tab w:val="right" w:leader="dot" w:pos="9241"/>
      </w:tabs>
      <w:ind w:firstLineChars="400" w:firstLine="403"/>
      <w:jc w:val="left"/>
    </w:pPr>
    <w:rPr>
      <w:rFonts w:ascii="宋体"/>
      <w:szCs w:val="21"/>
    </w:rPr>
  </w:style>
  <w:style w:type="paragraph" w:styleId="70">
    <w:name w:val="index 7"/>
    <w:basedOn w:val="aff2"/>
    <w:next w:val="aff2"/>
    <w:uiPriority w:val="99"/>
    <w:rsid w:val="009D6347"/>
    <w:pPr>
      <w:ind w:left="1470" w:hanging="210"/>
      <w:jc w:val="left"/>
    </w:pPr>
    <w:rPr>
      <w:rFonts w:ascii="Calibri" w:hAnsi="Calibri"/>
      <w:sz w:val="20"/>
      <w:szCs w:val="20"/>
    </w:rPr>
  </w:style>
  <w:style w:type="paragraph" w:styleId="9">
    <w:name w:val="index 9"/>
    <w:basedOn w:val="aff2"/>
    <w:next w:val="aff2"/>
    <w:uiPriority w:val="99"/>
    <w:rsid w:val="009D6347"/>
    <w:pPr>
      <w:ind w:left="1890" w:hanging="210"/>
      <w:jc w:val="left"/>
    </w:pPr>
    <w:rPr>
      <w:rFonts w:ascii="Calibri" w:hAnsi="Calibri"/>
      <w:sz w:val="20"/>
      <w:szCs w:val="20"/>
    </w:rPr>
  </w:style>
  <w:style w:type="paragraph" w:styleId="20">
    <w:name w:val="toc 2"/>
    <w:basedOn w:val="aff2"/>
    <w:next w:val="aff2"/>
    <w:uiPriority w:val="99"/>
    <w:semiHidden/>
    <w:rsid w:val="009D6347"/>
    <w:pPr>
      <w:tabs>
        <w:tab w:val="right" w:leader="dot" w:pos="9241"/>
      </w:tabs>
    </w:pPr>
    <w:rPr>
      <w:rFonts w:ascii="宋体"/>
      <w:szCs w:val="21"/>
    </w:rPr>
  </w:style>
  <w:style w:type="paragraph" w:styleId="90">
    <w:name w:val="toc 9"/>
    <w:basedOn w:val="aff2"/>
    <w:next w:val="aff2"/>
    <w:uiPriority w:val="99"/>
    <w:semiHidden/>
    <w:rsid w:val="009D6347"/>
    <w:pPr>
      <w:ind w:left="1470"/>
      <w:jc w:val="left"/>
    </w:pPr>
    <w:rPr>
      <w:sz w:val="20"/>
      <w:szCs w:val="20"/>
    </w:rPr>
  </w:style>
  <w:style w:type="paragraph" w:styleId="HTML">
    <w:name w:val="HTML Preformatted"/>
    <w:basedOn w:val="aff2"/>
    <w:link w:val="HTMLChar"/>
    <w:uiPriority w:val="99"/>
    <w:rsid w:val="009D6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customStyle="1" w:styleId="HTMLChar">
    <w:name w:val="HTML 预设格式 Char"/>
    <w:basedOn w:val="aff3"/>
    <w:link w:val="HTML"/>
    <w:uiPriority w:val="99"/>
    <w:semiHidden/>
    <w:rsid w:val="00C7378E"/>
    <w:rPr>
      <w:rFonts w:ascii="Courier New" w:hAnsi="Courier New" w:cs="Courier New"/>
      <w:sz w:val="20"/>
      <w:szCs w:val="20"/>
    </w:rPr>
  </w:style>
  <w:style w:type="paragraph" w:styleId="21">
    <w:name w:val="index 2"/>
    <w:basedOn w:val="aff2"/>
    <w:next w:val="aff2"/>
    <w:uiPriority w:val="99"/>
    <w:rsid w:val="009D6347"/>
    <w:pPr>
      <w:ind w:left="420" w:hanging="210"/>
      <w:jc w:val="left"/>
    </w:pPr>
    <w:rPr>
      <w:rFonts w:ascii="Calibri" w:hAnsi="Calibri"/>
      <w:sz w:val="20"/>
      <w:szCs w:val="20"/>
    </w:rPr>
  </w:style>
  <w:style w:type="character" w:styleId="affd">
    <w:name w:val="endnote reference"/>
    <w:basedOn w:val="aff3"/>
    <w:uiPriority w:val="99"/>
    <w:semiHidden/>
    <w:rsid w:val="009D6347"/>
    <w:rPr>
      <w:rFonts w:cs="Times New Roman"/>
      <w:vertAlign w:val="superscript"/>
    </w:rPr>
  </w:style>
  <w:style w:type="character" w:styleId="affe">
    <w:name w:val="page number"/>
    <w:basedOn w:val="aff3"/>
    <w:uiPriority w:val="99"/>
    <w:rsid w:val="009D6347"/>
    <w:rPr>
      <w:rFonts w:ascii="Times New Roman" w:eastAsia="宋体" w:hAnsi="Times New Roman" w:cs="Times New Roman"/>
      <w:sz w:val="18"/>
    </w:rPr>
  </w:style>
  <w:style w:type="character" w:styleId="afff">
    <w:name w:val="FollowedHyperlink"/>
    <w:basedOn w:val="aff3"/>
    <w:uiPriority w:val="99"/>
    <w:rsid w:val="009D6347"/>
    <w:rPr>
      <w:rFonts w:cs="Times New Roman"/>
      <w:color w:val="800080"/>
      <w:u w:val="single"/>
    </w:rPr>
  </w:style>
  <w:style w:type="character" w:styleId="HTML0">
    <w:name w:val="HTML Variable"/>
    <w:basedOn w:val="aff3"/>
    <w:uiPriority w:val="99"/>
    <w:rsid w:val="009D6347"/>
    <w:rPr>
      <w:rFonts w:cs="Times New Roman"/>
      <w:i/>
    </w:rPr>
  </w:style>
  <w:style w:type="character" w:styleId="afff0">
    <w:name w:val="Hyperlink"/>
    <w:basedOn w:val="aff3"/>
    <w:uiPriority w:val="99"/>
    <w:rsid w:val="009D6347"/>
    <w:rPr>
      <w:rFonts w:cs="Times New Roman"/>
      <w:color w:val="0000FF"/>
      <w:spacing w:val="0"/>
      <w:w w:val="100"/>
      <w:sz w:val="21"/>
      <w:szCs w:val="21"/>
      <w:u w:val="single"/>
    </w:rPr>
  </w:style>
  <w:style w:type="character" w:styleId="afff1">
    <w:name w:val="footnote reference"/>
    <w:basedOn w:val="aff3"/>
    <w:uiPriority w:val="99"/>
    <w:semiHidden/>
    <w:rsid w:val="009D6347"/>
    <w:rPr>
      <w:rFonts w:cs="Times New Roman"/>
      <w:vertAlign w:val="superscript"/>
    </w:rPr>
  </w:style>
  <w:style w:type="table" w:styleId="afff2">
    <w:name w:val="Table Grid"/>
    <w:basedOn w:val="aff4"/>
    <w:uiPriority w:val="99"/>
    <w:rsid w:val="009D6347"/>
    <w:rPr>
      <w:rFonts w:ascii="宋体"/>
      <w:kern w:val="0"/>
      <w:sz w:val="18"/>
      <w:szCs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4">
    <w:name w:val="正文图标题"/>
    <w:next w:val="affb"/>
    <w:uiPriority w:val="99"/>
    <w:rsid w:val="009D6347"/>
    <w:pPr>
      <w:numPr>
        <w:numId w:val="2"/>
      </w:numPr>
      <w:tabs>
        <w:tab w:val="left" w:pos="360"/>
      </w:tabs>
      <w:spacing w:beforeLines="50" w:afterLines="50"/>
      <w:jc w:val="center"/>
    </w:pPr>
    <w:rPr>
      <w:rFonts w:ascii="黑体" w:eastAsia="黑体"/>
      <w:kern w:val="0"/>
      <w:szCs w:val="20"/>
    </w:rPr>
  </w:style>
  <w:style w:type="paragraph" w:customStyle="1" w:styleId="afff3">
    <w:name w:val="二级无"/>
    <w:basedOn w:val="a6"/>
    <w:uiPriority w:val="99"/>
    <w:rsid w:val="009D6347"/>
    <w:pPr>
      <w:spacing w:beforeLines="0" w:afterLines="0"/>
    </w:pPr>
    <w:rPr>
      <w:rFonts w:ascii="宋体" w:eastAsia="宋体"/>
    </w:rPr>
  </w:style>
  <w:style w:type="paragraph" w:customStyle="1" w:styleId="a6">
    <w:name w:val="二级条标题"/>
    <w:basedOn w:val="a5"/>
    <w:next w:val="affb"/>
    <w:uiPriority w:val="99"/>
    <w:rsid w:val="009D6347"/>
    <w:pPr>
      <w:numPr>
        <w:ilvl w:val="2"/>
      </w:numPr>
      <w:spacing w:before="50" w:after="50"/>
      <w:outlineLvl w:val="3"/>
    </w:pPr>
  </w:style>
  <w:style w:type="paragraph" w:customStyle="1" w:styleId="a5">
    <w:name w:val="一级条标题"/>
    <w:next w:val="affb"/>
    <w:uiPriority w:val="99"/>
    <w:rsid w:val="009D6347"/>
    <w:pPr>
      <w:numPr>
        <w:ilvl w:val="1"/>
        <w:numId w:val="3"/>
      </w:numPr>
      <w:spacing w:beforeLines="50" w:afterLines="50"/>
      <w:outlineLvl w:val="2"/>
    </w:pPr>
    <w:rPr>
      <w:rFonts w:ascii="黑体" w:eastAsia="黑体"/>
      <w:kern w:val="0"/>
      <w:szCs w:val="21"/>
    </w:rPr>
  </w:style>
  <w:style w:type="paragraph" w:customStyle="1" w:styleId="afff4">
    <w:name w:val="其他实施日期"/>
    <w:basedOn w:val="afff5"/>
    <w:uiPriority w:val="99"/>
    <w:rsid w:val="009D6347"/>
    <w:pPr>
      <w:framePr w:wrap="around"/>
    </w:pPr>
  </w:style>
  <w:style w:type="paragraph" w:customStyle="1" w:styleId="afff5">
    <w:name w:val="实施日期"/>
    <w:basedOn w:val="afff6"/>
    <w:uiPriority w:val="99"/>
    <w:rsid w:val="009D6347"/>
    <w:pPr>
      <w:framePr w:wrap="around" w:vAnchor="page" w:hAnchor="text"/>
      <w:jc w:val="right"/>
    </w:pPr>
  </w:style>
  <w:style w:type="paragraph" w:customStyle="1" w:styleId="afff6">
    <w:name w:val="发布日期"/>
    <w:uiPriority w:val="99"/>
    <w:rsid w:val="009D6347"/>
    <w:pPr>
      <w:framePr w:w="3997" w:h="471" w:hRule="exact" w:vSpace="181" w:wrap="around" w:hAnchor="page" w:x="7089" w:y="14097" w:anchorLock="1"/>
    </w:pPr>
    <w:rPr>
      <w:rFonts w:eastAsia="黑体"/>
      <w:kern w:val="0"/>
      <w:sz w:val="28"/>
      <w:szCs w:val="20"/>
    </w:rPr>
  </w:style>
  <w:style w:type="paragraph" w:customStyle="1" w:styleId="afff7">
    <w:name w:val="标准称谓"/>
    <w:next w:val="aff2"/>
    <w:uiPriority w:val="99"/>
    <w:rsid w:val="009D6347"/>
    <w:pPr>
      <w:framePr w:w="9639" w:h="624" w:hRule="exact" w:hSpace="181" w:vSpace="181" w:wrap="around" w:vAnchor="page" w:hAnchor="page" w:x="1419" w:y="2286" w:anchorLock="1"/>
      <w:widowControl w:val="0"/>
      <w:kinsoku w:val="0"/>
      <w:overflowPunct w:val="0"/>
      <w:autoSpaceDE w:val="0"/>
      <w:autoSpaceDN w:val="0"/>
      <w:spacing w:line="240" w:lineRule="atLeast"/>
      <w:jc w:val="distribute"/>
    </w:pPr>
    <w:rPr>
      <w:rFonts w:ascii="宋体"/>
      <w:b/>
      <w:bCs/>
      <w:spacing w:val="20"/>
      <w:w w:val="148"/>
      <w:kern w:val="0"/>
      <w:sz w:val="48"/>
      <w:szCs w:val="20"/>
    </w:rPr>
  </w:style>
  <w:style w:type="paragraph" w:customStyle="1" w:styleId="af8">
    <w:name w:val="附录标识"/>
    <w:basedOn w:val="aff2"/>
    <w:next w:val="affb"/>
    <w:uiPriority w:val="99"/>
    <w:rsid w:val="009D6347"/>
    <w:pPr>
      <w:keepNext/>
      <w:widowControl/>
      <w:numPr>
        <w:numId w:val="4"/>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afff8">
    <w:name w:val="四级无"/>
    <w:basedOn w:val="a8"/>
    <w:uiPriority w:val="99"/>
    <w:rsid w:val="009D6347"/>
    <w:pPr>
      <w:spacing w:beforeLines="0" w:afterLines="0"/>
    </w:pPr>
    <w:rPr>
      <w:rFonts w:ascii="宋体" w:eastAsia="宋体"/>
    </w:rPr>
  </w:style>
  <w:style w:type="paragraph" w:customStyle="1" w:styleId="a8">
    <w:name w:val="四级条标题"/>
    <w:basedOn w:val="a7"/>
    <w:next w:val="affb"/>
    <w:uiPriority w:val="99"/>
    <w:rsid w:val="009D6347"/>
    <w:pPr>
      <w:numPr>
        <w:ilvl w:val="4"/>
      </w:numPr>
      <w:outlineLvl w:val="5"/>
    </w:pPr>
  </w:style>
  <w:style w:type="paragraph" w:customStyle="1" w:styleId="a7">
    <w:name w:val="三级条标题"/>
    <w:basedOn w:val="a6"/>
    <w:next w:val="affb"/>
    <w:uiPriority w:val="99"/>
    <w:rsid w:val="009D6347"/>
    <w:pPr>
      <w:numPr>
        <w:ilvl w:val="3"/>
      </w:numPr>
      <w:outlineLvl w:val="4"/>
    </w:pPr>
  </w:style>
  <w:style w:type="paragraph" w:customStyle="1" w:styleId="afff9">
    <w:name w:val="其他标准标志"/>
    <w:basedOn w:val="afffa"/>
    <w:uiPriority w:val="99"/>
    <w:rsid w:val="009D6347"/>
    <w:pPr>
      <w:framePr w:w="6101" w:wrap="around" w:vAnchor="page" w:hAnchor="page" w:x="4673" w:y="942"/>
    </w:pPr>
    <w:rPr>
      <w:w w:val="130"/>
    </w:rPr>
  </w:style>
  <w:style w:type="paragraph" w:customStyle="1" w:styleId="afffa">
    <w:name w:val="标准标志"/>
    <w:next w:val="aff2"/>
    <w:uiPriority w:val="99"/>
    <w:rsid w:val="009D6347"/>
    <w:pPr>
      <w:framePr w:w="2546" w:h="1389" w:hRule="exact" w:hSpace="181" w:vSpace="181" w:wrap="around" w:hAnchor="margin" w:x="6522" w:y="398" w:anchorLock="1"/>
      <w:shd w:val="solid" w:color="FFFFFF" w:fill="FFFFFF"/>
      <w:spacing w:line="240" w:lineRule="atLeast"/>
      <w:jc w:val="right"/>
    </w:pPr>
    <w:rPr>
      <w:b/>
      <w:w w:val="170"/>
      <w:kern w:val="0"/>
      <w:sz w:val="96"/>
      <w:szCs w:val="96"/>
    </w:rPr>
  </w:style>
  <w:style w:type="paragraph" w:customStyle="1" w:styleId="afffb">
    <w:name w:val="五级无"/>
    <w:basedOn w:val="a9"/>
    <w:uiPriority w:val="99"/>
    <w:rsid w:val="009D6347"/>
    <w:pPr>
      <w:spacing w:beforeLines="0" w:afterLines="0"/>
    </w:pPr>
    <w:rPr>
      <w:rFonts w:ascii="宋体" w:eastAsia="宋体"/>
    </w:rPr>
  </w:style>
  <w:style w:type="paragraph" w:customStyle="1" w:styleId="a9">
    <w:name w:val="五级条标题"/>
    <w:basedOn w:val="a8"/>
    <w:next w:val="affb"/>
    <w:uiPriority w:val="99"/>
    <w:rsid w:val="009D6347"/>
    <w:pPr>
      <w:numPr>
        <w:ilvl w:val="5"/>
      </w:numPr>
      <w:outlineLvl w:val="6"/>
    </w:pPr>
  </w:style>
  <w:style w:type="paragraph" w:customStyle="1" w:styleId="afffc">
    <w:name w:val="正文公式编号制表符"/>
    <w:basedOn w:val="affb"/>
    <w:next w:val="affb"/>
    <w:uiPriority w:val="99"/>
    <w:rsid w:val="009D6347"/>
    <w:pPr>
      <w:ind w:firstLineChars="0" w:firstLine="0"/>
    </w:pPr>
  </w:style>
  <w:style w:type="paragraph" w:customStyle="1" w:styleId="22">
    <w:name w:val="封面标准文稿编辑信息2"/>
    <w:basedOn w:val="afffd"/>
    <w:uiPriority w:val="99"/>
    <w:rsid w:val="009D6347"/>
    <w:pPr>
      <w:framePr w:wrap="around" w:y="4469"/>
    </w:pPr>
  </w:style>
  <w:style w:type="paragraph" w:customStyle="1" w:styleId="afffd">
    <w:name w:val="封面标准文稿编辑信息"/>
    <w:basedOn w:val="afffe"/>
    <w:uiPriority w:val="99"/>
    <w:rsid w:val="009D6347"/>
    <w:pPr>
      <w:framePr w:wrap="around"/>
      <w:spacing w:before="180" w:line="180" w:lineRule="exact"/>
    </w:pPr>
    <w:rPr>
      <w:sz w:val="21"/>
    </w:rPr>
  </w:style>
  <w:style w:type="paragraph" w:customStyle="1" w:styleId="afffe">
    <w:name w:val="封面标准文稿类别"/>
    <w:basedOn w:val="affff"/>
    <w:uiPriority w:val="99"/>
    <w:rsid w:val="009D6347"/>
    <w:pPr>
      <w:framePr w:wrap="around"/>
      <w:spacing w:after="160" w:line="240" w:lineRule="auto"/>
    </w:pPr>
    <w:rPr>
      <w:sz w:val="24"/>
    </w:rPr>
  </w:style>
  <w:style w:type="paragraph" w:customStyle="1" w:styleId="affff">
    <w:name w:val="封面一致性程度标识"/>
    <w:basedOn w:val="affff0"/>
    <w:uiPriority w:val="99"/>
    <w:rsid w:val="009D6347"/>
    <w:pPr>
      <w:framePr w:wrap="around"/>
      <w:spacing w:before="440"/>
    </w:pPr>
    <w:rPr>
      <w:rFonts w:ascii="宋体" w:eastAsia="宋体"/>
    </w:rPr>
  </w:style>
  <w:style w:type="paragraph" w:customStyle="1" w:styleId="affff0">
    <w:name w:val="封面标准英文名称"/>
    <w:basedOn w:val="affff1"/>
    <w:uiPriority w:val="99"/>
    <w:rsid w:val="009D6347"/>
    <w:pPr>
      <w:framePr w:wrap="around"/>
      <w:spacing w:before="370" w:line="400" w:lineRule="exact"/>
    </w:pPr>
    <w:rPr>
      <w:rFonts w:ascii="Times New Roman"/>
      <w:sz w:val="28"/>
      <w:szCs w:val="28"/>
    </w:rPr>
  </w:style>
  <w:style w:type="paragraph" w:customStyle="1" w:styleId="affff1">
    <w:name w:val="封面标准名称"/>
    <w:uiPriority w:val="99"/>
    <w:rsid w:val="009D6347"/>
    <w:pPr>
      <w:framePr w:w="9639" w:h="6917" w:hRule="exact" w:wrap="around" w:vAnchor="page" w:hAnchor="page" w:xAlign="center" w:y="6408" w:anchorLock="1"/>
      <w:widowControl w:val="0"/>
      <w:spacing w:line="680" w:lineRule="exact"/>
      <w:jc w:val="center"/>
      <w:textAlignment w:val="center"/>
    </w:pPr>
    <w:rPr>
      <w:rFonts w:ascii="黑体" w:eastAsia="黑体"/>
      <w:kern w:val="0"/>
      <w:sz w:val="52"/>
      <w:szCs w:val="20"/>
    </w:rPr>
  </w:style>
  <w:style w:type="paragraph" w:customStyle="1" w:styleId="af9">
    <w:name w:val="附录章标题"/>
    <w:next w:val="affb"/>
    <w:uiPriority w:val="99"/>
    <w:rsid w:val="009D6347"/>
    <w:pPr>
      <w:numPr>
        <w:ilvl w:val="1"/>
        <w:numId w:val="4"/>
      </w:numPr>
      <w:tabs>
        <w:tab w:val="left" w:pos="360"/>
      </w:tabs>
      <w:wordWrap w:val="0"/>
      <w:overflowPunct w:val="0"/>
      <w:autoSpaceDE w:val="0"/>
      <w:spacing w:beforeLines="100" w:afterLines="100"/>
      <w:jc w:val="both"/>
      <w:textAlignment w:val="baseline"/>
      <w:outlineLvl w:val="1"/>
    </w:pPr>
    <w:rPr>
      <w:rFonts w:ascii="黑体" w:eastAsia="黑体"/>
      <w:kern w:val="21"/>
      <w:szCs w:val="20"/>
    </w:rPr>
  </w:style>
  <w:style w:type="paragraph" w:customStyle="1" w:styleId="affff2">
    <w:name w:val="图的脚注"/>
    <w:next w:val="affb"/>
    <w:uiPriority w:val="99"/>
    <w:rsid w:val="009D6347"/>
    <w:pPr>
      <w:widowControl w:val="0"/>
      <w:ind w:leftChars="200" w:left="840" w:hangingChars="200" w:hanging="420"/>
      <w:jc w:val="both"/>
    </w:pPr>
    <w:rPr>
      <w:rFonts w:ascii="宋体"/>
      <w:kern w:val="0"/>
      <w:sz w:val="18"/>
      <w:szCs w:val="20"/>
    </w:rPr>
  </w:style>
  <w:style w:type="paragraph" w:customStyle="1" w:styleId="afc">
    <w:name w:val="附录三级条标题"/>
    <w:basedOn w:val="afb"/>
    <w:next w:val="affb"/>
    <w:uiPriority w:val="99"/>
    <w:rsid w:val="009D6347"/>
    <w:pPr>
      <w:numPr>
        <w:ilvl w:val="4"/>
      </w:numPr>
      <w:outlineLvl w:val="4"/>
    </w:pPr>
  </w:style>
  <w:style w:type="paragraph" w:customStyle="1" w:styleId="afb">
    <w:name w:val="附录二级条标题"/>
    <w:basedOn w:val="aff2"/>
    <w:next w:val="affb"/>
    <w:uiPriority w:val="99"/>
    <w:rsid w:val="009D6347"/>
    <w:pPr>
      <w:widowControl/>
      <w:numPr>
        <w:ilvl w:val="3"/>
        <w:numId w:val="4"/>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affff3">
    <w:name w:val="标准书眉_偶数页"/>
    <w:basedOn w:val="affff4"/>
    <w:next w:val="aff2"/>
    <w:uiPriority w:val="99"/>
    <w:rsid w:val="009D6347"/>
    <w:pPr>
      <w:jc w:val="left"/>
    </w:pPr>
  </w:style>
  <w:style w:type="paragraph" w:customStyle="1" w:styleId="affff4">
    <w:name w:val="标准书眉_奇数页"/>
    <w:next w:val="aff2"/>
    <w:uiPriority w:val="99"/>
    <w:rsid w:val="009D6347"/>
    <w:pPr>
      <w:tabs>
        <w:tab w:val="center" w:pos="4154"/>
        <w:tab w:val="right" w:pos="8306"/>
      </w:tabs>
      <w:spacing w:after="220"/>
      <w:jc w:val="right"/>
    </w:pPr>
    <w:rPr>
      <w:rFonts w:ascii="黑体" w:eastAsia="黑体"/>
      <w:kern w:val="0"/>
      <w:szCs w:val="21"/>
    </w:rPr>
  </w:style>
  <w:style w:type="paragraph" w:customStyle="1" w:styleId="af1">
    <w:name w:val="数字编号列项（二级）"/>
    <w:uiPriority w:val="99"/>
    <w:rsid w:val="009D6347"/>
    <w:pPr>
      <w:numPr>
        <w:ilvl w:val="1"/>
        <w:numId w:val="5"/>
      </w:numPr>
      <w:jc w:val="both"/>
    </w:pPr>
    <w:rPr>
      <w:rFonts w:ascii="宋体"/>
      <w:kern w:val="0"/>
      <w:szCs w:val="20"/>
    </w:rPr>
  </w:style>
  <w:style w:type="paragraph" w:customStyle="1" w:styleId="a3">
    <w:name w:val="注×：（正文）"/>
    <w:uiPriority w:val="99"/>
    <w:rsid w:val="009D6347"/>
    <w:pPr>
      <w:numPr>
        <w:numId w:val="6"/>
      </w:numPr>
      <w:jc w:val="both"/>
    </w:pPr>
    <w:rPr>
      <w:rFonts w:ascii="宋体"/>
      <w:kern w:val="0"/>
      <w:sz w:val="18"/>
      <w:szCs w:val="18"/>
    </w:rPr>
  </w:style>
  <w:style w:type="paragraph" w:customStyle="1" w:styleId="af7">
    <w:name w:val="正文表标题"/>
    <w:next w:val="affb"/>
    <w:uiPriority w:val="99"/>
    <w:rsid w:val="009D6347"/>
    <w:pPr>
      <w:numPr>
        <w:numId w:val="7"/>
      </w:numPr>
      <w:tabs>
        <w:tab w:val="left" w:pos="360"/>
      </w:tabs>
      <w:spacing w:beforeLines="50" w:afterLines="50"/>
      <w:jc w:val="center"/>
    </w:pPr>
    <w:rPr>
      <w:rFonts w:ascii="黑体" w:eastAsia="黑体"/>
      <w:kern w:val="0"/>
      <w:szCs w:val="20"/>
    </w:rPr>
  </w:style>
  <w:style w:type="paragraph" w:customStyle="1" w:styleId="aff1">
    <w:name w:val="注："/>
    <w:next w:val="affb"/>
    <w:uiPriority w:val="99"/>
    <w:rsid w:val="009D6347"/>
    <w:pPr>
      <w:widowControl w:val="0"/>
      <w:numPr>
        <w:numId w:val="8"/>
      </w:numPr>
      <w:autoSpaceDE w:val="0"/>
      <w:autoSpaceDN w:val="0"/>
      <w:jc w:val="both"/>
    </w:pPr>
    <w:rPr>
      <w:rFonts w:ascii="宋体"/>
      <w:kern w:val="0"/>
      <w:sz w:val="18"/>
      <w:szCs w:val="18"/>
    </w:rPr>
  </w:style>
  <w:style w:type="paragraph" w:customStyle="1" w:styleId="aff0">
    <w:name w:val="附录数字编号列项（二级）"/>
    <w:uiPriority w:val="99"/>
    <w:rsid w:val="009D6347"/>
    <w:pPr>
      <w:numPr>
        <w:ilvl w:val="1"/>
        <w:numId w:val="9"/>
      </w:numPr>
    </w:pPr>
    <w:rPr>
      <w:rFonts w:ascii="宋体"/>
      <w:kern w:val="0"/>
      <w:szCs w:val="20"/>
    </w:rPr>
  </w:style>
  <w:style w:type="paragraph" w:customStyle="1" w:styleId="af3">
    <w:name w:val="示例×："/>
    <w:basedOn w:val="a4"/>
    <w:uiPriority w:val="99"/>
    <w:rsid w:val="009D6347"/>
    <w:pPr>
      <w:numPr>
        <w:numId w:val="10"/>
      </w:numPr>
      <w:spacing w:beforeLines="0" w:afterLines="0"/>
      <w:outlineLvl w:val="9"/>
    </w:pPr>
    <w:rPr>
      <w:rFonts w:ascii="宋体" w:eastAsia="宋体"/>
      <w:sz w:val="18"/>
      <w:szCs w:val="18"/>
    </w:rPr>
  </w:style>
  <w:style w:type="paragraph" w:customStyle="1" w:styleId="a4">
    <w:name w:val="章标题"/>
    <w:next w:val="affb"/>
    <w:uiPriority w:val="99"/>
    <w:rsid w:val="009D6347"/>
    <w:pPr>
      <w:numPr>
        <w:numId w:val="3"/>
      </w:numPr>
      <w:spacing w:beforeLines="100" w:afterLines="100"/>
      <w:jc w:val="both"/>
      <w:outlineLvl w:val="1"/>
    </w:pPr>
    <w:rPr>
      <w:rFonts w:ascii="黑体" w:eastAsia="黑体"/>
      <w:kern w:val="0"/>
      <w:szCs w:val="20"/>
    </w:rPr>
  </w:style>
  <w:style w:type="paragraph" w:customStyle="1" w:styleId="affff5">
    <w:name w:val="附录公式编号制表符"/>
    <w:basedOn w:val="aff2"/>
    <w:next w:val="affb"/>
    <w:uiPriority w:val="99"/>
    <w:rsid w:val="009D6347"/>
    <w:pPr>
      <w:widowControl/>
      <w:tabs>
        <w:tab w:val="center" w:pos="4201"/>
        <w:tab w:val="right" w:leader="dot" w:pos="9298"/>
      </w:tabs>
      <w:autoSpaceDE w:val="0"/>
      <w:autoSpaceDN w:val="0"/>
    </w:pPr>
    <w:rPr>
      <w:rFonts w:ascii="宋体"/>
      <w:kern w:val="0"/>
      <w:szCs w:val="20"/>
    </w:rPr>
  </w:style>
  <w:style w:type="paragraph" w:customStyle="1" w:styleId="affff6">
    <w:name w:val="条文脚注"/>
    <w:basedOn w:val="af"/>
    <w:uiPriority w:val="99"/>
    <w:rsid w:val="009D6347"/>
    <w:pPr>
      <w:numPr>
        <w:numId w:val="0"/>
      </w:numPr>
      <w:jc w:val="both"/>
    </w:pPr>
  </w:style>
  <w:style w:type="paragraph" w:customStyle="1" w:styleId="afe">
    <w:name w:val="附录五级条标题"/>
    <w:basedOn w:val="afd"/>
    <w:next w:val="affb"/>
    <w:uiPriority w:val="99"/>
    <w:rsid w:val="009D6347"/>
    <w:pPr>
      <w:numPr>
        <w:ilvl w:val="6"/>
      </w:numPr>
      <w:outlineLvl w:val="6"/>
    </w:pPr>
  </w:style>
  <w:style w:type="paragraph" w:customStyle="1" w:styleId="afd">
    <w:name w:val="附录四级条标题"/>
    <w:basedOn w:val="afc"/>
    <w:next w:val="affb"/>
    <w:uiPriority w:val="99"/>
    <w:rsid w:val="009D6347"/>
    <w:pPr>
      <w:numPr>
        <w:ilvl w:val="5"/>
      </w:numPr>
      <w:outlineLvl w:val="5"/>
    </w:pPr>
  </w:style>
  <w:style w:type="paragraph" w:customStyle="1" w:styleId="affff7">
    <w:name w:val="附录标题"/>
    <w:basedOn w:val="affb"/>
    <w:next w:val="affb"/>
    <w:uiPriority w:val="99"/>
    <w:rsid w:val="009D6347"/>
    <w:pPr>
      <w:ind w:firstLineChars="0" w:firstLine="0"/>
      <w:jc w:val="center"/>
    </w:pPr>
    <w:rPr>
      <w:rFonts w:ascii="黑体" w:eastAsia="黑体"/>
    </w:rPr>
  </w:style>
  <w:style w:type="paragraph" w:customStyle="1" w:styleId="affff8">
    <w:name w:val="附录四级无"/>
    <w:basedOn w:val="afd"/>
    <w:uiPriority w:val="99"/>
    <w:rsid w:val="009D6347"/>
    <w:pPr>
      <w:tabs>
        <w:tab w:val="clear" w:pos="360"/>
      </w:tabs>
      <w:spacing w:beforeLines="0" w:afterLines="0"/>
    </w:pPr>
    <w:rPr>
      <w:rFonts w:ascii="宋体" w:eastAsia="宋体"/>
      <w:szCs w:val="21"/>
    </w:rPr>
  </w:style>
  <w:style w:type="paragraph" w:customStyle="1" w:styleId="affff9">
    <w:name w:val="列项说明数字编号"/>
    <w:uiPriority w:val="99"/>
    <w:rsid w:val="009D6347"/>
    <w:pPr>
      <w:ind w:leftChars="400" w:left="600" w:hangingChars="200" w:hanging="200"/>
    </w:pPr>
    <w:rPr>
      <w:rFonts w:ascii="宋体"/>
      <w:kern w:val="0"/>
      <w:szCs w:val="20"/>
    </w:rPr>
  </w:style>
  <w:style w:type="paragraph" w:customStyle="1" w:styleId="ad">
    <w:name w:val="列项●（二级）"/>
    <w:uiPriority w:val="99"/>
    <w:rsid w:val="009D6347"/>
    <w:pPr>
      <w:numPr>
        <w:ilvl w:val="1"/>
        <w:numId w:val="11"/>
      </w:numPr>
      <w:tabs>
        <w:tab w:val="clear" w:pos="760"/>
        <w:tab w:val="left" w:pos="840"/>
      </w:tabs>
      <w:jc w:val="both"/>
    </w:pPr>
    <w:rPr>
      <w:rFonts w:ascii="宋体"/>
      <w:kern w:val="0"/>
      <w:szCs w:val="20"/>
    </w:rPr>
  </w:style>
  <w:style w:type="paragraph" w:customStyle="1" w:styleId="a2">
    <w:name w:val="图表脚注说明"/>
    <w:basedOn w:val="aff2"/>
    <w:uiPriority w:val="99"/>
    <w:rsid w:val="009D6347"/>
    <w:pPr>
      <w:numPr>
        <w:numId w:val="12"/>
      </w:numPr>
    </w:pPr>
    <w:rPr>
      <w:rFonts w:ascii="宋体"/>
      <w:sz w:val="18"/>
      <w:szCs w:val="18"/>
    </w:rPr>
  </w:style>
  <w:style w:type="paragraph" w:customStyle="1" w:styleId="12">
    <w:name w:val="封面标准号1"/>
    <w:uiPriority w:val="99"/>
    <w:rsid w:val="009D6347"/>
    <w:pPr>
      <w:widowControl w:val="0"/>
      <w:kinsoku w:val="0"/>
      <w:overflowPunct w:val="0"/>
      <w:autoSpaceDE w:val="0"/>
      <w:autoSpaceDN w:val="0"/>
      <w:spacing w:before="308"/>
      <w:jc w:val="right"/>
      <w:textAlignment w:val="center"/>
    </w:pPr>
    <w:rPr>
      <w:kern w:val="0"/>
      <w:sz w:val="28"/>
      <w:szCs w:val="20"/>
    </w:rPr>
  </w:style>
  <w:style w:type="paragraph" w:customStyle="1" w:styleId="ac">
    <w:name w:val="列项——（一级）"/>
    <w:uiPriority w:val="99"/>
    <w:rsid w:val="009D6347"/>
    <w:pPr>
      <w:widowControl w:val="0"/>
      <w:numPr>
        <w:numId w:val="11"/>
      </w:numPr>
      <w:jc w:val="both"/>
    </w:pPr>
    <w:rPr>
      <w:rFonts w:ascii="宋体"/>
      <w:kern w:val="0"/>
      <w:szCs w:val="20"/>
    </w:rPr>
  </w:style>
  <w:style w:type="paragraph" w:customStyle="1" w:styleId="Style86">
    <w:name w:val="_Style 86"/>
    <w:basedOn w:val="aff2"/>
    <w:uiPriority w:val="99"/>
    <w:rsid w:val="009D6347"/>
    <w:pPr>
      <w:ind w:firstLineChars="200" w:firstLine="420"/>
    </w:pPr>
    <w:rPr>
      <w:rFonts w:ascii="Calibri" w:hAnsi="Calibri"/>
      <w:szCs w:val="22"/>
    </w:rPr>
  </w:style>
  <w:style w:type="paragraph" w:customStyle="1" w:styleId="a">
    <w:name w:val="注×："/>
    <w:uiPriority w:val="99"/>
    <w:rsid w:val="009D6347"/>
    <w:pPr>
      <w:widowControl w:val="0"/>
      <w:numPr>
        <w:numId w:val="13"/>
      </w:numPr>
      <w:autoSpaceDE w:val="0"/>
      <w:autoSpaceDN w:val="0"/>
      <w:jc w:val="both"/>
    </w:pPr>
    <w:rPr>
      <w:rFonts w:ascii="宋体"/>
      <w:kern w:val="0"/>
      <w:sz w:val="18"/>
      <w:szCs w:val="18"/>
    </w:rPr>
  </w:style>
  <w:style w:type="paragraph" w:customStyle="1" w:styleId="affffa">
    <w:name w:val="标准书脚_奇数页"/>
    <w:uiPriority w:val="99"/>
    <w:rsid w:val="009D6347"/>
    <w:pPr>
      <w:spacing w:before="120"/>
      <w:ind w:right="198"/>
      <w:jc w:val="right"/>
    </w:pPr>
    <w:rPr>
      <w:rFonts w:ascii="宋体"/>
      <w:kern w:val="0"/>
      <w:sz w:val="18"/>
      <w:szCs w:val="18"/>
    </w:rPr>
  </w:style>
  <w:style w:type="paragraph" w:customStyle="1" w:styleId="affffb">
    <w:name w:val="附录公式"/>
    <w:basedOn w:val="affb"/>
    <w:next w:val="affb"/>
    <w:link w:val="Char5"/>
    <w:uiPriority w:val="99"/>
    <w:rsid w:val="009D6347"/>
  </w:style>
  <w:style w:type="paragraph" w:customStyle="1" w:styleId="affffc">
    <w:name w:val="发布部门"/>
    <w:next w:val="affb"/>
    <w:uiPriority w:val="99"/>
    <w:rsid w:val="009D6347"/>
    <w:pPr>
      <w:framePr w:w="7938" w:h="1134" w:hRule="exact" w:hSpace="125" w:vSpace="181" w:wrap="around" w:vAnchor="page" w:hAnchor="page" w:x="2150" w:y="14630" w:anchorLock="1"/>
      <w:jc w:val="center"/>
    </w:pPr>
    <w:rPr>
      <w:rFonts w:ascii="宋体"/>
      <w:b/>
      <w:spacing w:val="20"/>
      <w:w w:val="135"/>
      <w:kern w:val="0"/>
      <w:sz w:val="28"/>
      <w:szCs w:val="20"/>
    </w:rPr>
  </w:style>
  <w:style w:type="paragraph" w:customStyle="1" w:styleId="affffd">
    <w:name w:val="参考文献"/>
    <w:basedOn w:val="aff2"/>
    <w:next w:val="affb"/>
    <w:uiPriority w:val="99"/>
    <w:rsid w:val="009D6347"/>
    <w:pPr>
      <w:keepNext/>
      <w:pageBreakBefore/>
      <w:widowControl/>
      <w:shd w:val="clear" w:color="FFFFFF" w:fill="FFFFFF"/>
      <w:spacing w:before="640" w:after="200"/>
      <w:jc w:val="center"/>
      <w:outlineLvl w:val="0"/>
    </w:pPr>
    <w:rPr>
      <w:rFonts w:ascii="黑体" w:eastAsia="黑体"/>
      <w:kern w:val="0"/>
      <w:szCs w:val="20"/>
    </w:rPr>
  </w:style>
  <w:style w:type="paragraph" w:customStyle="1" w:styleId="a1">
    <w:name w:val="示例"/>
    <w:next w:val="affffe"/>
    <w:uiPriority w:val="99"/>
    <w:rsid w:val="009D6347"/>
    <w:pPr>
      <w:widowControl w:val="0"/>
      <w:numPr>
        <w:numId w:val="14"/>
      </w:numPr>
      <w:jc w:val="both"/>
    </w:pPr>
    <w:rPr>
      <w:rFonts w:ascii="宋体"/>
      <w:kern w:val="0"/>
      <w:sz w:val="18"/>
      <w:szCs w:val="18"/>
    </w:rPr>
  </w:style>
  <w:style w:type="paragraph" w:customStyle="1" w:styleId="affffe">
    <w:name w:val="示例内容"/>
    <w:uiPriority w:val="99"/>
    <w:rsid w:val="009D6347"/>
    <w:pPr>
      <w:ind w:firstLineChars="200" w:firstLine="200"/>
    </w:pPr>
    <w:rPr>
      <w:rFonts w:ascii="宋体"/>
      <w:kern w:val="0"/>
      <w:sz w:val="18"/>
      <w:szCs w:val="18"/>
    </w:rPr>
  </w:style>
  <w:style w:type="paragraph" w:customStyle="1" w:styleId="afffff">
    <w:name w:val="注：（正文）"/>
    <w:basedOn w:val="aff1"/>
    <w:next w:val="affb"/>
    <w:uiPriority w:val="99"/>
    <w:rsid w:val="009D6347"/>
  </w:style>
  <w:style w:type="paragraph" w:customStyle="1" w:styleId="23">
    <w:name w:val="封面一致性程度标识2"/>
    <w:basedOn w:val="affff"/>
    <w:uiPriority w:val="99"/>
    <w:rsid w:val="009D6347"/>
    <w:pPr>
      <w:framePr w:wrap="around" w:y="4469"/>
    </w:pPr>
  </w:style>
  <w:style w:type="paragraph" w:customStyle="1" w:styleId="afffff0">
    <w:name w:val="前言、引言标题"/>
    <w:next w:val="affb"/>
    <w:uiPriority w:val="99"/>
    <w:rsid w:val="009D6347"/>
    <w:pPr>
      <w:keepNext/>
      <w:pageBreakBefore/>
      <w:shd w:val="clear" w:color="FFFFFF" w:fill="FFFFFF"/>
      <w:spacing w:before="640" w:after="560"/>
      <w:jc w:val="center"/>
      <w:outlineLvl w:val="0"/>
    </w:pPr>
    <w:rPr>
      <w:rFonts w:ascii="黑体" w:eastAsia="黑体"/>
      <w:kern w:val="0"/>
      <w:sz w:val="32"/>
      <w:szCs w:val="20"/>
    </w:rPr>
  </w:style>
  <w:style w:type="paragraph" w:customStyle="1" w:styleId="aff">
    <w:name w:val="附录字母编号列项（一级）"/>
    <w:uiPriority w:val="99"/>
    <w:rsid w:val="009D6347"/>
    <w:pPr>
      <w:numPr>
        <w:numId w:val="9"/>
      </w:numPr>
    </w:pPr>
    <w:rPr>
      <w:rFonts w:ascii="宋体"/>
      <w:kern w:val="0"/>
      <w:szCs w:val="20"/>
    </w:rPr>
  </w:style>
  <w:style w:type="paragraph" w:customStyle="1" w:styleId="afffff1">
    <w:name w:val="图标脚注说明"/>
    <w:basedOn w:val="affb"/>
    <w:uiPriority w:val="99"/>
    <w:rsid w:val="009D6347"/>
    <w:pPr>
      <w:ind w:left="840" w:firstLineChars="0" w:hanging="420"/>
    </w:pPr>
    <w:rPr>
      <w:sz w:val="18"/>
      <w:szCs w:val="18"/>
    </w:rPr>
  </w:style>
  <w:style w:type="paragraph" w:customStyle="1" w:styleId="afffff2">
    <w:name w:val="目次、索引正文"/>
    <w:uiPriority w:val="99"/>
    <w:rsid w:val="009D6347"/>
    <w:pPr>
      <w:spacing w:line="320" w:lineRule="exact"/>
      <w:jc w:val="both"/>
    </w:pPr>
    <w:rPr>
      <w:rFonts w:ascii="宋体"/>
      <w:kern w:val="0"/>
      <w:szCs w:val="20"/>
    </w:rPr>
  </w:style>
  <w:style w:type="paragraph" w:customStyle="1" w:styleId="afffff3">
    <w:name w:val="参考文献、索引标题"/>
    <w:basedOn w:val="aff2"/>
    <w:next w:val="affb"/>
    <w:uiPriority w:val="99"/>
    <w:rsid w:val="009D6347"/>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2">
    <w:name w:val="编号列项（三级）"/>
    <w:uiPriority w:val="99"/>
    <w:rsid w:val="009D6347"/>
    <w:pPr>
      <w:numPr>
        <w:ilvl w:val="2"/>
        <w:numId w:val="5"/>
      </w:numPr>
    </w:pPr>
    <w:rPr>
      <w:rFonts w:ascii="宋体"/>
      <w:kern w:val="0"/>
      <w:szCs w:val="20"/>
    </w:rPr>
  </w:style>
  <w:style w:type="paragraph" w:customStyle="1" w:styleId="afffff4">
    <w:name w:val="标准书脚_偶数页"/>
    <w:uiPriority w:val="99"/>
    <w:rsid w:val="009D6347"/>
    <w:pPr>
      <w:spacing w:before="120"/>
      <w:ind w:left="221"/>
    </w:pPr>
    <w:rPr>
      <w:rFonts w:ascii="宋体"/>
      <w:kern w:val="0"/>
      <w:sz w:val="18"/>
      <w:szCs w:val="18"/>
    </w:rPr>
  </w:style>
  <w:style w:type="paragraph" w:customStyle="1" w:styleId="af0">
    <w:name w:val="字母编号列项（一级）"/>
    <w:uiPriority w:val="99"/>
    <w:rsid w:val="009D6347"/>
    <w:pPr>
      <w:numPr>
        <w:numId w:val="5"/>
      </w:numPr>
      <w:jc w:val="both"/>
    </w:pPr>
    <w:rPr>
      <w:rFonts w:ascii="宋体"/>
      <w:kern w:val="0"/>
      <w:szCs w:val="20"/>
    </w:rPr>
  </w:style>
  <w:style w:type="paragraph" w:customStyle="1" w:styleId="af6">
    <w:name w:val="附录表标题"/>
    <w:basedOn w:val="aff2"/>
    <w:next w:val="affb"/>
    <w:uiPriority w:val="99"/>
    <w:rsid w:val="009D6347"/>
    <w:pPr>
      <w:numPr>
        <w:ilvl w:val="1"/>
        <w:numId w:val="15"/>
      </w:numPr>
      <w:tabs>
        <w:tab w:val="left" w:pos="180"/>
      </w:tabs>
      <w:spacing w:beforeLines="50" w:afterLines="50"/>
      <w:ind w:left="0" w:firstLine="0"/>
      <w:jc w:val="center"/>
    </w:pPr>
    <w:rPr>
      <w:rFonts w:ascii="黑体" w:eastAsia="黑体"/>
      <w:szCs w:val="21"/>
    </w:rPr>
  </w:style>
  <w:style w:type="paragraph" w:customStyle="1" w:styleId="afffff5">
    <w:name w:val="目次、标准名称标题"/>
    <w:basedOn w:val="aff2"/>
    <w:next w:val="affb"/>
    <w:uiPriority w:val="99"/>
    <w:rsid w:val="009D6347"/>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24">
    <w:name w:val="封面标准文稿类别2"/>
    <w:basedOn w:val="afffe"/>
    <w:uiPriority w:val="99"/>
    <w:rsid w:val="009D6347"/>
    <w:pPr>
      <w:framePr w:wrap="around" w:y="4469"/>
    </w:pPr>
  </w:style>
  <w:style w:type="paragraph" w:customStyle="1" w:styleId="afffff6">
    <w:name w:val="附录五级无"/>
    <w:basedOn w:val="afe"/>
    <w:uiPriority w:val="99"/>
    <w:rsid w:val="009D6347"/>
    <w:pPr>
      <w:tabs>
        <w:tab w:val="clear" w:pos="360"/>
      </w:tabs>
      <w:spacing w:beforeLines="0" w:afterLines="0"/>
    </w:pPr>
    <w:rPr>
      <w:rFonts w:ascii="宋体" w:eastAsia="宋体"/>
      <w:szCs w:val="21"/>
    </w:rPr>
  </w:style>
  <w:style w:type="paragraph" w:customStyle="1" w:styleId="afffff7">
    <w:name w:val="封面标准代替信息"/>
    <w:uiPriority w:val="99"/>
    <w:rsid w:val="009D6347"/>
    <w:pPr>
      <w:framePr w:w="9140" w:h="1242" w:hRule="exact" w:hSpace="284" w:wrap="around" w:vAnchor="page" w:hAnchor="page" w:x="1645" w:y="2910" w:anchorLock="1"/>
      <w:spacing w:before="57" w:line="280" w:lineRule="exact"/>
      <w:jc w:val="right"/>
    </w:pPr>
    <w:rPr>
      <w:rFonts w:ascii="宋体"/>
      <w:kern w:val="0"/>
      <w:szCs w:val="21"/>
    </w:rPr>
  </w:style>
  <w:style w:type="paragraph" w:customStyle="1" w:styleId="25">
    <w:name w:val="封面标准英文名称2"/>
    <w:basedOn w:val="affff0"/>
    <w:uiPriority w:val="99"/>
    <w:rsid w:val="009D6347"/>
    <w:pPr>
      <w:framePr w:wrap="around" w:y="4469"/>
    </w:pPr>
  </w:style>
  <w:style w:type="paragraph" w:customStyle="1" w:styleId="26">
    <w:name w:val="封面标准号2"/>
    <w:uiPriority w:val="99"/>
    <w:rsid w:val="009D6347"/>
    <w:pPr>
      <w:framePr w:w="9140" w:h="1242" w:hRule="exact" w:hSpace="284" w:wrap="around" w:vAnchor="page" w:hAnchor="page" w:x="1645" w:y="2910" w:anchorLock="1"/>
      <w:spacing w:before="357" w:line="280" w:lineRule="exact"/>
      <w:jc w:val="right"/>
    </w:pPr>
    <w:rPr>
      <w:rFonts w:ascii="黑体" w:eastAsia="黑体"/>
      <w:kern w:val="0"/>
      <w:sz w:val="28"/>
      <w:szCs w:val="28"/>
    </w:rPr>
  </w:style>
  <w:style w:type="paragraph" w:customStyle="1" w:styleId="afffff8">
    <w:name w:val="封面正文"/>
    <w:uiPriority w:val="99"/>
    <w:rsid w:val="009D6347"/>
    <w:pPr>
      <w:jc w:val="both"/>
    </w:pPr>
    <w:rPr>
      <w:kern w:val="0"/>
      <w:sz w:val="20"/>
      <w:szCs w:val="20"/>
    </w:rPr>
  </w:style>
  <w:style w:type="paragraph" w:customStyle="1" w:styleId="ae">
    <w:name w:val="列项◆（三级）"/>
    <w:basedOn w:val="aff2"/>
    <w:uiPriority w:val="99"/>
    <w:rsid w:val="009D6347"/>
    <w:pPr>
      <w:numPr>
        <w:ilvl w:val="2"/>
        <w:numId w:val="11"/>
      </w:numPr>
    </w:pPr>
    <w:rPr>
      <w:rFonts w:ascii="宋体"/>
      <w:szCs w:val="21"/>
    </w:rPr>
  </w:style>
  <w:style w:type="paragraph" w:customStyle="1" w:styleId="27">
    <w:name w:val="封面标准名称2"/>
    <w:basedOn w:val="affff1"/>
    <w:uiPriority w:val="99"/>
    <w:rsid w:val="009D6347"/>
    <w:pPr>
      <w:framePr w:wrap="around" w:y="4469"/>
      <w:spacing w:beforeLines="630"/>
    </w:pPr>
  </w:style>
  <w:style w:type="paragraph" w:customStyle="1" w:styleId="afffff9">
    <w:name w:val="其他发布部门"/>
    <w:basedOn w:val="affffc"/>
    <w:uiPriority w:val="99"/>
    <w:rsid w:val="009D6347"/>
    <w:pPr>
      <w:framePr w:wrap="around" w:y="15310"/>
      <w:spacing w:line="240" w:lineRule="atLeast"/>
    </w:pPr>
    <w:rPr>
      <w:rFonts w:ascii="黑体" w:eastAsia="黑体"/>
      <w:b w:val="0"/>
    </w:rPr>
  </w:style>
  <w:style w:type="paragraph" w:customStyle="1" w:styleId="afffffa">
    <w:name w:val="其他发布日期"/>
    <w:basedOn w:val="afff6"/>
    <w:uiPriority w:val="99"/>
    <w:rsid w:val="009D6347"/>
    <w:pPr>
      <w:framePr w:wrap="around" w:vAnchor="page" w:hAnchor="text" w:x="1419"/>
    </w:pPr>
  </w:style>
  <w:style w:type="paragraph" w:customStyle="1" w:styleId="afffffb">
    <w:name w:val="附录三级无"/>
    <w:basedOn w:val="afc"/>
    <w:uiPriority w:val="99"/>
    <w:rsid w:val="009D6347"/>
    <w:pPr>
      <w:tabs>
        <w:tab w:val="clear" w:pos="360"/>
      </w:tabs>
      <w:spacing w:beforeLines="0" w:afterLines="0"/>
    </w:pPr>
    <w:rPr>
      <w:rFonts w:ascii="宋体" w:eastAsia="宋体"/>
      <w:szCs w:val="21"/>
    </w:rPr>
  </w:style>
  <w:style w:type="paragraph" w:customStyle="1" w:styleId="afffffc">
    <w:name w:val="附录二级无"/>
    <w:basedOn w:val="afb"/>
    <w:uiPriority w:val="99"/>
    <w:rsid w:val="009D6347"/>
    <w:pPr>
      <w:tabs>
        <w:tab w:val="clear" w:pos="360"/>
      </w:tabs>
      <w:spacing w:beforeLines="0" w:afterLines="0"/>
    </w:pPr>
    <w:rPr>
      <w:rFonts w:ascii="宋体" w:eastAsia="宋体"/>
      <w:szCs w:val="21"/>
    </w:rPr>
  </w:style>
  <w:style w:type="paragraph" w:customStyle="1" w:styleId="afffffd">
    <w:name w:val="标准书眉一"/>
    <w:uiPriority w:val="99"/>
    <w:rsid w:val="009D6347"/>
    <w:pPr>
      <w:jc w:val="both"/>
    </w:pPr>
    <w:rPr>
      <w:kern w:val="0"/>
      <w:sz w:val="20"/>
      <w:szCs w:val="20"/>
    </w:rPr>
  </w:style>
  <w:style w:type="paragraph" w:customStyle="1" w:styleId="afa">
    <w:name w:val="附录一级条标题"/>
    <w:basedOn w:val="af9"/>
    <w:next w:val="affb"/>
    <w:uiPriority w:val="99"/>
    <w:rsid w:val="009D6347"/>
    <w:pPr>
      <w:numPr>
        <w:ilvl w:val="2"/>
      </w:numPr>
      <w:autoSpaceDN w:val="0"/>
      <w:spacing w:beforeLines="50" w:afterLines="50"/>
      <w:outlineLvl w:val="2"/>
    </w:pPr>
  </w:style>
  <w:style w:type="paragraph" w:customStyle="1" w:styleId="afffffe">
    <w:name w:val="列项说明"/>
    <w:basedOn w:val="aff2"/>
    <w:uiPriority w:val="99"/>
    <w:rsid w:val="009D6347"/>
    <w:pPr>
      <w:adjustRightInd w:val="0"/>
      <w:spacing w:line="320" w:lineRule="exact"/>
      <w:ind w:leftChars="200" w:left="400" w:hangingChars="200" w:hanging="200"/>
      <w:jc w:val="left"/>
      <w:textAlignment w:val="baseline"/>
    </w:pPr>
    <w:rPr>
      <w:rFonts w:ascii="宋体"/>
      <w:kern w:val="0"/>
      <w:szCs w:val="20"/>
    </w:rPr>
  </w:style>
  <w:style w:type="paragraph" w:customStyle="1" w:styleId="affffff">
    <w:name w:val="示例后文字"/>
    <w:basedOn w:val="affb"/>
    <w:next w:val="affb"/>
    <w:uiPriority w:val="99"/>
    <w:rsid w:val="009D6347"/>
    <w:pPr>
      <w:ind w:firstLine="360"/>
    </w:pPr>
    <w:rPr>
      <w:sz w:val="18"/>
    </w:rPr>
  </w:style>
  <w:style w:type="paragraph" w:customStyle="1" w:styleId="af5">
    <w:name w:val="附录表标号"/>
    <w:basedOn w:val="aff2"/>
    <w:next w:val="affb"/>
    <w:uiPriority w:val="99"/>
    <w:rsid w:val="009D6347"/>
    <w:pPr>
      <w:numPr>
        <w:numId w:val="15"/>
      </w:numPr>
      <w:tabs>
        <w:tab w:val="clear" w:pos="0"/>
      </w:tabs>
      <w:spacing w:line="14" w:lineRule="exact"/>
      <w:ind w:left="811" w:hanging="448"/>
      <w:jc w:val="center"/>
      <w:outlineLvl w:val="0"/>
    </w:pPr>
    <w:rPr>
      <w:color w:val="FFFFFF"/>
    </w:rPr>
  </w:style>
  <w:style w:type="paragraph" w:customStyle="1" w:styleId="affffff0">
    <w:name w:val="三级无"/>
    <w:basedOn w:val="a7"/>
    <w:uiPriority w:val="99"/>
    <w:rsid w:val="009D6347"/>
    <w:pPr>
      <w:spacing w:beforeLines="0" w:afterLines="0"/>
    </w:pPr>
    <w:rPr>
      <w:rFonts w:ascii="宋体" w:eastAsia="宋体"/>
    </w:rPr>
  </w:style>
  <w:style w:type="paragraph" w:customStyle="1" w:styleId="affffff1">
    <w:name w:val="一级无"/>
    <w:basedOn w:val="a5"/>
    <w:uiPriority w:val="99"/>
    <w:rsid w:val="009D6347"/>
    <w:pPr>
      <w:spacing w:beforeLines="0" w:afterLines="0"/>
    </w:pPr>
    <w:rPr>
      <w:rFonts w:ascii="宋体" w:eastAsia="宋体"/>
    </w:rPr>
  </w:style>
  <w:style w:type="paragraph" w:customStyle="1" w:styleId="a0">
    <w:name w:val="首示例"/>
    <w:next w:val="affb"/>
    <w:link w:val="Char6"/>
    <w:uiPriority w:val="99"/>
    <w:rsid w:val="009D6347"/>
    <w:pPr>
      <w:numPr>
        <w:numId w:val="16"/>
      </w:numPr>
      <w:tabs>
        <w:tab w:val="left" w:pos="360"/>
      </w:tabs>
      <w:ind w:firstLine="0"/>
    </w:pPr>
    <w:rPr>
      <w:rFonts w:ascii="宋体" w:hAnsi="宋体"/>
      <w:sz w:val="18"/>
      <w:szCs w:val="18"/>
    </w:rPr>
  </w:style>
  <w:style w:type="paragraph" w:customStyle="1" w:styleId="affffff2">
    <w:name w:val="终结线"/>
    <w:basedOn w:val="aff2"/>
    <w:uiPriority w:val="99"/>
    <w:rsid w:val="009D6347"/>
    <w:pPr>
      <w:framePr w:hSpace="181" w:vSpace="181" w:wrap="around" w:vAnchor="text" w:hAnchor="margin" w:xAlign="center" w:y="285"/>
    </w:pPr>
  </w:style>
  <w:style w:type="paragraph" w:customStyle="1" w:styleId="aa">
    <w:name w:val="附录图标号"/>
    <w:basedOn w:val="aff2"/>
    <w:uiPriority w:val="99"/>
    <w:rsid w:val="009D6347"/>
    <w:pPr>
      <w:keepNext/>
      <w:pageBreakBefore/>
      <w:widowControl/>
      <w:numPr>
        <w:numId w:val="17"/>
      </w:numPr>
      <w:spacing w:line="14" w:lineRule="exact"/>
      <w:ind w:left="0" w:firstLine="363"/>
      <w:jc w:val="center"/>
      <w:outlineLvl w:val="0"/>
    </w:pPr>
    <w:rPr>
      <w:color w:val="FFFFFF"/>
    </w:rPr>
  </w:style>
  <w:style w:type="paragraph" w:customStyle="1" w:styleId="affffff3">
    <w:name w:val="文献分类号"/>
    <w:uiPriority w:val="99"/>
    <w:rsid w:val="009D6347"/>
    <w:pPr>
      <w:framePr w:hSpace="180" w:vSpace="180" w:wrap="around" w:hAnchor="margin" w:y="1" w:anchorLock="1"/>
      <w:widowControl w:val="0"/>
      <w:textAlignment w:val="center"/>
    </w:pPr>
    <w:rPr>
      <w:rFonts w:ascii="黑体" w:eastAsia="黑体"/>
      <w:kern w:val="0"/>
      <w:szCs w:val="21"/>
    </w:rPr>
  </w:style>
  <w:style w:type="paragraph" w:customStyle="1" w:styleId="affffff4">
    <w:name w:val="附录一级无"/>
    <w:basedOn w:val="afa"/>
    <w:uiPriority w:val="99"/>
    <w:rsid w:val="009D6347"/>
    <w:pPr>
      <w:tabs>
        <w:tab w:val="clear" w:pos="360"/>
      </w:tabs>
      <w:spacing w:beforeLines="0" w:afterLines="0"/>
    </w:pPr>
    <w:rPr>
      <w:rFonts w:ascii="宋体" w:eastAsia="宋体"/>
      <w:szCs w:val="21"/>
    </w:rPr>
  </w:style>
  <w:style w:type="paragraph" w:customStyle="1" w:styleId="ab">
    <w:name w:val="附录图标题"/>
    <w:basedOn w:val="aff2"/>
    <w:next w:val="affb"/>
    <w:uiPriority w:val="99"/>
    <w:rsid w:val="009D6347"/>
    <w:pPr>
      <w:numPr>
        <w:ilvl w:val="1"/>
        <w:numId w:val="17"/>
      </w:numPr>
      <w:tabs>
        <w:tab w:val="left" w:pos="363"/>
      </w:tabs>
      <w:spacing w:beforeLines="50" w:afterLines="50"/>
      <w:ind w:left="0" w:firstLine="0"/>
      <w:jc w:val="center"/>
    </w:pPr>
    <w:rPr>
      <w:rFonts w:ascii="黑体" w:eastAsia="黑体"/>
      <w:szCs w:val="21"/>
    </w:rPr>
  </w:style>
  <w:style w:type="paragraph" w:customStyle="1" w:styleId="affffff5">
    <w:name w:val="其他标准称谓"/>
    <w:next w:val="aff2"/>
    <w:uiPriority w:val="99"/>
    <w:rsid w:val="009D6347"/>
    <w:pPr>
      <w:framePr w:hSpace="181" w:vSpace="181" w:wrap="around" w:vAnchor="page" w:hAnchor="page" w:x="1419" w:y="2286" w:anchorLock="1"/>
      <w:spacing w:line="240" w:lineRule="atLeast"/>
      <w:jc w:val="distribute"/>
    </w:pPr>
    <w:rPr>
      <w:rFonts w:ascii="黑体" w:eastAsia="黑体" w:hAnsi="宋体"/>
      <w:spacing w:val="-40"/>
      <w:kern w:val="0"/>
      <w:sz w:val="48"/>
      <w:szCs w:val="52"/>
    </w:rPr>
  </w:style>
  <w:style w:type="character" w:customStyle="1" w:styleId="Char5">
    <w:name w:val="附录公式 Char"/>
    <w:basedOn w:val="Char3"/>
    <w:link w:val="affffb"/>
    <w:uiPriority w:val="99"/>
    <w:locked/>
    <w:rsid w:val="009D6347"/>
  </w:style>
  <w:style w:type="character" w:customStyle="1" w:styleId="Char3">
    <w:name w:val="段 Char"/>
    <w:basedOn w:val="aff3"/>
    <w:link w:val="affb"/>
    <w:uiPriority w:val="99"/>
    <w:locked/>
    <w:rsid w:val="009D6347"/>
    <w:rPr>
      <w:rFonts w:ascii="宋体" w:cs="Times New Roman"/>
      <w:sz w:val="21"/>
      <w:lang w:val="en-US" w:eastAsia="zh-CN" w:bidi="ar-SA"/>
    </w:rPr>
  </w:style>
  <w:style w:type="character" w:customStyle="1" w:styleId="affffff6">
    <w:name w:val="发布"/>
    <w:basedOn w:val="aff3"/>
    <w:uiPriority w:val="99"/>
    <w:rsid w:val="009D6347"/>
    <w:rPr>
      <w:rFonts w:ascii="黑体" w:eastAsia="黑体" w:cs="Times New Roman"/>
      <w:spacing w:val="85"/>
      <w:w w:val="100"/>
      <w:position w:val="3"/>
      <w:sz w:val="28"/>
      <w:szCs w:val="28"/>
    </w:rPr>
  </w:style>
  <w:style w:type="character" w:customStyle="1" w:styleId="Char6">
    <w:name w:val="首示例 Char"/>
    <w:basedOn w:val="aff3"/>
    <w:link w:val="a0"/>
    <w:uiPriority w:val="99"/>
    <w:locked/>
    <w:rsid w:val="009D6347"/>
    <w:rPr>
      <w:rFonts w:ascii="宋体" w:eastAsia="宋体" w:cs="Times New Roman"/>
      <w:kern w:val="2"/>
      <w:sz w:val="18"/>
      <w:szCs w:val="18"/>
      <w:lang w:val="en-US" w:eastAsia="zh-CN" w:bidi="ar-SA"/>
    </w:rPr>
  </w:style>
  <w:style w:type="character" w:customStyle="1" w:styleId="globaldate">
    <w:name w:val="globaldate"/>
    <w:basedOn w:val="aff3"/>
    <w:uiPriority w:val="99"/>
    <w:rsid w:val="009D6347"/>
    <w:rPr>
      <w:rFonts w:cs="Times New Roman"/>
    </w:rPr>
  </w:style>
  <w:style w:type="character" w:customStyle="1" w:styleId="boxhead">
    <w:name w:val="boxhead"/>
    <w:basedOn w:val="aff3"/>
    <w:uiPriority w:val="99"/>
    <w:rsid w:val="009D6347"/>
    <w:rPr>
      <w:rFonts w:cs="Times New Roman"/>
    </w:rPr>
  </w:style>
  <w:style w:type="character" w:customStyle="1" w:styleId="boxhead3">
    <w:name w:val="boxhead3"/>
    <w:basedOn w:val="aff3"/>
    <w:uiPriority w:val="99"/>
    <w:rsid w:val="009D6347"/>
    <w:rPr>
      <w:rFonts w:cs="Times New Roman"/>
    </w:rPr>
  </w:style>
  <w:style w:type="character" w:customStyle="1" w:styleId="boxhead4">
    <w:name w:val="boxhead4"/>
    <w:basedOn w:val="aff3"/>
    <w:uiPriority w:val="99"/>
    <w:rsid w:val="009D6347"/>
    <w:rPr>
      <w:rFonts w:cs="Times New Roman"/>
    </w:rPr>
  </w:style>
  <w:style w:type="character" w:customStyle="1" w:styleId="boxhead5">
    <w:name w:val="boxhead5"/>
    <w:basedOn w:val="aff3"/>
    <w:uiPriority w:val="99"/>
    <w:rsid w:val="009D6347"/>
    <w:rPr>
      <w:rFonts w:cs="Times New Roman"/>
    </w:rPr>
  </w:style>
  <w:style w:type="character" w:customStyle="1" w:styleId="boxhead6">
    <w:name w:val="boxhead6"/>
    <w:basedOn w:val="aff3"/>
    <w:uiPriority w:val="99"/>
    <w:rsid w:val="009D6347"/>
    <w:rPr>
      <w:rFonts w:cs="Times New Roman"/>
    </w:rPr>
  </w:style>
  <w:style w:type="character" w:customStyle="1" w:styleId="boxhead7">
    <w:name w:val="boxhead7"/>
    <w:basedOn w:val="aff3"/>
    <w:uiPriority w:val="99"/>
    <w:rsid w:val="009D6347"/>
    <w:rPr>
      <w:rFonts w:cs="Times New Roman"/>
    </w:rPr>
  </w:style>
  <w:style w:type="character" w:customStyle="1" w:styleId="boxhead8">
    <w:name w:val="boxhead8"/>
    <w:basedOn w:val="aff3"/>
    <w:uiPriority w:val="99"/>
    <w:rsid w:val="009D6347"/>
    <w:rPr>
      <w:rFonts w:cs="Times New Roman"/>
    </w:rPr>
  </w:style>
  <w:style w:type="character" w:customStyle="1" w:styleId="boxhead9">
    <w:name w:val="boxhead9"/>
    <w:basedOn w:val="aff3"/>
    <w:uiPriority w:val="99"/>
    <w:rsid w:val="009D6347"/>
    <w:rPr>
      <w:rFonts w:cs="Times New Roman"/>
    </w:rPr>
  </w:style>
  <w:style w:type="character" w:customStyle="1" w:styleId="boxhead10">
    <w:name w:val="boxhead10"/>
    <w:basedOn w:val="aff3"/>
    <w:uiPriority w:val="99"/>
    <w:rsid w:val="009D6347"/>
    <w:rPr>
      <w:rFonts w:cs="Times New Roman"/>
    </w:rPr>
  </w:style>
  <w:style w:type="character" w:customStyle="1" w:styleId="boxhead12">
    <w:name w:val="boxhead12"/>
    <w:basedOn w:val="aff3"/>
    <w:uiPriority w:val="99"/>
    <w:rsid w:val="009D6347"/>
    <w:rPr>
      <w:rFonts w:cs="Times New Roman"/>
    </w:rPr>
  </w:style>
  <w:style w:type="character" w:customStyle="1" w:styleId="listhits">
    <w:name w:val="list_hits"/>
    <w:basedOn w:val="aff3"/>
    <w:uiPriority w:val="99"/>
    <w:rsid w:val="009D6347"/>
    <w:rPr>
      <w:rFonts w:cs="Times New Roman"/>
    </w:rPr>
  </w:style>
  <w:style w:type="paragraph" w:customStyle="1" w:styleId="13">
    <w:name w:val="列出段落1"/>
    <w:basedOn w:val="aff2"/>
    <w:uiPriority w:val="99"/>
    <w:rsid w:val="009D634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3041;&#28023;&#24066;&#22478;&#38215;&#32769;&#26087;&#20303;&#23429;&#23567;&#21306;&#32508;&#21512;&#25972;&#27835;&#25913;&#36896;&#32454;&#21017;1-2016.10.1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威海市城镇老旧住宅小区综合整治改造细则1-2016.10.10.dot</Template>
  <TotalTime>0</TotalTime>
  <Pages>19</Pages>
  <Words>2043</Words>
  <Characters>11646</Characters>
  <Application>Microsoft Office Word</Application>
  <DocSecurity>0</DocSecurity>
  <Lines>97</Lines>
  <Paragraphs>27</Paragraphs>
  <ScaleCrop>false</ScaleCrop>
  <Company>微软中国</Company>
  <LinksUpToDate>false</LinksUpToDate>
  <CharactersWithSpaces>13662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Administrator</dc:creator>
  <cp:lastModifiedBy>xbany</cp:lastModifiedBy>
  <cp:revision>2</cp:revision>
  <cp:lastPrinted>2017-01-19T02:16:00Z</cp:lastPrinted>
  <dcterms:created xsi:type="dcterms:W3CDTF">2020-12-04T07:54:00Z</dcterms:created>
  <dcterms:modified xsi:type="dcterms:W3CDTF">2020-12-04T07:54:00Z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