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outlineLvl w:val="9"/>
        <w:rPr>
          <w:rFonts w:hint="eastAsia"/>
        </w:rPr>
      </w:pPr>
      <w:bookmarkStart w:id="130" w:name="_GoBack"/>
      <w:bookmarkEnd w:id="130"/>
    </w:p>
    <w:p>
      <w:pPr>
        <w:outlineLvl w:val="9"/>
        <w:rPr>
          <w:rFonts w:hint="eastAsia"/>
        </w:rPr>
      </w:pPr>
    </w:p>
    <w:p>
      <w:pPr>
        <w:pStyle w:val="2"/>
        <w:jc w:val="center"/>
        <w:outlineLvl w:val="9"/>
        <w:rPr>
          <w:rFonts w:hint="default"/>
          <w:sz w:val="52"/>
          <w:szCs w:val="52"/>
          <w:highlight w:val="none"/>
          <w:lang w:val="en-US" w:eastAsia="zh-CN"/>
        </w:rPr>
      </w:pPr>
      <w:r>
        <w:rPr>
          <w:rFonts w:hint="eastAsia"/>
          <w:lang w:val="en-US" w:eastAsia="zh-CN"/>
        </w:rPr>
        <w:t xml:space="preserve">          </w:t>
      </w:r>
      <w:r>
        <w:rPr>
          <w:rFonts w:hint="eastAsia"/>
          <w:b/>
          <w:bCs/>
          <w:lang w:val="en-US" w:eastAsia="zh-CN"/>
        </w:rPr>
        <w:t xml:space="preserve"> </w:t>
      </w:r>
      <w:r>
        <w:rPr>
          <w:rFonts w:hint="eastAsia" w:ascii="宋体" w:hAnsi="宋体" w:eastAsia="宋体" w:cs="宋体"/>
          <w:b/>
          <w:bCs/>
          <w:lang w:val="en-US" w:eastAsia="zh-CN"/>
        </w:rPr>
        <w:t xml:space="preserve"> </w:t>
      </w:r>
      <w:bookmarkStart w:id="0" w:name="_Toc26138"/>
      <w:r>
        <w:rPr>
          <w:rFonts w:hint="eastAsia" w:ascii="宋体" w:hAnsi="宋体" w:eastAsia="宋体" w:cs="宋体"/>
          <w:b/>
          <w:bCs/>
          <w:sz w:val="36"/>
          <w:szCs w:val="36"/>
          <w:lang w:val="en-US" w:eastAsia="zh-CN"/>
        </w:rPr>
        <w:t>威海市工程建设技术导则</w:t>
      </w:r>
      <w:r>
        <w:rPr>
          <w:rFonts w:hint="eastAsia"/>
          <w:b/>
          <w:bCs/>
          <w:lang w:val="en-US" w:eastAsia="zh-CN"/>
        </w:rPr>
        <w:t xml:space="preserve"> </w:t>
      </w:r>
      <w:r>
        <w:rPr>
          <w:rFonts w:hint="eastAsia"/>
          <w:lang w:val="en-US" w:eastAsia="zh-CN"/>
        </w:rPr>
        <w:t xml:space="preserve">    </w:t>
      </w:r>
      <w:r>
        <w:rPr>
          <w:rFonts w:hint="eastAsia"/>
          <w:b/>
          <w:bCs/>
          <w:lang w:val="en-US" w:eastAsia="zh-CN"/>
        </w:rPr>
        <w:t xml:space="preserve"> </w:t>
      </w:r>
      <w:bookmarkEnd w:id="0"/>
      <w:r>
        <w:rPr>
          <w:rFonts w:hint="eastAsia"/>
          <w:b/>
          <w:bCs/>
          <w:sz w:val="52"/>
          <w:szCs w:val="52"/>
          <w:highlight w:val="none"/>
          <w:lang w:val="en-US" w:eastAsia="zh-CN"/>
        </w:rPr>
        <w:t>JD</w:t>
      </w:r>
    </w:p>
    <w:p>
      <w:pPr>
        <w:pStyle w:val="2"/>
        <w:spacing w:line="240" w:lineRule="auto"/>
        <w:outlineLvl w:val="9"/>
        <w:rPr>
          <w:rFonts w:hint="default"/>
          <w:highlight w:val="none"/>
          <w:u w:val="none"/>
          <w:lang w:val="en-US" w:eastAsia="zh-CN"/>
        </w:rPr>
      </w:pPr>
      <w:r>
        <w:rPr>
          <w:rFonts w:hint="eastAsia"/>
          <w:highlight w:val="none"/>
          <w:u w:val="none"/>
          <w:lang w:val="en-US" w:eastAsia="zh-CN"/>
        </w:rPr>
        <w:t>JD3710-xxx-2023</w:t>
      </w:r>
    </w:p>
    <w:p>
      <w:pPr>
        <w:outlineLvl w:val="9"/>
        <w:rPr>
          <w:rFonts w:hint="default"/>
          <w:sz w:val="18"/>
          <w:szCs w:val="18"/>
          <w:u w:val="single"/>
          <w:lang w:val="en-US" w:eastAsia="zh-CN"/>
        </w:rPr>
      </w:pPr>
      <w:r>
        <w:rPr>
          <w:rFonts w:hint="eastAsia"/>
          <w:sz w:val="18"/>
          <w:szCs w:val="18"/>
          <w:highlight w:val="none"/>
          <w:u w:val="single"/>
          <w:lang w:val="en-US" w:eastAsia="zh-CN"/>
        </w:rPr>
        <w:t xml:space="preserve">                                                                                                 </w:t>
      </w:r>
      <w:r>
        <w:rPr>
          <w:rFonts w:hint="eastAsia"/>
          <w:sz w:val="18"/>
          <w:szCs w:val="18"/>
          <w:u w:val="single"/>
          <w:lang w:val="en-US" w:eastAsia="zh-CN"/>
        </w:rPr>
        <w:t xml:space="preserve">                                                                                   </w:t>
      </w:r>
    </w:p>
    <w:p>
      <w:pPr>
        <w:bidi w:val="0"/>
        <w:outlineLvl w:val="9"/>
      </w:pPr>
    </w:p>
    <w:p>
      <w:pPr>
        <w:bidi w:val="0"/>
        <w:outlineLvl w:val="9"/>
      </w:pPr>
    </w:p>
    <w:p>
      <w:pPr>
        <w:keepNext/>
        <w:keepLines/>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lang w:eastAsia="zh-CN"/>
        </w:rPr>
      </w:pPr>
    </w:p>
    <w:p>
      <w:pPr>
        <w:keepNext/>
        <w:keepLines/>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sz w:val="40"/>
          <w:szCs w:val="24"/>
          <w:lang w:eastAsia="zh-CN"/>
        </w:rPr>
      </w:pPr>
      <w:bookmarkStart w:id="1" w:name="_Toc27065"/>
      <w:r>
        <w:rPr>
          <w:rFonts w:hint="eastAsia" w:ascii="方正大标宋简体" w:hAnsi="方正大标宋简体" w:eastAsia="方正大标宋简体" w:cs="方正大标宋简体"/>
          <w:sz w:val="40"/>
          <w:szCs w:val="24"/>
          <w:lang w:eastAsia="zh-CN"/>
        </w:rPr>
        <w:t>威海市预拌砂浆质量管理</w:t>
      </w:r>
      <w:r>
        <w:rPr>
          <w:rFonts w:hint="eastAsia" w:ascii="方正大标宋简体" w:hAnsi="方正大标宋简体" w:eastAsia="方正大标宋简体" w:cs="方正大标宋简体"/>
          <w:sz w:val="40"/>
          <w:szCs w:val="24"/>
        </w:rPr>
        <w:t>技术</w:t>
      </w:r>
      <w:r>
        <w:rPr>
          <w:rFonts w:hint="eastAsia" w:ascii="方正大标宋简体" w:hAnsi="方正大标宋简体" w:eastAsia="方正大标宋简体" w:cs="方正大标宋简体"/>
          <w:sz w:val="40"/>
          <w:szCs w:val="24"/>
          <w:lang w:eastAsia="zh-CN"/>
        </w:rPr>
        <w:t>导则</w:t>
      </w:r>
      <w:bookmarkEnd w:id="1"/>
    </w:p>
    <w:p>
      <w:pPr>
        <w:jc w:val="center"/>
        <w:outlineLvl w:val="9"/>
        <w:rPr>
          <w:rFonts w:hint="default" w:ascii="微软雅黑" w:hAnsi="微软雅黑" w:eastAsia="微软雅黑" w:cs="微软雅黑"/>
          <w:i w:val="0"/>
          <w:iCs w:val="0"/>
          <w:caps w:val="0"/>
          <w:color w:val="333333"/>
          <w:spacing w:val="0"/>
          <w:sz w:val="32"/>
          <w:szCs w:val="32"/>
          <w:shd w:val="clear" w:fill="F5F5F5"/>
          <w:lang w:val="en-US" w:eastAsia="zh-CN"/>
        </w:rPr>
      </w:pPr>
      <w:r>
        <w:rPr>
          <w:rFonts w:ascii="微软雅黑" w:hAnsi="微软雅黑" w:eastAsia="微软雅黑" w:cs="微软雅黑"/>
          <w:i w:val="0"/>
          <w:iCs w:val="0"/>
          <w:caps w:val="0"/>
          <w:color w:val="333333"/>
          <w:spacing w:val="0"/>
          <w:sz w:val="32"/>
          <w:szCs w:val="32"/>
          <w:shd w:val="clear" w:fill="F5F5F5"/>
        </w:rPr>
        <w:t xml:space="preserve">Technical </w:t>
      </w:r>
      <w:r>
        <w:rPr>
          <w:rFonts w:hint="eastAsia" w:ascii="微软雅黑" w:hAnsi="微软雅黑" w:eastAsia="微软雅黑" w:cs="微软雅黑"/>
          <w:i w:val="0"/>
          <w:iCs w:val="0"/>
          <w:caps w:val="0"/>
          <w:color w:val="333333"/>
          <w:spacing w:val="0"/>
          <w:sz w:val="32"/>
          <w:szCs w:val="32"/>
          <w:shd w:val="clear" w:fill="F5F5F5"/>
          <w:lang w:val="en-US" w:eastAsia="zh-CN"/>
        </w:rPr>
        <w:t>g</w:t>
      </w:r>
      <w:r>
        <w:rPr>
          <w:rFonts w:ascii="微软雅黑" w:hAnsi="微软雅黑" w:eastAsia="微软雅黑" w:cs="微软雅黑"/>
          <w:i w:val="0"/>
          <w:iCs w:val="0"/>
          <w:caps w:val="0"/>
          <w:color w:val="333333"/>
          <w:spacing w:val="0"/>
          <w:sz w:val="32"/>
          <w:szCs w:val="32"/>
          <w:shd w:val="clear" w:fill="F5F5F5"/>
        </w:rPr>
        <w:t xml:space="preserve">uide for </w:t>
      </w:r>
      <w:r>
        <w:rPr>
          <w:rFonts w:hint="eastAsia" w:ascii="微软雅黑" w:hAnsi="微软雅黑" w:eastAsia="微软雅黑" w:cs="微软雅黑"/>
          <w:i w:val="0"/>
          <w:iCs w:val="0"/>
          <w:caps w:val="0"/>
          <w:color w:val="333333"/>
          <w:spacing w:val="0"/>
          <w:sz w:val="32"/>
          <w:szCs w:val="32"/>
          <w:shd w:val="clear" w:fill="F5F5F5"/>
          <w:lang w:val="en-US" w:eastAsia="zh-CN"/>
        </w:rPr>
        <w:t>q</w:t>
      </w:r>
      <w:r>
        <w:rPr>
          <w:rFonts w:ascii="微软雅黑" w:hAnsi="微软雅黑" w:eastAsia="微软雅黑" w:cs="微软雅黑"/>
          <w:i w:val="0"/>
          <w:iCs w:val="0"/>
          <w:caps w:val="0"/>
          <w:color w:val="333333"/>
          <w:spacing w:val="0"/>
          <w:sz w:val="32"/>
          <w:szCs w:val="32"/>
          <w:shd w:val="clear" w:fill="F5F5F5"/>
        </w:rPr>
        <w:t xml:space="preserve">uality </w:t>
      </w:r>
      <w:r>
        <w:rPr>
          <w:rFonts w:hint="eastAsia" w:ascii="微软雅黑" w:hAnsi="微软雅黑" w:eastAsia="微软雅黑" w:cs="微软雅黑"/>
          <w:i w:val="0"/>
          <w:iCs w:val="0"/>
          <w:caps w:val="0"/>
          <w:color w:val="333333"/>
          <w:spacing w:val="0"/>
          <w:sz w:val="32"/>
          <w:szCs w:val="32"/>
          <w:shd w:val="clear" w:fill="F5F5F5"/>
          <w:lang w:val="en-US" w:eastAsia="zh-CN"/>
        </w:rPr>
        <w:t>m</w:t>
      </w:r>
      <w:r>
        <w:rPr>
          <w:rFonts w:ascii="微软雅黑" w:hAnsi="微软雅黑" w:eastAsia="微软雅黑" w:cs="微软雅黑"/>
          <w:i w:val="0"/>
          <w:iCs w:val="0"/>
          <w:caps w:val="0"/>
          <w:color w:val="333333"/>
          <w:spacing w:val="0"/>
          <w:sz w:val="32"/>
          <w:szCs w:val="32"/>
          <w:shd w:val="clear" w:fill="F5F5F5"/>
        </w:rPr>
        <w:t>anagement of ready-mixed mortar in Weihai</w:t>
      </w:r>
      <w:r>
        <w:rPr>
          <w:rFonts w:hint="eastAsia" w:ascii="微软雅黑" w:hAnsi="微软雅黑" w:eastAsia="微软雅黑" w:cs="微软雅黑"/>
          <w:i w:val="0"/>
          <w:iCs w:val="0"/>
          <w:caps w:val="0"/>
          <w:color w:val="333333"/>
          <w:spacing w:val="0"/>
          <w:sz w:val="32"/>
          <w:szCs w:val="32"/>
          <w:shd w:val="clear" w:fill="F5F5F5"/>
          <w:lang w:val="en-US" w:eastAsia="zh-CN"/>
        </w:rPr>
        <w:t xml:space="preserve"> City</w:t>
      </w:r>
    </w:p>
    <w:p>
      <w:pPr>
        <w:pStyle w:val="2"/>
        <w:jc w:val="center"/>
        <w:outlineLvl w:val="9"/>
        <w:rPr>
          <w:rFonts w:hint="eastAsia" w:eastAsia="仿宋_GB2312"/>
          <w:lang w:eastAsia="zh-CN"/>
        </w:rPr>
      </w:pPr>
      <w:r>
        <w:rPr>
          <w:rFonts w:hint="eastAsia"/>
          <w:lang w:eastAsia="zh-CN"/>
        </w:rPr>
        <w:t>（征求意见稿）</w:t>
      </w:r>
    </w:p>
    <w:p>
      <w:pPr>
        <w:outlineLvl w:val="9"/>
        <w:rPr>
          <w:rFonts w:hint="eastAsia"/>
        </w:rPr>
      </w:pPr>
    </w:p>
    <w:p>
      <w:pPr>
        <w:pStyle w:val="2"/>
        <w:outlineLvl w:val="9"/>
        <w:rPr>
          <w:rFonts w:hint="eastAsia"/>
        </w:rPr>
      </w:pPr>
    </w:p>
    <w:p>
      <w:pPr>
        <w:pStyle w:val="2"/>
        <w:ind w:left="0" w:leftChars="0" w:firstLine="0" w:firstLineChars="0"/>
        <w:jc w:val="both"/>
        <w:outlineLvl w:val="9"/>
        <w:rPr>
          <w:rFonts w:hint="eastAsia"/>
        </w:rPr>
      </w:pPr>
    </w:p>
    <w:p>
      <w:pPr>
        <w:outlineLvl w:val="9"/>
        <w:rPr>
          <w:rFonts w:hint="eastAsia"/>
        </w:rPr>
      </w:pPr>
    </w:p>
    <w:p>
      <w:pPr>
        <w:pStyle w:val="2"/>
        <w:outlineLvl w:val="9"/>
        <w:rPr>
          <w:rFonts w:hint="eastAsia"/>
        </w:rPr>
      </w:pPr>
    </w:p>
    <w:p>
      <w:pPr>
        <w:outlineLvl w:val="9"/>
        <w:rPr>
          <w:rFonts w:hint="eastAsia"/>
        </w:rPr>
      </w:pPr>
    </w:p>
    <w:p>
      <w:pPr>
        <w:pStyle w:val="2"/>
        <w:wordWrap w:val="0"/>
        <w:outlineLvl w:val="9"/>
        <w:rPr>
          <w:rFonts w:hint="eastAsia"/>
          <w:u w:val="none"/>
          <w:lang w:val="en-US" w:eastAsia="zh-CN"/>
        </w:rPr>
      </w:pPr>
      <w:r>
        <w:rPr>
          <w:rFonts w:hint="eastAsia"/>
          <w:u w:val="none"/>
          <w:lang w:val="en-US" w:eastAsia="zh-CN"/>
        </w:rPr>
        <w:t>2023-X-XX发布                      2023-X-XX实施</w:t>
      </w:r>
    </w:p>
    <w:p>
      <w:pPr>
        <w:wordWrap/>
        <w:outlineLvl w:val="9"/>
        <w:rPr>
          <w:rFonts w:hint="default"/>
          <w:sz w:val="18"/>
          <w:szCs w:val="18"/>
          <w:u w:val="single"/>
          <w:lang w:val="en-US" w:eastAsia="zh-CN"/>
        </w:rPr>
      </w:pPr>
      <w:r>
        <w:rPr>
          <w:rFonts w:hint="eastAsia"/>
          <w:sz w:val="18"/>
          <w:szCs w:val="18"/>
          <w:u w:val="single"/>
          <w:lang w:val="en-US" w:eastAsia="zh-CN"/>
        </w:rPr>
        <w:t xml:space="preserve">                                                                                                                                                                                    </w:t>
      </w:r>
    </w:p>
    <w:p>
      <w:pPr>
        <w:bidi w:val="0"/>
        <w:outlineLvl w:val="9"/>
        <w:rPr>
          <w:rFonts w:hint="eastAsia"/>
        </w:rPr>
      </w:pPr>
    </w:p>
    <w:p>
      <w:pPr>
        <w:pStyle w:val="2"/>
        <w:jc w:val="center"/>
        <w:outlineLvl w:val="9"/>
        <w:rPr>
          <w:rFonts w:hint="default" w:eastAsia="仿宋_GB2312"/>
          <w:lang w:val="en-US" w:eastAsia="zh-CN"/>
        </w:rPr>
      </w:pPr>
      <w:r>
        <w:rPr>
          <w:rFonts w:hint="eastAsia"/>
          <w:lang w:val="en-US" w:eastAsia="zh-CN"/>
        </w:rPr>
        <w:t>威海市住房和城乡建设局   发布</w:t>
      </w:r>
    </w:p>
    <w:p>
      <w:pPr>
        <w:bidi w:val="0"/>
        <w:outlineLvl w:val="9"/>
        <w:rPr>
          <w:rFonts w:hint="eastAsia"/>
        </w:rPr>
      </w:pPr>
    </w:p>
    <w:p>
      <w:pPr>
        <w:bidi w:val="0"/>
        <w:ind w:left="0" w:leftChars="0" w:firstLine="0" w:firstLineChars="0"/>
        <w:jc w:val="center"/>
        <w:outlineLvl w:val="9"/>
      </w:pPr>
      <w:bookmarkStart w:id="2" w:name="_Toc18938"/>
    </w:p>
    <w:p>
      <w:pPr>
        <w:bidi w:val="0"/>
        <w:ind w:left="0" w:leftChars="0" w:firstLine="0" w:firstLineChars="0"/>
        <w:jc w:val="center"/>
        <w:outlineLvl w:val="9"/>
      </w:pPr>
    </w:p>
    <w:p>
      <w:pPr>
        <w:bidi w:val="0"/>
        <w:ind w:left="0" w:leftChars="0" w:firstLine="0" w:firstLineChars="0"/>
        <w:jc w:val="center"/>
        <w:outlineLvl w:val="9"/>
        <w:rPr>
          <w:rFonts w:hint="eastAsia" w:ascii="方正公文小标宋" w:hAnsi="方正公文小标宋" w:eastAsia="方正公文小标宋" w:cs="方正公文小标宋"/>
          <w:sz w:val="44"/>
          <w:szCs w:val="28"/>
        </w:rPr>
      </w:pPr>
      <w:r>
        <w:rPr>
          <w:rFonts w:hint="eastAsia" w:ascii="方正公文小标宋" w:hAnsi="方正公文小标宋" w:eastAsia="方正公文小标宋" w:cs="方正公文小标宋"/>
          <w:sz w:val="44"/>
          <w:szCs w:val="28"/>
        </w:rPr>
        <w:t>前</w:t>
      </w:r>
      <w:r>
        <w:rPr>
          <w:rFonts w:hint="eastAsia" w:ascii="方正公文小标宋" w:hAnsi="方正公文小标宋" w:eastAsia="方正公文小标宋" w:cs="方正公文小标宋"/>
          <w:sz w:val="44"/>
          <w:szCs w:val="28"/>
          <w:lang w:val="en-US" w:eastAsia="zh-CN"/>
        </w:rPr>
        <w:t xml:space="preserve"> </w:t>
      </w:r>
      <w:r>
        <w:rPr>
          <w:rFonts w:hint="eastAsia" w:ascii="方正公文小标宋" w:hAnsi="方正公文小标宋" w:eastAsia="方正公文小标宋" w:cs="方正公文小标宋"/>
          <w:sz w:val="44"/>
          <w:szCs w:val="28"/>
        </w:rPr>
        <w:t>言</w:t>
      </w:r>
      <w:bookmarkEnd w:id="2"/>
    </w:p>
    <w:p>
      <w:pPr>
        <w:pStyle w:val="8"/>
        <w:ind w:left="0"/>
        <w:outlineLvl w:val="9"/>
        <w:rPr>
          <w:rFonts w:ascii="黑体"/>
          <w:sz w:val="36"/>
        </w:rPr>
      </w:pPr>
    </w:p>
    <w:p>
      <w:pPr>
        <w:pStyle w:val="8"/>
        <w:keepNext w:val="0"/>
        <w:keepLines w:val="0"/>
        <w:pageBreakBefore w:val="0"/>
        <w:widowControl/>
        <w:kinsoku w:val="0"/>
        <w:wordWrap/>
        <w:overflowPunct/>
        <w:topLinePunct w:val="0"/>
        <w:autoSpaceDE w:val="0"/>
        <w:autoSpaceDN w:val="0"/>
        <w:bidi w:val="0"/>
        <w:adjustRightInd w:val="0"/>
        <w:snapToGrid w:val="0"/>
        <w:spacing w:line="640" w:lineRule="exact"/>
        <w:ind w:right="0" w:firstLine="620" w:firstLineChars="200"/>
        <w:textAlignment w:val="baseline"/>
        <w:outlineLvl w:val="9"/>
        <w:rPr>
          <w:spacing w:val="-13"/>
        </w:rPr>
      </w:pPr>
      <w:r>
        <w:rPr>
          <w:rFonts w:hint="eastAsia"/>
          <w:spacing w:val="-5"/>
          <w:lang w:eastAsia="zh-CN"/>
        </w:rPr>
        <w:t>预拌砂浆作为</w:t>
      </w:r>
      <w:r>
        <w:rPr>
          <w:rFonts w:hint="eastAsia"/>
          <w:spacing w:val="-5"/>
        </w:rPr>
        <w:t>建设工程的基石,</w:t>
      </w:r>
      <w:r>
        <w:rPr>
          <w:rFonts w:hint="eastAsia"/>
          <w:spacing w:val="-5"/>
          <w:lang w:eastAsia="zh-CN"/>
        </w:rPr>
        <w:t>直接</w:t>
      </w:r>
      <w:r>
        <w:rPr>
          <w:spacing w:val="-5"/>
        </w:rPr>
        <w:t>关系到人民群众的切身利益</w:t>
      </w:r>
      <w:r>
        <w:rPr>
          <w:rFonts w:hint="eastAsia"/>
          <w:spacing w:val="-5"/>
          <w:lang w:eastAsia="zh-CN"/>
        </w:rPr>
        <w:t>。</w:t>
      </w:r>
      <w:r>
        <w:rPr>
          <w:rFonts w:hint="eastAsia"/>
          <w:spacing w:val="-12"/>
          <w:lang w:eastAsia="zh-CN"/>
        </w:rPr>
        <w:t>强化预拌砂浆质量管理</w:t>
      </w:r>
      <w:r>
        <w:rPr>
          <w:spacing w:val="-15"/>
        </w:rPr>
        <w:t>，是解决好人民群众关注的问题，全面提升建</w:t>
      </w:r>
      <w:r>
        <w:rPr>
          <w:spacing w:val="-16"/>
        </w:rPr>
        <w:t>筑工程质量水平，提高人民群众满意度的重要举措</w:t>
      </w:r>
      <w:r>
        <w:rPr>
          <w:rFonts w:hint="eastAsia"/>
          <w:spacing w:val="-16"/>
          <w:lang w:eastAsia="zh-CN"/>
        </w:rPr>
        <w:t>，也是解决渗漏常见质量问题、全面延长住宅工程质量保修期、实现“边建房边验房”的迫切需要。</w:t>
      </w:r>
      <w:r>
        <w:rPr>
          <w:spacing w:val="-16"/>
        </w:rPr>
        <w:t>为提高我市</w:t>
      </w:r>
      <w:r>
        <w:rPr>
          <w:rFonts w:hint="eastAsia"/>
          <w:spacing w:val="-16"/>
          <w:lang w:eastAsia="zh-CN"/>
        </w:rPr>
        <w:t>预拌砂浆</w:t>
      </w:r>
      <w:r>
        <w:rPr>
          <w:spacing w:val="-16"/>
        </w:rPr>
        <w:t>质量</w:t>
      </w:r>
      <w:r>
        <w:rPr>
          <w:rFonts w:hint="eastAsia"/>
          <w:spacing w:val="-16"/>
          <w:lang w:eastAsia="zh-CN"/>
        </w:rPr>
        <w:t>管理</w:t>
      </w:r>
      <w:r>
        <w:rPr>
          <w:spacing w:val="-16"/>
        </w:rPr>
        <w:t>水平，</w:t>
      </w:r>
      <w:r>
        <w:rPr>
          <w:rFonts w:hint="eastAsia"/>
          <w:spacing w:val="-16"/>
        </w:rPr>
        <w:t>规范建筑工程预拌砂浆全过程质量管理</w:t>
      </w:r>
      <w:r>
        <w:rPr>
          <w:rFonts w:hint="eastAsia"/>
          <w:spacing w:val="-16"/>
          <w:lang w:eastAsia="zh-CN"/>
        </w:rPr>
        <w:t>，</w:t>
      </w:r>
      <w:r>
        <w:rPr>
          <w:spacing w:val="-16"/>
        </w:rPr>
        <w:t>根据有关法律法规和规范标准</w:t>
      </w:r>
      <w:r>
        <w:rPr>
          <w:rFonts w:hint="eastAsia"/>
          <w:spacing w:val="-16"/>
          <w:lang w:eastAsia="zh-CN"/>
        </w:rPr>
        <w:t>，</w:t>
      </w:r>
      <w:r>
        <w:rPr>
          <w:spacing w:val="-16"/>
        </w:rPr>
        <w:t>结合我市实际，组织编制了《</w:t>
      </w:r>
      <w:r>
        <w:rPr>
          <w:rFonts w:hint="eastAsia"/>
          <w:spacing w:val="-16"/>
        </w:rPr>
        <w:t>威海市预拌砂浆质量管理技术导则</w:t>
      </w:r>
      <w:r>
        <w:rPr>
          <w:spacing w:val="-16"/>
        </w:rPr>
        <w:t>》。</w:t>
      </w:r>
      <w:r>
        <w:rPr>
          <w:rFonts w:hint="eastAsia"/>
          <w:spacing w:val="-16"/>
          <w:lang w:eastAsia="zh-CN"/>
        </w:rPr>
        <w:t>各</w:t>
      </w:r>
      <w:r>
        <w:rPr>
          <w:spacing w:val="-13"/>
        </w:rPr>
        <w:t>相关单位要结合本导则有关要求，落实和完善工作路径，认真开展《导则》宣贯、技术培训和贯</w:t>
      </w:r>
      <w:r>
        <w:rPr>
          <w:rFonts w:hint="eastAsia"/>
          <w:spacing w:val="-13"/>
        </w:rPr>
        <w:t>彻执行，</w:t>
      </w:r>
      <w:r>
        <w:rPr>
          <w:rFonts w:hint="eastAsia"/>
          <w:spacing w:val="-13"/>
          <w:lang w:eastAsia="zh-CN"/>
        </w:rPr>
        <w:t>为实现“全域精致</w:t>
      </w:r>
      <w:r>
        <w:rPr>
          <w:rFonts w:hint="eastAsia"/>
          <w:spacing w:val="-13"/>
          <w:lang w:val="en-US" w:eastAsia="zh-CN"/>
        </w:rPr>
        <w:t>·共富共美</w:t>
      </w:r>
      <w:r>
        <w:rPr>
          <w:rFonts w:hint="eastAsia"/>
          <w:spacing w:val="-13"/>
          <w:lang w:eastAsia="zh-CN"/>
        </w:rPr>
        <w:t>”筑牢发展之基</w:t>
      </w:r>
      <w:r>
        <w:rPr>
          <w:spacing w:val="-13"/>
        </w:rPr>
        <w:t>。</w:t>
      </w:r>
    </w:p>
    <w:p>
      <w:pPr>
        <w:pStyle w:val="8"/>
        <w:keepNext w:val="0"/>
        <w:keepLines w:val="0"/>
        <w:pageBreakBefore w:val="0"/>
        <w:widowControl/>
        <w:kinsoku w:val="0"/>
        <w:wordWrap/>
        <w:overflowPunct/>
        <w:topLinePunct w:val="0"/>
        <w:autoSpaceDE w:val="0"/>
        <w:autoSpaceDN w:val="0"/>
        <w:bidi w:val="0"/>
        <w:adjustRightInd w:val="0"/>
        <w:snapToGrid w:val="0"/>
        <w:spacing w:line="640" w:lineRule="exact"/>
        <w:ind w:left="0" w:right="0" w:firstLine="588" w:firstLineChars="200"/>
        <w:textAlignment w:val="baseline"/>
        <w:outlineLvl w:val="9"/>
        <w:rPr>
          <w:rFonts w:hint="eastAsia"/>
          <w:spacing w:val="-13"/>
        </w:rPr>
      </w:pPr>
      <w:r>
        <w:rPr>
          <w:rFonts w:hint="eastAsia"/>
          <w:spacing w:val="-13"/>
        </w:rPr>
        <w:t xml:space="preserve">本导则的主要技术内容：1. 总则；2. </w:t>
      </w:r>
      <w:r>
        <w:rPr>
          <w:rFonts w:hint="default"/>
          <w:spacing w:val="-13"/>
        </w:rPr>
        <w:t>编制依据</w:t>
      </w:r>
      <w:r>
        <w:rPr>
          <w:rFonts w:hint="eastAsia"/>
          <w:spacing w:val="-13"/>
        </w:rPr>
        <w:t xml:space="preserve">；3. </w:t>
      </w:r>
      <w:r>
        <w:rPr>
          <w:rFonts w:hint="default"/>
          <w:spacing w:val="-13"/>
        </w:rPr>
        <w:t>术语</w:t>
      </w:r>
      <w:r>
        <w:rPr>
          <w:rFonts w:hint="eastAsia"/>
          <w:spacing w:val="-13"/>
        </w:rPr>
        <w:t xml:space="preserve">；4. </w:t>
      </w:r>
      <w:r>
        <w:rPr>
          <w:rFonts w:hint="default"/>
          <w:spacing w:val="-13"/>
        </w:rPr>
        <w:t>基本规定</w:t>
      </w:r>
      <w:r>
        <w:rPr>
          <w:rFonts w:hint="eastAsia"/>
          <w:spacing w:val="-13"/>
          <w:highlight w:val="none"/>
        </w:rPr>
        <w:t xml:space="preserve">；5. </w:t>
      </w:r>
      <w:r>
        <w:rPr>
          <w:rFonts w:hint="eastAsia"/>
          <w:spacing w:val="-13"/>
          <w:highlight w:val="none"/>
          <w:lang w:eastAsia="zh-CN"/>
        </w:rPr>
        <w:t>质量管控职责</w:t>
      </w:r>
      <w:r>
        <w:rPr>
          <w:rFonts w:hint="eastAsia"/>
          <w:spacing w:val="-13"/>
          <w:highlight w:val="none"/>
        </w:rPr>
        <w:t xml:space="preserve">；6. </w:t>
      </w:r>
      <w:r>
        <w:rPr>
          <w:rFonts w:hint="eastAsia"/>
          <w:spacing w:val="-13"/>
          <w:highlight w:val="none"/>
          <w:lang w:eastAsia="zh-CN"/>
        </w:rPr>
        <w:t>预拌砂浆生产</w:t>
      </w:r>
      <w:r>
        <w:rPr>
          <w:rFonts w:hint="eastAsia"/>
          <w:spacing w:val="-13"/>
          <w:highlight w:val="none"/>
        </w:rPr>
        <w:t xml:space="preserve">；7. </w:t>
      </w:r>
      <w:r>
        <w:rPr>
          <w:rFonts w:hint="eastAsia"/>
          <w:spacing w:val="-13"/>
          <w:highlight w:val="none"/>
          <w:lang w:eastAsia="zh-CN"/>
        </w:rPr>
        <w:t>预拌砂浆设计</w:t>
      </w:r>
      <w:r>
        <w:rPr>
          <w:rFonts w:hint="eastAsia"/>
          <w:spacing w:val="-13"/>
          <w:highlight w:val="none"/>
        </w:rPr>
        <w:t>；8 预拌砂浆进场检验、储存与拌合</w:t>
      </w:r>
      <w:r>
        <w:rPr>
          <w:rFonts w:hint="eastAsia"/>
          <w:spacing w:val="-13"/>
          <w:highlight w:val="none"/>
          <w:lang w:eastAsia="zh-CN"/>
        </w:rPr>
        <w:t>；</w:t>
      </w:r>
      <w:r>
        <w:rPr>
          <w:rFonts w:hint="eastAsia"/>
          <w:spacing w:val="-13"/>
          <w:highlight w:val="none"/>
          <w:lang w:val="en-US" w:eastAsia="zh-CN"/>
        </w:rPr>
        <w:t>9 预拌砂浆</w:t>
      </w:r>
      <w:r>
        <w:rPr>
          <w:rFonts w:hint="eastAsia"/>
          <w:spacing w:val="-13"/>
          <w:highlight w:val="none"/>
          <w:lang w:eastAsia="zh-CN"/>
        </w:rPr>
        <w:t>施工；</w:t>
      </w:r>
      <w:r>
        <w:rPr>
          <w:rFonts w:hint="eastAsia"/>
          <w:spacing w:val="-13"/>
          <w:highlight w:val="none"/>
          <w:lang w:val="en-US" w:eastAsia="zh-CN"/>
        </w:rPr>
        <w:t>10 预拌砂浆施工质量验收；11 主管部门监管</w:t>
      </w:r>
      <w:r>
        <w:rPr>
          <w:rFonts w:hint="eastAsia"/>
          <w:spacing w:val="-13"/>
          <w:highlight w:val="none"/>
        </w:rPr>
        <w:t>。本导则由威海市住房和城乡建设局负责管理，由威海市建筑工程服务中心负责具</w:t>
      </w:r>
      <w:r>
        <w:rPr>
          <w:rFonts w:hint="eastAsia"/>
          <w:spacing w:val="-13"/>
        </w:rPr>
        <w:t>体条文内容的解释。执行过程中如有意见和建议，请寄送威海市建筑工程服务中心（地址：；联系电话：）</w:t>
      </w: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eastAsia"/>
          <w:spacing w:val="-13"/>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default"/>
          <w:spacing w:val="0"/>
          <w:sz w:val="32"/>
          <w:lang w:val="en-US" w:eastAsia="zh-CN"/>
        </w:rPr>
      </w:pPr>
      <w:r>
        <w:rPr>
          <w:rFonts w:hint="eastAsia"/>
          <w:spacing w:val="0"/>
          <w:sz w:val="32"/>
          <w:lang w:eastAsia="zh-CN"/>
        </w:rPr>
        <w:t>主 编 单 位：</w:t>
      </w:r>
      <w:r>
        <w:rPr>
          <w:rFonts w:hint="eastAsia"/>
          <w:spacing w:val="0"/>
          <w:sz w:val="32"/>
          <w:lang w:val="en-US" w:eastAsia="zh-CN"/>
        </w:rPr>
        <w:t>XXXXXXXXXXXXX</w:t>
      </w: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default" w:eastAsia="仿宋_GB2312"/>
          <w:spacing w:val="-13"/>
          <w:lang w:val="en-US" w:eastAsia="zh-CN"/>
        </w:rPr>
      </w:pPr>
      <w:r>
        <w:rPr>
          <w:rFonts w:hint="eastAsia"/>
          <w:spacing w:val="0"/>
          <w:sz w:val="32"/>
          <w:lang w:eastAsia="zh-CN"/>
        </w:rPr>
        <w:t>参 编 单 位：</w:t>
      </w: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default"/>
          <w:spacing w:val="0"/>
          <w:sz w:val="32"/>
          <w:lang w:val="en-US" w:eastAsia="zh-CN"/>
        </w:rPr>
      </w:pPr>
      <w:r>
        <w:rPr>
          <w:rFonts w:hint="eastAsia"/>
          <w:spacing w:val="0"/>
          <w:sz w:val="32"/>
          <w:lang w:eastAsia="zh-CN"/>
        </w:rPr>
        <w:t>主要起草人员</w:t>
      </w:r>
      <w:r>
        <w:rPr>
          <w:rFonts w:hint="eastAsia"/>
          <w:spacing w:val="0"/>
          <w:sz w:val="32"/>
          <w:lang w:val="en-US" w:eastAsia="zh-CN"/>
        </w:rPr>
        <w:t>:</w:t>
      </w: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outlineLvl w:val="9"/>
        <w:rPr>
          <w:rFonts w:hint="eastAsia"/>
          <w:spacing w:val="0"/>
          <w:sz w:val="32"/>
          <w:lang w:val="en-US" w:eastAsia="zh-CN"/>
        </w:rPr>
      </w:pPr>
      <w:r>
        <w:rPr>
          <w:rFonts w:hint="eastAsia"/>
          <w:spacing w:val="0"/>
          <w:sz w:val="32"/>
          <w:lang w:eastAsia="zh-CN"/>
        </w:rPr>
        <w:t>主要审查人员</w:t>
      </w:r>
      <w:r>
        <w:rPr>
          <w:rFonts w:hint="eastAsia"/>
          <w:spacing w:val="0"/>
          <w:sz w:val="32"/>
          <w:lang w:val="en-US" w:eastAsia="zh-CN"/>
        </w:rPr>
        <w:t>:</w:t>
      </w: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2880" w:leftChars="200" w:right="0" w:hanging="2240" w:hangingChars="700"/>
        <w:textAlignment w:val="baseline"/>
        <w:outlineLvl w:val="9"/>
        <w:rPr>
          <w:rFonts w:hint="default"/>
          <w:spacing w:val="0"/>
          <w:sz w:val="32"/>
          <w:lang w:val="en-US" w:eastAsia="zh-CN"/>
        </w:rPr>
      </w:pPr>
      <w:r>
        <w:rPr>
          <w:rFonts w:hint="eastAsia"/>
          <w:spacing w:val="0"/>
          <w:sz w:val="32"/>
          <w:lang w:val="en-US" w:eastAsia="zh-CN"/>
        </w:rPr>
        <w:t xml:space="preserve">                   </w:t>
      </w: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8" w:firstLineChars="200"/>
        <w:textAlignment w:val="baseline"/>
        <w:outlineLvl w:val="9"/>
        <w:rPr>
          <w:rFonts w:hint="eastAsia"/>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default"/>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default"/>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default"/>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default"/>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default"/>
          <w:spacing w:val="-13"/>
          <w:lang w:val="en-US" w:eastAsia="zh-CN"/>
        </w:rPr>
      </w:pPr>
    </w:p>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textAlignment w:val="baseline"/>
        <w:outlineLvl w:val="9"/>
        <w:rPr>
          <w:rFonts w:hint="default"/>
          <w:spacing w:val="-13"/>
          <w:lang w:val="en-US" w:eastAsia="zh-CN"/>
        </w:rPr>
      </w:pPr>
    </w:p>
    <w:sdt>
      <w:sdtPr>
        <w:rPr>
          <w:rFonts w:ascii="宋体" w:hAnsi="宋体" w:eastAsia="宋体" w:cs="Arial"/>
          <w:snapToGrid w:val="0"/>
          <w:color w:val="000000"/>
          <w:sz w:val="48"/>
          <w:szCs w:val="48"/>
          <w:lang w:val="en-US" w:eastAsia="zh-CN" w:bidi="ar-SA"/>
        </w:rPr>
        <w:id w:val="147465750"/>
        <w15:color w:val="DBDBDB"/>
        <w:docPartObj>
          <w:docPartGallery w:val="Table of Contents"/>
          <w:docPartUnique/>
        </w:docPartObj>
      </w:sdtPr>
      <w:sdtEndPr>
        <w:rPr>
          <w:rFonts w:ascii="宋体" w:hAnsi="宋体" w:eastAsia="宋体" w:cs="Arial"/>
          <w:b/>
          <w:snapToGrid w:val="0"/>
          <w:color w:val="000000"/>
          <w:sz w:val="48"/>
          <w:szCs w:val="48"/>
          <w:lang w:val="en-US" w:eastAsia="zh-CN" w:bidi="ar-SA"/>
        </w:rPr>
      </w:sdtEndPr>
      <w:sdtContent>
        <w:p>
          <w:pPr>
            <w:spacing w:before="0" w:beforeLines="0" w:after="0" w:afterLines="0" w:line="240" w:lineRule="auto"/>
            <w:ind w:left="0" w:leftChars="0" w:right="0" w:rightChars="0" w:firstLine="0" w:firstLineChars="0"/>
            <w:jc w:val="center"/>
            <w:rPr>
              <w:sz w:val="96"/>
              <w:szCs w:val="48"/>
            </w:rPr>
          </w:pPr>
          <w:r>
            <w:rPr>
              <w:rFonts w:ascii="宋体" w:hAnsi="宋体" w:eastAsia="宋体"/>
              <w:sz w:val="48"/>
              <w:szCs w:val="48"/>
            </w:rPr>
            <w:t>目录</w:t>
          </w:r>
        </w:p>
        <w:p>
          <w:pPr>
            <w:pStyle w:val="2"/>
            <w:tabs>
              <w:tab w:val="right" w:leader="dot" w:pos="8306"/>
            </w:tabs>
          </w:pPr>
          <w:r>
            <w:fldChar w:fldCharType="begin"/>
          </w:r>
          <w:r>
            <w:instrText xml:space="preserve">TOC \o "1-2" \h \u </w:instrText>
          </w:r>
          <w:r>
            <w:fldChar w:fldCharType="separate"/>
          </w:r>
          <w:r>
            <w:fldChar w:fldCharType="begin"/>
          </w:r>
          <w:r>
            <w:instrText xml:space="preserve"> HYPERLINK \l _Toc15066 </w:instrText>
          </w:r>
          <w:r>
            <w:fldChar w:fldCharType="separate"/>
          </w:r>
          <w:r>
            <w:rPr>
              <w:rFonts w:hint="eastAsia"/>
              <w:lang w:val="en-US"/>
            </w:rPr>
            <w:t xml:space="preserve">1 </w:t>
          </w:r>
          <w:r>
            <w:rPr>
              <w:rFonts w:hint="eastAsia"/>
            </w:rPr>
            <w:t>总 则</w:t>
          </w:r>
          <w:r>
            <w:tab/>
          </w:r>
          <w:r>
            <w:fldChar w:fldCharType="begin"/>
          </w:r>
          <w:r>
            <w:instrText xml:space="preserve"> PAGEREF _Toc15066 \h </w:instrText>
          </w:r>
          <w:r>
            <w:fldChar w:fldCharType="separate"/>
          </w:r>
          <w:r>
            <w:t>1</w:t>
          </w:r>
          <w:r>
            <w:fldChar w:fldCharType="end"/>
          </w:r>
          <w:r>
            <w:fldChar w:fldCharType="end"/>
          </w:r>
        </w:p>
        <w:p>
          <w:pPr>
            <w:pStyle w:val="2"/>
            <w:tabs>
              <w:tab w:val="right" w:leader="dot" w:pos="8306"/>
            </w:tabs>
          </w:pPr>
          <w:r>
            <w:fldChar w:fldCharType="begin"/>
          </w:r>
          <w:r>
            <w:instrText xml:space="preserve"> HYPERLINK \l _Toc17324 </w:instrText>
          </w:r>
          <w:r>
            <w:fldChar w:fldCharType="separate"/>
          </w:r>
          <w:r>
            <w:rPr>
              <w:rFonts w:hint="eastAsia"/>
              <w:lang w:val="en-US"/>
            </w:rPr>
            <w:t xml:space="preserve">2 </w:t>
          </w:r>
          <w:r>
            <w:rPr>
              <w:rFonts w:hint="eastAsia"/>
            </w:rPr>
            <w:t>编制依据</w:t>
          </w:r>
          <w:r>
            <w:tab/>
          </w:r>
          <w:r>
            <w:fldChar w:fldCharType="begin"/>
          </w:r>
          <w:r>
            <w:instrText xml:space="preserve"> PAGEREF _Toc17324 \h </w:instrText>
          </w:r>
          <w:r>
            <w:fldChar w:fldCharType="separate"/>
          </w:r>
          <w:r>
            <w:t>2</w:t>
          </w:r>
          <w:r>
            <w:fldChar w:fldCharType="end"/>
          </w:r>
          <w:r>
            <w:fldChar w:fldCharType="end"/>
          </w:r>
        </w:p>
        <w:p>
          <w:pPr>
            <w:pStyle w:val="2"/>
            <w:tabs>
              <w:tab w:val="right" w:leader="dot" w:pos="8306"/>
            </w:tabs>
          </w:pPr>
          <w:r>
            <w:fldChar w:fldCharType="begin"/>
          </w:r>
          <w:r>
            <w:instrText xml:space="preserve"> HYPERLINK \l _Toc20321 </w:instrText>
          </w:r>
          <w:r>
            <w:fldChar w:fldCharType="separate"/>
          </w:r>
          <w:r>
            <w:rPr>
              <w:rFonts w:hint="eastAsia"/>
              <w:lang w:val="en-US"/>
            </w:rPr>
            <w:t xml:space="preserve">3 </w:t>
          </w:r>
          <w:r>
            <w:rPr>
              <w:rFonts w:hint="eastAsia"/>
            </w:rPr>
            <w:t>术 语</w:t>
          </w:r>
          <w:r>
            <w:tab/>
          </w:r>
          <w:r>
            <w:fldChar w:fldCharType="begin"/>
          </w:r>
          <w:r>
            <w:instrText xml:space="preserve"> PAGEREF _Toc20321 \h </w:instrText>
          </w:r>
          <w:r>
            <w:fldChar w:fldCharType="separate"/>
          </w:r>
          <w:r>
            <w:t>4</w:t>
          </w:r>
          <w:r>
            <w:fldChar w:fldCharType="end"/>
          </w:r>
          <w:r>
            <w:fldChar w:fldCharType="end"/>
          </w:r>
        </w:p>
        <w:p>
          <w:pPr>
            <w:pStyle w:val="2"/>
            <w:tabs>
              <w:tab w:val="right" w:leader="dot" w:pos="8306"/>
            </w:tabs>
          </w:pPr>
          <w:r>
            <w:fldChar w:fldCharType="begin"/>
          </w:r>
          <w:r>
            <w:instrText xml:space="preserve"> HYPERLINK \l _Toc949 </w:instrText>
          </w:r>
          <w:r>
            <w:fldChar w:fldCharType="separate"/>
          </w:r>
          <w:r>
            <w:rPr>
              <w:rFonts w:hint="eastAsia"/>
              <w:lang w:val="en-US"/>
            </w:rPr>
            <w:t xml:space="preserve">4 </w:t>
          </w:r>
          <w:r>
            <w:rPr>
              <w:rFonts w:hint="eastAsia"/>
            </w:rPr>
            <w:t>基本规定</w:t>
          </w:r>
          <w:r>
            <w:tab/>
          </w:r>
          <w:r>
            <w:fldChar w:fldCharType="begin"/>
          </w:r>
          <w:r>
            <w:instrText xml:space="preserve"> PAGEREF _Toc949 \h </w:instrText>
          </w:r>
          <w:r>
            <w:fldChar w:fldCharType="separate"/>
          </w:r>
          <w:r>
            <w:t>5</w:t>
          </w:r>
          <w:r>
            <w:fldChar w:fldCharType="end"/>
          </w:r>
          <w:r>
            <w:fldChar w:fldCharType="end"/>
          </w:r>
        </w:p>
        <w:p>
          <w:pPr>
            <w:pStyle w:val="2"/>
            <w:tabs>
              <w:tab w:val="right" w:leader="dot" w:pos="8306"/>
            </w:tabs>
          </w:pPr>
          <w:r>
            <w:fldChar w:fldCharType="begin"/>
          </w:r>
          <w:r>
            <w:instrText xml:space="preserve"> HYPERLINK \l _Toc17040 </w:instrText>
          </w:r>
          <w:r>
            <w:fldChar w:fldCharType="separate"/>
          </w:r>
          <w:r>
            <w:rPr>
              <w:rFonts w:hint="eastAsia"/>
              <w:lang w:val="en-US"/>
            </w:rPr>
            <w:t>5 质量管控职责</w:t>
          </w:r>
          <w:r>
            <w:tab/>
          </w:r>
          <w:r>
            <w:fldChar w:fldCharType="begin"/>
          </w:r>
          <w:r>
            <w:instrText xml:space="preserve"> PAGEREF _Toc17040 \h </w:instrText>
          </w:r>
          <w:r>
            <w:fldChar w:fldCharType="separate"/>
          </w:r>
          <w:r>
            <w:t>6</w:t>
          </w:r>
          <w:r>
            <w:fldChar w:fldCharType="end"/>
          </w:r>
          <w:r>
            <w:fldChar w:fldCharType="end"/>
          </w:r>
        </w:p>
        <w:p>
          <w:pPr>
            <w:pStyle w:val="11"/>
            <w:tabs>
              <w:tab w:val="right" w:leader="dot" w:pos="8306"/>
            </w:tabs>
          </w:pPr>
          <w:r>
            <w:fldChar w:fldCharType="begin"/>
          </w:r>
          <w:r>
            <w:instrText xml:space="preserve"> HYPERLINK \l _Toc3050 </w:instrText>
          </w:r>
          <w:r>
            <w:fldChar w:fldCharType="separate"/>
          </w:r>
          <w:r>
            <w:rPr>
              <w:rFonts w:hint="eastAsia"/>
            </w:rPr>
            <w:t>5.1 建设单位职责</w:t>
          </w:r>
          <w:r>
            <w:tab/>
          </w:r>
          <w:r>
            <w:fldChar w:fldCharType="begin"/>
          </w:r>
          <w:r>
            <w:instrText xml:space="preserve"> PAGEREF _Toc3050 \h </w:instrText>
          </w:r>
          <w:r>
            <w:fldChar w:fldCharType="separate"/>
          </w:r>
          <w:r>
            <w:t>6</w:t>
          </w:r>
          <w:r>
            <w:fldChar w:fldCharType="end"/>
          </w:r>
          <w:r>
            <w:fldChar w:fldCharType="end"/>
          </w:r>
        </w:p>
        <w:p>
          <w:pPr>
            <w:pStyle w:val="11"/>
            <w:tabs>
              <w:tab w:val="right" w:leader="dot" w:pos="8306"/>
            </w:tabs>
          </w:pPr>
          <w:r>
            <w:fldChar w:fldCharType="begin"/>
          </w:r>
          <w:r>
            <w:instrText xml:space="preserve"> HYPERLINK \l _Toc4559 </w:instrText>
          </w:r>
          <w:r>
            <w:fldChar w:fldCharType="separate"/>
          </w:r>
          <w:r>
            <w:rPr>
              <w:rFonts w:hint="eastAsia"/>
            </w:rPr>
            <w:t>5.2 设计单位职责</w:t>
          </w:r>
          <w:r>
            <w:tab/>
          </w:r>
          <w:r>
            <w:fldChar w:fldCharType="begin"/>
          </w:r>
          <w:r>
            <w:instrText xml:space="preserve"> PAGEREF _Toc4559 \h </w:instrText>
          </w:r>
          <w:r>
            <w:fldChar w:fldCharType="separate"/>
          </w:r>
          <w:r>
            <w:t>6</w:t>
          </w:r>
          <w:r>
            <w:fldChar w:fldCharType="end"/>
          </w:r>
          <w:r>
            <w:fldChar w:fldCharType="end"/>
          </w:r>
        </w:p>
        <w:p>
          <w:pPr>
            <w:pStyle w:val="11"/>
            <w:tabs>
              <w:tab w:val="right" w:leader="dot" w:pos="8306"/>
            </w:tabs>
          </w:pPr>
          <w:r>
            <w:fldChar w:fldCharType="begin"/>
          </w:r>
          <w:r>
            <w:instrText xml:space="preserve"> HYPERLINK \l _Toc16179 </w:instrText>
          </w:r>
          <w:r>
            <w:fldChar w:fldCharType="separate"/>
          </w:r>
          <w:r>
            <w:rPr>
              <w:rFonts w:hint="eastAsia"/>
            </w:rPr>
            <w:t>5.3 施工单位职责</w:t>
          </w:r>
          <w:r>
            <w:tab/>
          </w:r>
          <w:r>
            <w:fldChar w:fldCharType="begin"/>
          </w:r>
          <w:r>
            <w:instrText xml:space="preserve"> PAGEREF _Toc16179 \h </w:instrText>
          </w:r>
          <w:r>
            <w:fldChar w:fldCharType="separate"/>
          </w:r>
          <w:r>
            <w:t>6</w:t>
          </w:r>
          <w:r>
            <w:fldChar w:fldCharType="end"/>
          </w:r>
          <w:r>
            <w:fldChar w:fldCharType="end"/>
          </w:r>
        </w:p>
        <w:p>
          <w:pPr>
            <w:pStyle w:val="11"/>
            <w:tabs>
              <w:tab w:val="right" w:leader="dot" w:pos="8306"/>
            </w:tabs>
          </w:pPr>
          <w:r>
            <w:fldChar w:fldCharType="begin"/>
          </w:r>
          <w:r>
            <w:instrText xml:space="preserve"> HYPERLINK \l _Toc2814 </w:instrText>
          </w:r>
          <w:r>
            <w:fldChar w:fldCharType="separate"/>
          </w:r>
          <w:r>
            <w:rPr>
              <w:rFonts w:hint="eastAsia"/>
            </w:rPr>
            <w:t>5.4 监理单位职责</w:t>
          </w:r>
          <w:r>
            <w:tab/>
          </w:r>
          <w:r>
            <w:fldChar w:fldCharType="begin"/>
          </w:r>
          <w:r>
            <w:instrText xml:space="preserve"> PAGEREF _Toc2814 \h </w:instrText>
          </w:r>
          <w:r>
            <w:fldChar w:fldCharType="separate"/>
          </w:r>
          <w:r>
            <w:t>7</w:t>
          </w:r>
          <w:r>
            <w:fldChar w:fldCharType="end"/>
          </w:r>
          <w:r>
            <w:fldChar w:fldCharType="end"/>
          </w:r>
        </w:p>
        <w:p>
          <w:pPr>
            <w:pStyle w:val="11"/>
            <w:tabs>
              <w:tab w:val="right" w:leader="dot" w:pos="8306"/>
            </w:tabs>
          </w:pPr>
          <w:r>
            <w:fldChar w:fldCharType="begin"/>
          </w:r>
          <w:r>
            <w:instrText xml:space="preserve"> HYPERLINK \l _Toc14373 </w:instrText>
          </w:r>
          <w:r>
            <w:fldChar w:fldCharType="separate"/>
          </w:r>
          <w:r>
            <w:rPr>
              <w:rFonts w:hint="eastAsia"/>
            </w:rPr>
            <w:t>5.5 检测机构职责</w:t>
          </w:r>
          <w:r>
            <w:tab/>
          </w:r>
          <w:r>
            <w:fldChar w:fldCharType="begin"/>
          </w:r>
          <w:r>
            <w:instrText xml:space="preserve"> PAGEREF _Toc14373 \h </w:instrText>
          </w:r>
          <w:r>
            <w:fldChar w:fldCharType="separate"/>
          </w:r>
          <w:r>
            <w:t>7</w:t>
          </w:r>
          <w:r>
            <w:fldChar w:fldCharType="end"/>
          </w:r>
          <w:r>
            <w:fldChar w:fldCharType="end"/>
          </w:r>
        </w:p>
        <w:p>
          <w:pPr>
            <w:pStyle w:val="11"/>
            <w:tabs>
              <w:tab w:val="right" w:leader="dot" w:pos="8306"/>
            </w:tabs>
          </w:pPr>
          <w:r>
            <w:fldChar w:fldCharType="begin"/>
          </w:r>
          <w:r>
            <w:instrText xml:space="preserve"> HYPERLINK \l _Toc6604 </w:instrText>
          </w:r>
          <w:r>
            <w:fldChar w:fldCharType="separate"/>
          </w:r>
          <w:r>
            <w:rPr>
              <w:rFonts w:hint="eastAsia"/>
            </w:rPr>
            <w:t>5.6 预拌砂浆生产企业职责</w:t>
          </w:r>
          <w:r>
            <w:tab/>
          </w:r>
          <w:r>
            <w:fldChar w:fldCharType="begin"/>
          </w:r>
          <w:r>
            <w:instrText xml:space="preserve"> PAGEREF _Toc6604 \h </w:instrText>
          </w:r>
          <w:r>
            <w:fldChar w:fldCharType="separate"/>
          </w:r>
          <w:r>
            <w:t>7</w:t>
          </w:r>
          <w:r>
            <w:fldChar w:fldCharType="end"/>
          </w:r>
          <w:r>
            <w:fldChar w:fldCharType="end"/>
          </w:r>
        </w:p>
        <w:p>
          <w:pPr>
            <w:pStyle w:val="2"/>
            <w:tabs>
              <w:tab w:val="right" w:leader="dot" w:pos="8306"/>
            </w:tabs>
          </w:pPr>
          <w:r>
            <w:fldChar w:fldCharType="begin"/>
          </w:r>
          <w:r>
            <w:instrText xml:space="preserve"> HYPERLINK \l _Toc10613 </w:instrText>
          </w:r>
          <w:r>
            <w:fldChar w:fldCharType="separate"/>
          </w:r>
          <w:r>
            <w:rPr>
              <w:rFonts w:hint="eastAsia"/>
              <w:lang w:val="en-US"/>
            </w:rPr>
            <w:t xml:space="preserve">6 </w:t>
          </w:r>
          <w:r>
            <w:rPr>
              <w:rFonts w:hint="eastAsia"/>
              <w:lang w:val="en-US" w:eastAsia="zh-CN"/>
            </w:rPr>
            <w:t>预拌砂浆</w:t>
          </w:r>
          <w:r>
            <w:rPr>
              <w:rFonts w:hint="eastAsia"/>
              <w:lang w:val="en-US"/>
            </w:rPr>
            <w:t>生产</w:t>
          </w:r>
          <w:r>
            <w:tab/>
          </w:r>
          <w:r>
            <w:fldChar w:fldCharType="begin"/>
          </w:r>
          <w:r>
            <w:instrText xml:space="preserve"> PAGEREF _Toc10613 \h </w:instrText>
          </w:r>
          <w:r>
            <w:fldChar w:fldCharType="separate"/>
          </w:r>
          <w:r>
            <w:t>9</w:t>
          </w:r>
          <w:r>
            <w:fldChar w:fldCharType="end"/>
          </w:r>
          <w:r>
            <w:fldChar w:fldCharType="end"/>
          </w:r>
        </w:p>
        <w:p>
          <w:pPr>
            <w:pStyle w:val="11"/>
            <w:tabs>
              <w:tab w:val="right" w:leader="dot" w:pos="8306"/>
            </w:tabs>
          </w:pPr>
          <w:r>
            <w:fldChar w:fldCharType="begin"/>
          </w:r>
          <w:r>
            <w:instrText xml:space="preserve"> HYPERLINK \l _Toc19663 </w:instrText>
          </w:r>
          <w:r>
            <w:fldChar w:fldCharType="separate"/>
          </w:r>
          <w:r>
            <w:rPr>
              <w:rFonts w:hint="eastAsia"/>
              <w:lang w:val="en-US" w:eastAsia="zh-CN"/>
            </w:rPr>
            <w:t>6.1 一般规定</w:t>
          </w:r>
          <w:r>
            <w:tab/>
          </w:r>
          <w:r>
            <w:fldChar w:fldCharType="begin"/>
          </w:r>
          <w:r>
            <w:instrText xml:space="preserve"> PAGEREF _Toc19663 \h </w:instrText>
          </w:r>
          <w:r>
            <w:fldChar w:fldCharType="separate"/>
          </w:r>
          <w:r>
            <w:t>9</w:t>
          </w:r>
          <w:r>
            <w:fldChar w:fldCharType="end"/>
          </w:r>
          <w:r>
            <w:fldChar w:fldCharType="end"/>
          </w:r>
        </w:p>
        <w:p>
          <w:pPr>
            <w:pStyle w:val="11"/>
            <w:tabs>
              <w:tab w:val="right" w:leader="dot" w:pos="8306"/>
            </w:tabs>
          </w:pPr>
          <w:r>
            <w:fldChar w:fldCharType="begin"/>
          </w:r>
          <w:r>
            <w:instrText xml:space="preserve"> HYPERLINK \l _Toc23345 </w:instrText>
          </w:r>
          <w:r>
            <w:fldChar w:fldCharType="separate"/>
          </w:r>
          <w:r>
            <w:rPr>
              <w:rFonts w:hint="eastAsia"/>
              <w:lang w:val="en-US" w:eastAsia="zh-CN"/>
            </w:rPr>
            <w:t>6.2 原材料</w:t>
          </w:r>
          <w:r>
            <w:tab/>
          </w:r>
          <w:r>
            <w:fldChar w:fldCharType="begin"/>
          </w:r>
          <w:r>
            <w:instrText xml:space="preserve"> PAGEREF _Toc23345 \h </w:instrText>
          </w:r>
          <w:r>
            <w:fldChar w:fldCharType="separate"/>
          </w:r>
          <w:r>
            <w:t>9</w:t>
          </w:r>
          <w:r>
            <w:fldChar w:fldCharType="end"/>
          </w:r>
          <w:r>
            <w:fldChar w:fldCharType="end"/>
          </w:r>
        </w:p>
        <w:p>
          <w:pPr>
            <w:pStyle w:val="11"/>
            <w:tabs>
              <w:tab w:val="right" w:leader="dot" w:pos="8306"/>
            </w:tabs>
          </w:pPr>
          <w:r>
            <w:fldChar w:fldCharType="begin"/>
          </w:r>
          <w:r>
            <w:instrText xml:space="preserve"> HYPERLINK \l _Toc14441 </w:instrText>
          </w:r>
          <w:r>
            <w:fldChar w:fldCharType="separate"/>
          </w:r>
          <w:r>
            <w:rPr>
              <w:rFonts w:hint="eastAsia"/>
              <w:lang w:val="en-US" w:eastAsia="zh-CN"/>
            </w:rPr>
            <w:t>6.3 配合比管理</w:t>
          </w:r>
          <w:r>
            <w:tab/>
          </w:r>
          <w:r>
            <w:fldChar w:fldCharType="begin"/>
          </w:r>
          <w:r>
            <w:instrText xml:space="preserve"> PAGEREF _Toc14441 \h </w:instrText>
          </w:r>
          <w:r>
            <w:fldChar w:fldCharType="separate"/>
          </w:r>
          <w:r>
            <w:t>10</w:t>
          </w:r>
          <w:r>
            <w:fldChar w:fldCharType="end"/>
          </w:r>
          <w:r>
            <w:fldChar w:fldCharType="end"/>
          </w:r>
        </w:p>
        <w:p>
          <w:pPr>
            <w:pStyle w:val="11"/>
            <w:tabs>
              <w:tab w:val="right" w:leader="dot" w:pos="8306"/>
            </w:tabs>
          </w:pPr>
          <w:r>
            <w:fldChar w:fldCharType="begin"/>
          </w:r>
          <w:r>
            <w:instrText xml:space="preserve"> HYPERLINK \l _Toc29336 </w:instrText>
          </w:r>
          <w:r>
            <w:fldChar w:fldCharType="separate"/>
          </w:r>
          <w:r>
            <w:rPr>
              <w:rFonts w:hint="eastAsia"/>
              <w:lang w:val="en-US" w:eastAsia="zh-CN"/>
            </w:rPr>
            <w:t>6.4 出厂检验和型式检验</w:t>
          </w:r>
          <w:r>
            <w:tab/>
          </w:r>
          <w:r>
            <w:fldChar w:fldCharType="begin"/>
          </w:r>
          <w:r>
            <w:instrText xml:space="preserve"> PAGEREF _Toc29336 \h </w:instrText>
          </w:r>
          <w:r>
            <w:fldChar w:fldCharType="separate"/>
          </w:r>
          <w:r>
            <w:t>10</w:t>
          </w:r>
          <w:r>
            <w:fldChar w:fldCharType="end"/>
          </w:r>
          <w:r>
            <w:fldChar w:fldCharType="end"/>
          </w:r>
        </w:p>
        <w:p>
          <w:pPr>
            <w:pStyle w:val="2"/>
            <w:tabs>
              <w:tab w:val="right" w:leader="dot" w:pos="8306"/>
            </w:tabs>
          </w:pPr>
          <w:r>
            <w:fldChar w:fldCharType="begin"/>
          </w:r>
          <w:r>
            <w:instrText xml:space="preserve"> HYPERLINK \l _Toc19896 </w:instrText>
          </w:r>
          <w:r>
            <w:fldChar w:fldCharType="separate"/>
          </w:r>
          <w:r>
            <w:rPr>
              <w:rFonts w:hint="eastAsia"/>
              <w:lang w:val="en-US"/>
            </w:rPr>
            <w:t xml:space="preserve">7 </w:t>
          </w:r>
          <w:r>
            <w:rPr>
              <w:rFonts w:hint="eastAsia"/>
              <w:lang w:val="en-US" w:eastAsia="zh-CN"/>
            </w:rPr>
            <w:t>预拌砂浆</w:t>
          </w:r>
          <w:r>
            <w:rPr>
              <w:rFonts w:hint="eastAsia"/>
            </w:rPr>
            <w:t>设计</w:t>
          </w:r>
          <w:r>
            <w:tab/>
          </w:r>
          <w:r>
            <w:fldChar w:fldCharType="begin"/>
          </w:r>
          <w:r>
            <w:instrText xml:space="preserve"> PAGEREF _Toc19896 \h </w:instrText>
          </w:r>
          <w:r>
            <w:fldChar w:fldCharType="separate"/>
          </w:r>
          <w:r>
            <w:t>14</w:t>
          </w:r>
          <w:r>
            <w:fldChar w:fldCharType="end"/>
          </w:r>
          <w:r>
            <w:fldChar w:fldCharType="end"/>
          </w:r>
        </w:p>
        <w:p>
          <w:pPr>
            <w:pStyle w:val="11"/>
            <w:tabs>
              <w:tab w:val="right" w:leader="dot" w:pos="8306"/>
            </w:tabs>
          </w:pPr>
          <w:r>
            <w:fldChar w:fldCharType="begin"/>
          </w:r>
          <w:r>
            <w:instrText xml:space="preserve"> HYPERLINK \l _Toc25024 </w:instrText>
          </w:r>
          <w:r>
            <w:fldChar w:fldCharType="separate"/>
          </w:r>
          <w:r>
            <w:rPr>
              <w:rFonts w:hint="eastAsia"/>
              <w:lang w:val="en-US" w:eastAsia="zh-CN"/>
            </w:rPr>
            <w:t>7.1 一般规定</w:t>
          </w:r>
          <w:r>
            <w:tab/>
          </w:r>
          <w:r>
            <w:fldChar w:fldCharType="begin"/>
          </w:r>
          <w:r>
            <w:instrText xml:space="preserve"> PAGEREF _Toc25024 \h </w:instrText>
          </w:r>
          <w:r>
            <w:fldChar w:fldCharType="separate"/>
          </w:r>
          <w:r>
            <w:t>14</w:t>
          </w:r>
          <w:r>
            <w:fldChar w:fldCharType="end"/>
          </w:r>
          <w:r>
            <w:fldChar w:fldCharType="end"/>
          </w:r>
        </w:p>
        <w:p>
          <w:pPr>
            <w:pStyle w:val="11"/>
            <w:tabs>
              <w:tab w:val="right" w:leader="dot" w:pos="8306"/>
            </w:tabs>
          </w:pPr>
          <w:r>
            <w:fldChar w:fldCharType="begin"/>
          </w:r>
          <w:r>
            <w:instrText xml:space="preserve"> HYPERLINK \l _Toc11812 </w:instrText>
          </w:r>
          <w:r>
            <w:fldChar w:fldCharType="separate"/>
          </w:r>
          <w:r>
            <w:rPr>
              <w:rFonts w:hint="eastAsia"/>
              <w:lang w:val="en-US" w:eastAsia="zh-CN"/>
            </w:rPr>
            <w:t>7.2 砌筑砂浆设计</w:t>
          </w:r>
          <w:r>
            <w:tab/>
          </w:r>
          <w:r>
            <w:fldChar w:fldCharType="begin"/>
          </w:r>
          <w:r>
            <w:instrText xml:space="preserve"> PAGEREF _Toc11812 \h </w:instrText>
          </w:r>
          <w:r>
            <w:fldChar w:fldCharType="separate"/>
          </w:r>
          <w:r>
            <w:t>14</w:t>
          </w:r>
          <w:r>
            <w:fldChar w:fldCharType="end"/>
          </w:r>
          <w:r>
            <w:fldChar w:fldCharType="end"/>
          </w:r>
        </w:p>
        <w:p>
          <w:pPr>
            <w:pStyle w:val="11"/>
            <w:tabs>
              <w:tab w:val="right" w:leader="dot" w:pos="8306"/>
            </w:tabs>
          </w:pPr>
          <w:r>
            <w:fldChar w:fldCharType="begin"/>
          </w:r>
          <w:r>
            <w:instrText xml:space="preserve"> HYPERLINK \l _Toc1393 </w:instrText>
          </w:r>
          <w:r>
            <w:fldChar w:fldCharType="separate"/>
          </w:r>
          <w:r>
            <w:rPr>
              <w:rFonts w:hint="eastAsia"/>
              <w:lang w:val="en-US" w:eastAsia="zh-CN"/>
            </w:rPr>
            <w:t>7.3 抹灰砂浆设计</w:t>
          </w:r>
          <w:r>
            <w:tab/>
          </w:r>
          <w:r>
            <w:fldChar w:fldCharType="begin"/>
          </w:r>
          <w:r>
            <w:instrText xml:space="preserve"> PAGEREF _Toc1393 \h </w:instrText>
          </w:r>
          <w:r>
            <w:fldChar w:fldCharType="separate"/>
          </w:r>
          <w:r>
            <w:t>15</w:t>
          </w:r>
          <w:r>
            <w:fldChar w:fldCharType="end"/>
          </w:r>
          <w:r>
            <w:fldChar w:fldCharType="end"/>
          </w:r>
        </w:p>
        <w:p>
          <w:pPr>
            <w:pStyle w:val="11"/>
            <w:tabs>
              <w:tab w:val="right" w:leader="dot" w:pos="8306"/>
            </w:tabs>
          </w:pPr>
          <w:r>
            <w:fldChar w:fldCharType="begin"/>
          </w:r>
          <w:r>
            <w:instrText xml:space="preserve"> HYPERLINK \l _Toc2125 </w:instrText>
          </w:r>
          <w:r>
            <w:fldChar w:fldCharType="separate"/>
          </w:r>
          <w:r>
            <w:rPr>
              <w:rFonts w:hint="eastAsia"/>
              <w:lang w:val="en-US" w:eastAsia="zh-CN"/>
            </w:rPr>
            <w:t xml:space="preserve">7.4 </w:t>
          </w:r>
          <w:r>
            <w:rPr>
              <w:rFonts w:hint="eastAsia"/>
              <w:lang w:val="en-US"/>
            </w:rPr>
            <w:t>地面砂浆</w:t>
          </w:r>
          <w:r>
            <w:rPr>
              <w:rFonts w:hint="eastAsia"/>
              <w:lang w:val="en-US" w:eastAsia="zh-CN"/>
            </w:rPr>
            <w:t>设计</w:t>
          </w:r>
          <w:r>
            <w:tab/>
          </w:r>
          <w:r>
            <w:fldChar w:fldCharType="begin"/>
          </w:r>
          <w:r>
            <w:instrText xml:space="preserve"> PAGEREF _Toc2125 \h </w:instrText>
          </w:r>
          <w:r>
            <w:fldChar w:fldCharType="separate"/>
          </w:r>
          <w:r>
            <w:t>15</w:t>
          </w:r>
          <w:r>
            <w:fldChar w:fldCharType="end"/>
          </w:r>
          <w:r>
            <w:fldChar w:fldCharType="end"/>
          </w:r>
        </w:p>
        <w:p>
          <w:pPr>
            <w:pStyle w:val="11"/>
            <w:tabs>
              <w:tab w:val="right" w:leader="dot" w:pos="8306"/>
            </w:tabs>
          </w:pPr>
          <w:r>
            <w:fldChar w:fldCharType="begin"/>
          </w:r>
          <w:r>
            <w:instrText xml:space="preserve"> HYPERLINK \l _Toc27360 </w:instrText>
          </w:r>
          <w:r>
            <w:fldChar w:fldCharType="separate"/>
          </w:r>
          <w:r>
            <w:rPr>
              <w:rFonts w:hint="eastAsia"/>
              <w:lang w:val="en-US" w:eastAsia="zh-CN"/>
            </w:rPr>
            <w:t>7.5 防水</w:t>
          </w:r>
          <w:r>
            <w:rPr>
              <w:rFonts w:hint="eastAsia"/>
              <w:lang w:val="en-US"/>
            </w:rPr>
            <w:t>砂浆</w:t>
          </w:r>
          <w:r>
            <w:rPr>
              <w:rFonts w:hint="eastAsia"/>
              <w:lang w:val="en-US" w:eastAsia="zh-CN"/>
            </w:rPr>
            <w:t>设计</w:t>
          </w:r>
          <w:r>
            <w:tab/>
          </w:r>
          <w:r>
            <w:fldChar w:fldCharType="begin"/>
          </w:r>
          <w:r>
            <w:instrText xml:space="preserve"> PAGEREF _Toc27360 \h </w:instrText>
          </w:r>
          <w:r>
            <w:fldChar w:fldCharType="separate"/>
          </w:r>
          <w:r>
            <w:t>15</w:t>
          </w:r>
          <w:r>
            <w:fldChar w:fldCharType="end"/>
          </w:r>
          <w:r>
            <w:fldChar w:fldCharType="end"/>
          </w:r>
        </w:p>
        <w:p>
          <w:pPr>
            <w:pStyle w:val="2"/>
            <w:tabs>
              <w:tab w:val="right" w:leader="dot" w:pos="8306"/>
            </w:tabs>
          </w:pPr>
          <w:r>
            <w:fldChar w:fldCharType="begin"/>
          </w:r>
          <w:r>
            <w:instrText xml:space="preserve"> HYPERLINK \l _Toc12639 </w:instrText>
          </w:r>
          <w:r>
            <w:fldChar w:fldCharType="separate"/>
          </w:r>
          <w:r>
            <w:rPr>
              <w:rFonts w:hint="eastAsia"/>
              <w:lang w:val="en-US" w:eastAsia="zh-CN"/>
            </w:rPr>
            <w:t>8 预拌砂浆进场检验、储存与拌合</w:t>
          </w:r>
          <w:r>
            <w:tab/>
          </w:r>
          <w:r>
            <w:fldChar w:fldCharType="begin"/>
          </w:r>
          <w:r>
            <w:instrText xml:space="preserve"> PAGEREF _Toc12639 \h </w:instrText>
          </w:r>
          <w:r>
            <w:fldChar w:fldCharType="separate"/>
          </w:r>
          <w:r>
            <w:t>17</w:t>
          </w:r>
          <w:r>
            <w:fldChar w:fldCharType="end"/>
          </w:r>
          <w:r>
            <w:fldChar w:fldCharType="end"/>
          </w:r>
        </w:p>
        <w:p>
          <w:pPr>
            <w:pStyle w:val="11"/>
            <w:tabs>
              <w:tab w:val="right" w:leader="dot" w:pos="8306"/>
            </w:tabs>
          </w:pPr>
          <w:r>
            <w:fldChar w:fldCharType="begin"/>
          </w:r>
          <w:r>
            <w:instrText xml:space="preserve"> HYPERLINK \l _Toc17452 </w:instrText>
          </w:r>
          <w:r>
            <w:fldChar w:fldCharType="separate"/>
          </w:r>
          <w:r>
            <w:rPr>
              <w:rFonts w:hint="eastAsia"/>
              <w:lang w:val="en-US" w:eastAsia="zh-CN"/>
            </w:rPr>
            <w:t>8.1 进场检验</w:t>
          </w:r>
          <w:r>
            <w:tab/>
          </w:r>
          <w:r>
            <w:fldChar w:fldCharType="begin"/>
          </w:r>
          <w:r>
            <w:instrText xml:space="preserve"> PAGEREF _Toc17452 \h </w:instrText>
          </w:r>
          <w:r>
            <w:fldChar w:fldCharType="separate"/>
          </w:r>
          <w:r>
            <w:t>17</w:t>
          </w:r>
          <w:r>
            <w:fldChar w:fldCharType="end"/>
          </w:r>
          <w:r>
            <w:fldChar w:fldCharType="end"/>
          </w:r>
        </w:p>
        <w:p>
          <w:pPr>
            <w:pStyle w:val="11"/>
            <w:tabs>
              <w:tab w:val="right" w:leader="dot" w:pos="8306"/>
            </w:tabs>
          </w:pPr>
          <w:r>
            <w:fldChar w:fldCharType="begin"/>
          </w:r>
          <w:r>
            <w:instrText xml:space="preserve"> HYPERLINK \l _Toc1562 </w:instrText>
          </w:r>
          <w:r>
            <w:fldChar w:fldCharType="separate"/>
          </w:r>
          <w:r>
            <w:rPr>
              <w:rFonts w:hint="eastAsia"/>
              <w:lang w:val="en-US" w:eastAsia="zh-CN"/>
            </w:rPr>
            <w:t>8.2 湿拌砂浆储存</w:t>
          </w:r>
          <w:r>
            <w:tab/>
          </w:r>
          <w:r>
            <w:fldChar w:fldCharType="begin"/>
          </w:r>
          <w:r>
            <w:instrText xml:space="preserve"> PAGEREF _Toc1562 \h </w:instrText>
          </w:r>
          <w:r>
            <w:fldChar w:fldCharType="separate"/>
          </w:r>
          <w:r>
            <w:t>17</w:t>
          </w:r>
          <w:r>
            <w:fldChar w:fldCharType="end"/>
          </w:r>
          <w:r>
            <w:fldChar w:fldCharType="end"/>
          </w:r>
        </w:p>
        <w:p>
          <w:pPr>
            <w:pStyle w:val="11"/>
            <w:tabs>
              <w:tab w:val="right" w:leader="dot" w:pos="8306"/>
            </w:tabs>
          </w:pPr>
          <w:r>
            <w:fldChar w:fldCharType="begin"/>
          </w:r>
          <w:r>
            <w:instrText xml:space="preserve"> HYPERLINK \l _Toc2501 </w:instrText>
          </w:r>
          <w:r>
            <w:fldChar w:fldCharType="separate"/>
          </w:r>
          <w:r>
            <w:rPr>
              <w:rFonts w:hint="eastAsia"/>
              <w:lang w:val="en-US" w:eastAsia="zh-CN"/>
            </w:rPr>
            <w:t>8.3 干混砂浆储存</w:t>
          </w:r>
          <w:r>
            <w:tab/>
          </w:r>
          <w:r>
            <w:fldChar w:fldCharType="begin"/>
          </w:r>
          <w:r>
            <w:instrText xml:space="preserve"> PAGEREF _Toc2501 \h </w:instrText>
          </w:r>
          <w:r>
            <w:fldChar w:fldCharType="separate"/>
          </w:r>
          <w:r>
            <w:t>18</w:t>
          </w:r>
          <w:r>
            <w:fldChar w:fldCharType="end"/>
          </w:r>
          <w:r>
            <w:fldChar w:fldCharType="end"/>
          </w:r>
        </w:p>
        <w:p>
          <w:pPr>
            <w:pStyle w:val="11"/>
            <w:tabs>
              <w:tab w:val="right" w:leader="dot" w:pos="8306"/>
            </w:tabs>
          </w:pPr>
          <w:r>
            <w:fldChar w:fldCharType="begin"/>
          </w:r>
          <w:r>
            <w:instrText xml:space="preserve"> HYPERLINK \l _Toc14609 </w:instrText>
          </w:r>
          <w:r>
            <w:fldChar w:fldCharType="separate"/>
          </w:r>
          <w:r>
            <w:rPr>
              <w:rFonts w:hint="eastAsia"/>
              <w:lang w:val="en-US" w:eastAsia="zh-CN"/>
            </w:rPr>
            <w:t>8.4 干混砂浆拌合</w:t>
          </w:r>
          <w:r>
            <w:tab/>
          </w:r>
          <w:r>
            <w:fldChar w:fldCharType="begin"/>
          </w:r>
          <w:r>
            <w:instrText xml:space="preserve"> PAGEREF _Toc14609 \h </w:instrText>
          </w:r>
          <w:r>
            <w:fldChar w:fldCharType="separate"/>
          </w:r>
          <w:r>
            <w:t>18</w:t>
          </w:r>
          <w:r>
            <w:fldChar w:fldCharType="end"/>
          </w:r>
          <w:r>
            <w:fldChar w:fldCharType="end"/>
          </w:r>
        </w:p>
        <w:p>
          <w:pPr>
            <w:pStyle w:val="2"/>
            <w:tabs>
              <w:tab w:val="right" w:leader="dot" w:pos="8306"/>
            </w:tabs>
          </w:pPr>
          <w:r>
            <w:fldChar w:fldCharType="begin"/>
          </w:r>
          <w:r>
            <w:instrText xml:space="preserve"> HYPERLINK \l _Toc30770 </w:instrText>
          </w:r>
          <w:r>
            <w:fldChar w:fldCharType="separate"/>
          </w:r>
          <w:r>
            <w:rPr>
              <w:rFonts w:hint="eastAsia"/>
              <w:lang w:val="en-US" w:eastAsia="zh-CN"/>
            </w:rPr>
            <w:t>9</w:t>
          </w:r>
          <w:r>
            <w:rPr>
              <w:rFonts w:hint="eastAsia"/>
              <w:lang w:val="en-US"/>
            </w:rPr>
            <w:t xml:space="preserve"> </w:t>
          </w:r>
          <w:r>
            <w:rPr>
              <w:rFonts w:hint="eastAsia"/>
              <w:lang w:val="en-US" w:eastAsia="zh-CN"/>
            </w:rPr>
            <w:t>预拌砂浆</w:t>
          </w:r>
          <w:r>
            <w:rPr>
              <w:rFonts w:hint="eastAsia"/>
              <w:lang w:val="en-US"/>
            </w:rPr>
            <w:t>施工</w:t>
          </w:r>
          <w:r>
            <w:tab/>
          </w:r>
          <w:r>
            <w:fldChar w:fldCharType="begin"/>
          </w:r>
          <w:r>
            <w:instrText xml:space="preserve"> PAGEREF _Toc30770 \h </w:instrText>
          </w:r>
          <w:r>
            <w:fldChar w:fldCharType="separate"/>
          </w:r>
          <w:r>
            <w:t>20</w:t>
          </w:r>
          <w:r>
            <w:fldChar w:fldCharType="end"/>
          </w:r>
          <w:r>
            <w:fldChar w:fldCharType="end"/>
          </w:r>
        </w:p>
        <w:p>
          <w:pPr>
            <w:pStyle w:val="11"/>
            <w:tabs>
              <w:tab w:val="right" w:leader="dot" w:pos="8306"/>
            </w:tabs>
          </w:pPr>
          <w:r>
            <w:fldChar w:fldCharType="begin"/>
          </w:r>
          <w:r>
            <w:instrText xml:space="preserve"> HYPERLINK \l _Toc8175 </w:instrText>
          </w:r>
          <w:r>
            <w:fldChar w:fldCharType="separate"/>
          </w:r>
          <w:r>
            <w:rPr>
              <w:rFonts w:hint="eastAsia"/>
              <w:lang w:val="en-US" w:eastAsia="zh-CN"/>
            </w:rPr>
            <w:t>9</w:t>
          </w:r>
          <w:r>
            <w:rPr>
              <w:rFonts w:hint="eastAsia"/>
              <w:lang w:val="en-US"/>
            </w:rPr>
            <w:t xml:space="preserve">.1 </w:t>
          </w:r>
          <w:r>
            <w:rPr>
              <w:rFonts w:hint="eastAsia"/>
              <w:lang w:val="en-US" w:eastAsia="zh-CN"/>
            </w:rPr>
            <w:t>一般规定</w:t>
          </w:r>
          <w:r>
            <w:tab/>
          </w:r>
          <w:r>
            <w:fldChar w:fldCharType="begin"/>
          </w:r>
          <w:r>
            <w:instrText xml:space="preserve"> PAGEREF _Toc8175 \h </w:instrText>
          </w:r>
          <w:r>
            <w:fldChar w:fldCharType="separate"/>
          </w:r>
          <w:r>
            <w:t>20</w:t>
          </w:r>
          <w:r>
            <w:fldChar w:fldCharType="end"/>
          </w:r>
          <w:r>
            <w:fldChar w:fldCharType="end"/>
          </w:r>
        </w:p>
        <w:p>
          <w:pPr>
            <w:pStyle w:val="11"/>
            <w:tabs>
              <w:tab w:val="right" w:leader="dot" w:pos="8306"/>
            </w:tabs>
          </w:pPr>
          <w:r>
            <w:fldChar w:fldCharType="begin"/>
          </w:r>
          <w:r>
            <w:instrText xml:space="preserve"> HYPERLINK \l _Toc21705 </w:instrText>
          </w:r>
          <w:r>
            <w:fldChar w:fldCharType="separate"/>
          </w:r>
          <w:r>
            <w:rPr>
              <w:rFonts w:hint="eastAsia"/>
              <w:lang w:val="en-US" w:eastAsia="zh-CN"/>
            </w:rPr>
            <w:t>9</w:t>
          </w:r>
          <w:r>
            <w:rPr>
              <w:rFonts w:hint="eastAsia"/>
              <w:lang w:val="en-US"/>
            </w:rPr>
            <w:t>.</w:t>
          </w:r>
          <w:r>
            <w:rPr>
              <w:rFonts w:hint="eastAsia"/>
              <w:lang w:val="en-US" w:eastAsia="zh-CN"/>
            </w:rPr>
            <w:t>2</w:t>
          </w:r>
          <w:r>
            <w:rPr>
              <w:rFonts w:hint="eastAsia"/>
              <w:lang w:val="en-US"/>
            </w:rPr>
            <w:t xml:space="preserve"> 砌筑砂浆施工</w:t>
          </w:r>
          <w:r>
            <w:tab/>
          </w:r>
          <w:r>
            <w:fldChar w:fldCharType="begin"/>
          </w:r>
          <w:r>
            <w:instrText xml:space="preserve"> PAGEREF _Toc21705 \h </w:instrText>
          </w:r>
          <w:r>
            <w:fldChar w:fldCharType="separate"/>
          </w:r>
          <w:r>
            <w:t>20</w:t>
          </w:r>
          <w:r>
            <w:fldChar w:fldCharType="end"/>
          </w:r>
          <w:r>
            <w:fldChar w:fldCharType="end"/>
          </w:r>
        </w:p>
        <w:p>
          <w:pPr>
            <w:pStyle w:val="11"/>
            <w:tabs>
              <w:tab w:val="right" w:leader="dot" w:pos="8306"/>
            </w:tabs>
          </w:pPr>
          <w:r>
            <w:fldChar w:fldCharType="begin"/>
          </w:r>
          <w:r>
            <w:instrText xml:space="preserve"> HYPERLINK \l _Toc24508 </w:instrText>
          </w:r>
          <w:r>
            <w:fldChar w:fldCharType="separate"/>
          </w:r>
          <w:r>
            <w:rPr>
              <w:rFonts w:hint="eastAsia"/>
              <w:lang w:val="en-US" w:eastAsia="zh-CN"/>
            </w:rPr>
            <w:t>9</w:t>
          </w:r>
          <w:r>
            <w:rPr>
              <w:rFonts w:hint="eastAsia"/>
              <w:lang w:val="en-US"/>
            </w:rPr>
            <w:t>.</w:t>
          </w:r>
          <w:r>
            <w:rPr>
              <w:rFonts w:hint="eastAsia"/>
              <w:lang w:val="en-US" w:eastAsia="zh-CN"/>
            </w:rPr>
            <w:t>3</w:t>
          </w:r>
          <w:r>
            <w:rPr>
              <w:rFonts w:hint="eastAsia"/>
              <w:lang w:val="en-US"/>
            </w:rPr>
            <w:t xml:space="preserve"> 抹灰砂浆施工</w:t>
          </w:r>
          <w:r>
            <w:tab/>
          </w:r>
          <w:r>
            <w:fldChar w:fldCharType="begin"/>
          </w:r>
          <w:r>
            <w:instrText xml:space="preserve"> PAGEREF _Toc24508 \h </w:instrText>
          </w:r>
          <w:r>
            <w:fldChar w:fldCharType="separate"/>
          </w:r>
          <w:r>
            <w:t>21</w:t>
          </w:r>
          <w:r>
            <w:fldChar w:fldCharType="end"/>
          </w:r>
          <w:r>
            <w:fldChar w:fldCharType="end"/>
          </w:r>
        </w:p>
        <w:p>
          <w:pPr>
            <w:pStyle w:val="11"/>
            <w:tabs>
              <w:tab w:val="right" w:leader="dot" w:pos="8306"/>
            </w:tabs>
          </w:pPr>
          <w:r>
            <w:fldChar w:fldCharType="begin"/>
          </w:r>
          <w:r>
            <w:instrText xml:space="preserve"> HYPERLINK \l _Toc31057 </w:instrText>
          </w:r>
          <w:r>
            <w:fldChar w:fldCharType="separate"/>
          </w:r>
          <w:r>
            <w:rPr>
              <w:rFonts w:hint="eastAsia"/>
              <w:lang w:val="en-US" w:eastAsia="zh-CN"/>
            </w:rPr>
            <w:t>9.4</w:t>
          </w:r>
          <w:r>
            <w:rPr>
              <w:rFonts w:hint="eastAsia"/>
              <w:lang w:val="en-US"/>
            </w:rPr>
            <w:t xml:space="preserve"> 地面砂浆施工</w:t>
          </w:r>
          <w:r>
            <w:tab/>
          </w:r>
          <w:r>
            <w:fldChar w:fldCharType="begin"/>
          </w:r>
          <w:r>
            <w:instrText xml:space="preserve"> PAGEREF _Toc31057 \h </w:instrText>
          </w:r>
          <w:r>
            <w:fldChar w:fldCharType="separate"/>
          </w:r>
          <w:r>
            <w:t>22</w:t>
          </w:r>
          <w:r>
            <w:fldChar w:fldCharType="end"/>
          </w:r>
          <w:r>
            <w:fldChar w:fldCharType="end"/>
          </w:r>
        </w:p>
        <w:p>
          <w:pPr>
            <w:pStyle w:val="11"/>
            <w:tabs>
              <w:tab w:val="right" w:leader="dot" w:pos="8306"/>
            </w:tabs>
          </w:pPr>
          <w:r>
            <w:fldChar w:fldCharType="begin"/>
          </w:r>
          <w:r>
            <w:instrText xml:space="preserve"> HYPERLINK \l _Toc6267 </w:instrText>
          </w:r>
          <w:r>
            <w:fldChar w:fldCharType="separate"/>
          </w:r>
          <w:r>
            <w:rPr>
              <w:rFonts w:hint="eastAsia"/>
              <w:lang w:val="en-US" w:eastAsia="zh-CN"/>
            </w:rPr>
            <w:t>9</w:t>
          </w:r>
          <w:r>
            <w:rPr>
              <w:rFonts w:hint="eastAsia"/>
              <w:lang w:val="en-US"/>
            </w:rPr>
            <w:t>.</w:t>
          </w:r>
          <w:r>
            <w:rPr>
              <w:rFonts w:hint="eastAsia"/>
              <w:lang w:val="en-US" w:eastAsia="zh-CN"/>
            </w:rPr>
            <w:t>5</w:t>
          </w:r>
          <w:r>
            <w:rPr>
              <w:rFonts w:hint="eastAsia"/>
              <w:lang w:val="en-US"/>
            </w:rPr>
            <w:t xml:space="preserve"> 防水砂浆施工</w:t>
          </w:r>
          <w:r>
            <w:tab/>
          </w:r>
          <w:r>
            <w:fldChar w:fldCharType="begin"/>
          </w:r>
          <w:r>
            <w:instrText xml:space="preserve"> PAGEREF _Toc6267 \h </w:instrText>
          </w:r>
          <w:r>
            <w:fldChar w:fldCharType="separate"/>
          </w:r>
          <w:r>
            <w:t>23</w:t>
          </w:r>
          <w:r>
            <w:fldChar w:fldCharType="end"/>
          </w:r>
          <w:r>
            <w:fldChar w:fldCharType="end"/>
          </w:r>
        </w:p>
        <w:p>
          <w:pPr>
            <w:pStyle w:val="2"/>
            <w:tabs>
              <w:tab w:val="right" w:leader="dot" w:pos="8306"/>
            </w:tabs>
          </w:pPr>
          <w:r>
            <w:fldChar w:fldCharType="begin"/>
          </w:r>
          <w:r>
            <w:instrText xml:space="preserve"> HYPERLINK \l _Toc26033 </w:instrText>
          </w:r>
          <w:r>
            <w:fldChar w:fldCharType="separate"/>
          </w:r>
          <w:r>
            <w:rPr>
              <w:rFonts w:hint="eastAsia"/>
              <w:lang w:val="en-US" w:eastAsia="zh-CN"/>
            </w:rPr>
            <w:t>10 预拌砂浆施工质量验收</w:t>
          </w:r>
          <w:r>
            <w:tab/>
          </w:r>
          <w:r>
            <w:fldChar w:fldCharType="begin"/>
          </w:r>
          <w:r>
            <w:instrText xml:space="preserve"> PAGEREF _Toc26033 \h </w:instrText>
          </w:r>
          <w:r>
            <w:fldChar w:fldCharType="separate"/>
          </w:r>
          <w:r>
            <w:t>24</w:t>
          </w:r>
          <w:r>
            <w:fldChar w:fldCharType="end"/>
          </w:r>
          <w:r>
            <w:fldChar w:fldCharType="end"/>
          </w:r>
        </w:p>
        <w:p>
          <w:pPr>
            <w:pStyle w:val="11"/>
            <w:tabs>
              <w:tab w:val="right" w:leader="dot" w:pos="8306"/>
            </w:tabs>
          </w:pPr>
          <w:r>
            <w:fldChar w:fldCharType="begin"/>
          </w:r>
          <w:r>
            <w:instrText xml:space="preserve"> HYPERLINK \l _Toc29343 </w:instrText>
          </w:r>
          <w:r>
            <w:fldChar w:fldCharType="separate"/>
          </w:r>
          <w:r>
            <w:rPr>
              <w:rFonts w:hint="eastAsia"/>
              <w:lang w:val="en-US" w:eastAsia="zh-CN"/>
            </w:rPr>
            <w:t>10.1 砌筑砂浆施工质量验收</w:t>
          </w:r>
          <w:r>
            <w:tab/>
          </w:r>
          <w:r>
            <w:fldChar w:fldCharType="begin"/>
          </w:r>
          <w:r>
            <w:instrText xml:space="preserve"> PAGEREF _Toc29343 \h </w:instrText>
          </w:r>
          <w:r>
            <w:fldChar w:fldCharType="separate"/>
          </w:r>
          <w:r>
            <w:t>24</w:t>
          </w:r>
          <w:r>
            <w:fldChar w:fldCharType="end"/>
          </w:r>
          <w:r>
            <w:fldChar w:fldCharType="end"/>
          </w:r>
        </w:p>
        <w:p>
          <w:pPr>
            <w:pStyle w:val="11"/>
            <w:tabs>
              <w:tab w:val="right" w:leader="dot" w:pos="8306"/>
            </w:tabs>
          </w:pPr>
          <w:r>
            <w:fldChar w:fldCharType="begin"/>
          </w:r>
          <w:r>
            <w:instrText xml:space="preserve"> HYPERLINK \l _Toc20503 </w:instrText>
          </w:r>
          <w:r>
            <w:fldChar w:fldCharType="separate"/>
          </w:r>
          <w:r>
            <w:rPr>
              <w:rFonts w:hint="eastAsia"/>
              <w:lang w:val="en-US" w:eastAsia="zh-CN"/>
            </w:rPr>
            <w:t>10.2 抹灰砂浆施工质量验收</w:t>
          </w:r>
          <w:r>
            <w:tab/>
          </w:r>
          <w:r>
            <w:fldChar w:fldCharType="begin"/>
          </w:r>
          <w:r>
            <w:instrText xml:space="preserve"> PAGEREF _Toc20503 \h </w:instrText>
          </w:r>
          <w:r>
            <w:fldChar w:fldCharType="separate"/>
          </w:r>
          <w:r>
            <w:t>24</w:t>
          </w:r>
          <w:r>
            <w:fldChar w:fldCharType="end"/>
          </w:r>
          <w:r>
            <w:fldChar w:fldCharType="end"/>
          </w:r>
        </w:p>
        <w:p>
          <w:pPr>
            <w:pStyle w:val="11"/>
            <w:tabs>
              <w:tab w:val="right" w:leader="dot" w:pos="8306"/>
            </w:tabs>
          </w:pPr>
          <w:r>
            <w:fldChar w:fldCharType="begin"/>
          </w:r>
          <w:r>
            <w:instrText xml:space="preserve"> HYPERLINK \l _Toc17692 </w:instrText>
          </w:r>
          <w:r>
            <w:fldChar w:fldCharType="separate"/>
          </w:r>
          <w:r>
            <w:rPr>
              <w:rFonts w:hint="eastAsia"/>
              <w:lang w:val="en-US" w:eastAsia="zh-CN"/>
            </w:rPr>
            <w:t>10.3 地面砂浆施工质量验收</w:t>
          </w:r>
          <w:r>
            <w:tab/>
          </w:r>
          <w:r>
            <w:fldChar w:fldCharType="begin"/>
          </w:r>
          <w:r>
            <w:instrText xml:space="preserve"> PAGEREF _Toc17692 \h </w:instrText>
          </w:r>
          <w:r>
            <w:fldChar w:fldCharType="separate"/>
          </w:r>
          <w:r>
            <w:t>26</w:t>
          </w:r>
          <w:r>
            <w:fldChar w:fldCharType="end"/>
          </w:r>
          <w:r>
            <w:fldChar w:fldCharType="end"/>
          </w:r>
        </w:p>
        <w:p>
          <w:pPr>
            <w:pStyle w:val="11"/>
            <w:tabs>
              <w:tab w:val="right" w:leader="dot" w:pos="8306"/>
            </w:tabs>
          </w:pPr>
          <w:r>
            <w:fldChar w:fldCharType="begin"/>
          </w:r>
          <w:r>
            <w:instrText xml:space="preserve"> HYPERLINK \l _Toc12082 </w:instrText>
          </w:r>
          <w:r>
            <w:fldChar w:fldCharType="separate"/>
          </w:r>
          <w:r>
            <w:rPr>
              <w:rFonts w:hint="eastAsia"/>
              <w:lang w:val="en-US" w:eastAsia="zh-CN"/>
            </w:rPr>
            <w:t>10.4 防水砂浆施工质量验收</w:t>
          </w:r>
          <w:r>
            <w:tab/>
          </w:r>
          <w:r>
            <w:fldChar w:fldCharType="begin"/>
          </w:r>
          <w:r>
            <w:instrText xml:space="preserve"> PAGEREF _Toc12082 \h </w:instrText>
          </w:r>
          <w:r>
            <w:fldChar w:fldCharType="separate"/>
          </w:r>
          <w:r>
            <w:t>27</w:t>
          </w:r>
          <w:r>
            <w:fldChar w:fldCharType="end"/>
          </w:r>
          <w:r>
            <w:fldChar w:fldCharType="end"/>
          </w:r>
        </w:p>
        <w:p>
          <w:pPr>
            <w:pStyle w:val="2"/>
            <w:tabs>
              <w:tab w:val="right" w:leader="dot" w:pos="8306"/>
            </w:tabs>
          </w:pPr>
          <w:r>
            <w:fldChar w:fldCharType="begin"/>
          </w:r>
          <w:r>
            <w:instrText xml:space="preserve"> HYPERLINK \l _Toc300 </w:instrText>
          </w:r>
          <w:r>
            <w:fldChar w:fldCharType="separate"/>
          </w:r>
          <w:r>
            <w:rPr>
              <w:rFonts w:hint="eastAsia"/>
              <w:lang w:val="en-US" w:eastAsia="zh-CN"/>
            </w:rPr>
            <w:t>11 主管部门监管</w:t>
          </w:r>
          <w:r>
            <w:tab/>
          </w:r>
          <w:r>
            <w:fldChar w:fldCharType="begin"/>
          </w:r>
          <w:r>
            <w:instrText xml:space="preserve"> PAGEREF _Toc300 \h </w:instrText>
          </w:r>
          <w:r>
            <w:fldChar w:fldCharType="separate"/>
          </w:r>
          <w:r>
            <w:t>34</w:t>
          </w:r>
          <w:r>
            <w:fldChar w:fldCharType="end"/>
          </w:r>
          <w:r>
            <w:fldChar w:fldCharType="end"/>
          </w:r>
        </w:p>
        <w:p>
          <w:pPr>
            <w:pStyle w:val="2"/>
            <w:tabs>
              <w:tab w:val="right" w:leader="dot" w:pos="8306"/>
            </w:tabs>
          </w:pPr>
          <w:r>
            <w:fldChar w:fldCharType="begin"/>
          </w:r>
          <w:r>
            <w:instrText xml:space="preserve"> HYPERLINK \l _Toc22398 </w:instrText>
          </w:r>
          <w:r>
            <w:fldChar w:fldCharType="separate"/>
          </w:r>
          <w:r>
            <w:rPr>
              <w:rFonts w:hint="eastAsia"/>
              <w:lang w:eastAsia="zh-CN"/>
            </w:rPr>
            <w:t>附录</w:t>
          </w:r>
          <w:r>
            <w:rPr>
              <w:rFonts w:hint="eastAsia"/>
              <w:lang w:val="en-US" w:eastAsia="zh-CN"/>
            </w:rPr>
            <w:t>A 预拌砂浆企业试验室标准、规范配置参考目录</w:t>
          </w:r>
          <w:r>
            <w:tab/>
          </w:r>
          <w:r>
            <w:fldChar w:fldCharType="begin"/>
          </w:r>
          <w:r>
            <w:instrText xml:space="preserve"> PAGEREF _Toc22398 \h </w:instrText>
          </w:r>
          <w:r>
            <w:fldChar w:fldCharType="separate"/>
          </w:r>
          <w:r>
            <w:t>35</w:t>
          </w:r>
          <w:r>
            <w:fldChar w:fldCharType="end"/>
          </w:r>
          <w:r>
            <w:fldChar w:fldCharType="end"/>
          </w:r>
        </w:p>
        <w:p>
          <w:pPr>
            <w:pStyle w:val="2"/>
            <w:tabs>
              <w:tab w:val="right" w:leader="dot" w:pos="8306"/>
            </w:tabs>
          </w:pPr>
          <w:r>
            <w:fldChar w:fldCharType="begin"/>
          </w:r>
          <w:r>
            <w:instrText xml:space="preserve"> HYPERLINK \l _Toc14582 </w:instrText>
          </w:r>
          <w:r>
            <w:fldChar w:fldCharType="separate"/>
          </w:r>
          <w:r>
            <w:rPr>
              <w:rFonts w:hint="eastAsia"/>
              <w:lang w:val="en-US" w:eastAsia="zh-CN"/>
            </w:rPr>
            <w:t>附录B 预拌砂浆检验能力及仪器设备配置表</w:t>
          </w:r>
          <w:r>
            <w:tab/>
          </w:r>
          <w:r>
            <w:fldChar w:fldCharType="begin"/>
          </w:r>
          <w:r>
            <w:instrText xml:space="preserve"> PAGEREF _Toc14582 \h </w:instrText>
          </w:r>
          <w:r>
            <w:fldChar w:fldCharType="separate"/>
          </w:r>
          <w:r>
            <w:t>38</w:t>
          </w:r>
          <w:r>
            <w:fldChar w:fldCharType="end"/>
          </w:r>
          <w:r>
            <w:fldChar w:fldCharType="end"/>
          </w:r>
        </w:p>
        <w:p>
          <w:pPr>
            <w:pStyle w:val="2"/>
            <w:tabs>
              <w:tab w:val="right" w:leader="dot" w:pos="8306"/>
            </w:tabs>
          </w:pPr>
          <w:r>
            <w:fldChar w:fldCharType="begin"/>
          </w:r>
          <w:r>
            <w:instrText xml:space="preserve"> HYPERLINK \l _Toc19380 </w:instrText>
          </w:r>
          <w:r>
            <w:fldChar w:fldCharType="separate"/>
          </w:r>
          <w:r>
            <w:rPr>
              <w:rFonts w:hint="eastAsia"/>
              <w:lang w:val="en-US" w:eastAsia="zh-CN"/>
            </w:rPr>
            <w:t>附录C 原材料进厂检验项目</w:t>
          </w:r>
          <w:r>
            <w:tab/>
          </w:r>
          <w:r>
            <w:fldChar w:fldCharType="begin"/>
          </w:r>
          <w:r>
            <w:instrText xml:space="preserve"> PAGEREF _Toc19380 \h </w:instrText>
          </w:r>
          <w:r>
            <w:fldChar w:fldCharType="separate"/>
          </w:r>
          <w:r>
            <w:t>41</w:t>
          </w:r>
          <w:r>
            <w:fldChar w:fldCharType="end"/>
          </w:r>
          <w:r>
            <w:fldChar w:fldCharType="end"/>
          </w:r>
        </w:p>
        <w:p>
          <w:pPr>
            <w:pStyle w:val="2"/>
            <w:tabs>
              <w:tab w:val="right" w:leader="dot" w:pos="8306"/>
            </w:tabs>
          </w:pPr>
          <w:r>
            <w:fldChar w:fldCharType="begin"/>
          </w:r>
          <w:r>
            <w:instrText xml:space="preserve"> HYPERLINK \l _Toc188 </w:instrText>
          </w:r>
          <w:r>
            <w:fldChar w:fldCharType="separate"/>
          </w:r>
          <w:r>
            <w:rPr>
              <w:rFonts w:hint="eastAsia"/>
              <w:lang w:val="en-US" w:eastAsia="zh-CN"/>
            </w:rPr>
            <w:t>附录D 预拌砂浆进场检验项目和检验批量表</w:t>
          </w:r>
          <w:r>
            <w:tab/>
          </w:r>
          <w:r>
            <w:fldChar w:fldCharType="begin"/>
          </w:r>
          <w:r>
            <w:instrText xml:space="preserve"> PAGEREF _Toc188 \h </w:instrText>
          </w:r>
          <w:r>
            <w:fldChar w:fldCharType="separate"/>
          </w:r>
          <w:r>
            <w:t>42</w:t>
          </w:r>
          <w:r>
            <w:fldChar w:fldCharType="end"/>
          </w:r>
          <w:r>
            <w:fldChar w:fldCharType="end"/>
          </w:r>
        </w:p>
        <w:p>
          <w:r>
            <w:fldChar w:fldCharType="end"/>
          </w:r>
        </w:p>
      </w:sdtContent>
    </w:sdt>
    <w:p>
      <w:pPr>
        <w:pStyle w:val="3"/>
        <w:bidi w:val="0"/>
        <w:ind w:left="0" w:leftChars="0" w:firstLine="0" w:firstLineChars="0"/>
        <w:jc w:val="center"/>
        <w:outlineLvl w:val="9"/>
        <w:rPr>
          <w:rFonts w:hint="eastAsia"/>
          <w:lang w:val="en-US" w:eastAsia="zh-CN"/>
        </w:rPr>
      </w:pPr>
      <w:sdt>
        <w:sdtPr>
          <w:rPr>
            <w:rFonts w:hint="eastAsia"/>
            <w:lang w:val="en-US" w:eastAsia="zh-CN"/>
          </w:rPr>
          <w:id w:val="147459052"/>
          <w:showingPlcHdr/>
          <w15:color w:val="DBDBDB"/>
          <w:docPartObj>
            <w:docPartGallery w:val="Table of Contents"/>
            <w:docPartUnique/>
          </w:docPartObj>
        </w:sdtPr>
        <w:sdtEndPr>
          <w:rPr>
            <w:rFonts w:hint="eastAsia"/>
            <w:lang w:val="en-US" w:eastAsia="zh-CN"/>
          </w:rPr>
        </w:sdtEndPr>
        <w:sdtContent/>
      </w:sdt>
      <w:bookmarkStart w:id="3" w:name="_Toc20154"/>
      <w:bookmarkStart w:id="4" w:name="_Toc25856"/>
    </w:p>
    <w:p>
      <w:pPr>
        <w:pStyle w:val="3"/>
        <w:bidi w:val="0"/>
        <w:ind w:left="0" w:leftChars="0" w:firstLine="0" w:firstLineChars="0"/>
        <w:jc w:val="center"/>
        <w:outlineLvl w:val="9"/>
        <w:rPr>
          <w:rFonts w:hint="eastAsia"/>
          <w:lang w:val="en-US" w:eastAsia="zh-CN"/>
        </w:rPr>
      </w:pPr>
    </w:p>
    <w:p>
      <w:pPr>
        <w:rPr>
          <w:rFonts w:hint="eastAsia"/>
          <w:lang w:val="en-US" w:eastAsia="zh-CN"/>
        </w:rPr>
      </w:pPr>
    </w:p>
    <w:p>
      <w:pPr>
        <w:pStyle w:val="3"/>
        <w:bidi w:val="0"/>
        <w:ind w:left="0" w:leftChars="0" w:firstLine="0" w:firstLineChars="0"/>
        <w:jc w:val="center"/>
        <w:rPr>
          <w:rFonts w:hint="eastAsia"/>
          <w:lang w:val="en-US"/>
        </w:rPr>
        <w:sectPr>
          <w:footerReference r:id="rId5" w:type="default"/>
          <w:pgSz w:w="11906" w:h="16838"/>
          <w:pgMar w:top="1440" w:right="1800" w:bottom="1440" w:left="1800" w:header="851" w:footer="992" w:gutter="0"/>
          <w:pgNumType w:fmt="decimal" w:start="1"/>
          <w:cols w:space="425" w:num="1"/>
          <w:docGrid w:type="lines" w:linePitch="312" w:charSpace="0"/>
        </w:sectPr>
      </w:pPr>
      <w:bookmarkStart w:id="5" w:name="_Toc19705"/>
    </w:p>
    <w:p>
      <w:pPr>
        <w:pStyle w:val="3"/>
        <w:bidi w:val="0"/>
        <w:ind w:left="0" w:leftChars="0" w:firstLine="0" w:firstLineChars="0"/>
        <w:jc w:val="center"/>
        <w:rPr>
          <w:rFonts w:hint="eastAsia"/>
        </w:rPr>
      </w:pPr>
      <w:bookmarkStart w:id="6" w:name="_Toc15066"/>
      <w:r>
        <w:rPr>
          <w:rFonts w:hint="eastAsia"/>
          <w:lang w:val="en-US"/>
        </w:rPr>
        <w:t xml:space="preserve">1 </w:t>
      </w:r>
      <w:r>
        <w:rPr>
          <w:rFonts w:hint="eastAsia"/>
        </w:rPr>
        <w:t>总 则</w:t>
      </w:r>
      <w:bookmarkEnd w:id="3"/>
      <w:bookmarkEnd w:id="4"/>
      <w:bookmarkEnd w:id="5"/>
      <w:bookmarkEnd w:id="6"/>
    </w:p>
    <w:p>
      <w:pPr>
        <w:bidi w:val="0"/>
        <w:rPr>
          <w:rFonts w:hint="eastAsia"/>
          <w:lang w:val="en-US"/>
        </w:rPr>
      </w:pPr>
      <w:bookmarkStart w:id="7" w:name="_Toc28379"/>
      <w:bookmarkStart w:id="8" w:name="_Toc22204"/>
    </w:p>
    <w:p>
      <w:pPr>
        <w:bidi w:val="0"/>
        <w:rPr>
          <w:rFonts w:hint="eastAsia"/>
          <w:lang w:val="en-US"/>
        </w:rPr>
      </w:pPr>
      <w:r>
        <w:rPr>
          <w:rFonts w:hint="eastAsia"/>
          <w:lang w:val="en-US"/>
        </w:rPr>
        <w:t>1.0.1 为规范建筑工程预拌砂浆全过程质量管理，制定本导则。</w:t>
      </w:r>
      <w:bookmarkEnd w:id="7"/>
      <w:bookmarkEnd w:id="8"/>
    </w:p>
    <w:p>
      <w:pPr>
        <w:bidi w:val="0"/>
        <w:rPr>
          <w:rFonts w:hint="eastAsia"/>
          <w:lang w:val="en-US" w:eastAsia="zh-CN"/>
        </w:rPr>
      </w:pPr>
      <w:r>
        <w:rPr>
          <w:rFonts w:hint="eastAsia"/>
          <w:lang w:val="en-US" w:eastAsia="zh-CN"/>
        </w:rPr>
        <w:t>1.0.2 本导则适用于</w:t>
      </w:r>
      <w:bookmarkStart w:id="9" w:name="_Toc8303"/>
      <w:bookmarkStart w:id="10" w:name="_Toc30861"/>
      <w:r>
        <w:rPr>
          <w:rFonts w:hint="eastAsia"/>
          <w:lang w:val="en-US" w:eastAsia="zh-CN"/>
        </w:rPr>
        <w:t>威海市行政区域内具备预拌混凝土专业承包资质企业的预拌砂浆生产，适用于威海市一般工业与民用建筑物的预拌砂浆的设计、选用、施工和质量验收。</w:t>
      </w:r>
    </w:p>
    <w:p>
      <w:pPr>
        <w:bidi w:val="0"/>
        <w:rPr>
          <w:rFonts w:hint="eastAsia"/>
          <w:lang w:val="en-US"/>
        </w:rPr>
      </w:pPr>
      <w:r>
        <w:rPr>
          <w:rFonts w:hint="eastAsia"/>
          <w:lang w:val="en-US"/>
        </w:rPr>
        <w:t>1.0.</w:t>
      </w:r>
      <w:r>
        <w:rPr>
          <w:rFonts w:hint="eastAsia"/>
          <w:lang w:val="en-US" w:eastAsia="zh-CN"/>
        </w:rPr>
        <w:t>3</w:t>
      </w:r>
      <w:r>
        <w:rPr>
          <w:rFonts w:hint="eastAsia"/>
          <w:lang w:val="en-US"/>
        </w:rPr>
        <w:t xml:space="preserve"> </w:t>
      </w:r>
      <w:bookmarkEnd w:id="9"/>
      <w:bookmarkEnd w:id="10"/>
      <w:r>
        <w:rPr>
          <w:rFonts w:hint="eastAsia"/>
          <w:lang w:val="en-US"/>
        </w:rPr>
        <w:t>预拌砂浆的</w:t>
      </w:r>
      <w:r>
        <w:rPr>
          <w:rFonts w:hint="eastAsia"/>
          <w:lang w:val="en-US" w:eastAsia="zh-CN"/>
        </w:rPr>
        <w:t>生产、</w:t>
      </w:r>
      <w:r>
        <w:rPr>
          <w:rFonts w:hint="eastAsia"/>
          <w:lang w:val="en-US"/>
        </w:rPr>
        <w:t>设计、施工、</w:t>
      </w:r>
      <w:r>
        <w:rPr>
          <w:rFonts w:hint="eastAsia"/>
          <w:lang w:val="en-US" w:eastAsia="zh-CN"/>
        </w:rPr>
        <w:t>质量</w:t>
      </w:r>
      <w:r>
        <w:rPr>
          <w:rFonts w:hint="eastAsia"/>
          <w:lang w:val="en-US"/>
        </w:rPr>
        <w:t>验收除应符合本导则外，尚应符合国家、行业和地方现行有关标准的规定。</w:t>
      </w:r>
    </w:p>
    <w:p>
      <w:pPr>
        <w:pStyle w:val="3"/>
        <w:keepNext w:val="0"/>
        <w:keepLines w:val="0"/>
        <w:pageBreakBefore w:val="0"/>
        <w:widowControl/>
        <w:tabs>
          <w:tab w:val="left" w:pos="4261"/>
        </w:tabs>
        <w:wordWrap/>
        <w:overflowPunct/>
        <w:topLinePunct w:val="0"/>
        <w:bidi w:val="0"/>
        <w:spacing w:line="600" w:lineRule="exact"/>
        <w:ind w:left="3897"/>
        <w:outlineLvl w:val="9"/>
        <w:rPr>
          <w:rFonts w:hint="eastAsia" w:ascii="仿宋" w:hAnsi="仿宋" w:eastAsia="仿宋" w:cs="仿宋"/>
          <w:b w:val="0"/>
          <w:bCs w:val="0"/>
          <w:color w:val="auto"/>
          <w:spacing w:val="-2"/>
          <w:highlight w:val="none"/>
          <w:lang w:val="en-US"/>
        </w:rPr>
      </w:pPr>
    </w:p>
    <w:p>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pPr>
        <w:pStyle w:val="3"/>
        <w:keepNext w:val="0"/>
        <w:keepLines w:val="0"/>
        <w:pageBreakBefore w:val="0"/>
        <w:widowControl/>
        <w:tabs>
          <w:tab w:val="left" w:pos="4261"/>
        </w:tabs>
        <w:wordWrap/>
        <w:overflowPunct/>
        <w:topLinePunct w:val="0"/>
        <w:bidi w:val="0"/>
        <w:spacing w:line="600" w:lineRule="exact"/>
        <w:ind w:left="0"/>
        <w:jc w:val="center"/>
        <w:outlineLvl w:val="9"/>
        <w:rPr>
          <w:rFonts w:hint="eastAsia" w:ascii="仿宋" w:hAnsi="仿宋" w:eastAsia="仿宋" w:cs="仿宋"/>
          <w:b w:val="0"/>
          <w:bCs w:val="0"/>
          <w:color w:val="auto"/>
          <w:spacing w:val="-2"/>
          <w:highlight w:val="none"/>
          <w:lang w:val="en-US"/>
        </w:rPr>
      </w:pPr>
    </w:p>
    <w:p>
      <w:pPr>
        <w:pStyle w:val="2"/>
        <w:keepNext w:val="0"/>
        <w:keepLines w:val="0"/>
        <w:pageBreakBefore w:val="0"/>
        <w:widowControl/>
        <w:wordWrap/>
        <w:overflowPunct/>
        <w:topLinePunct w:val="0"/>
        <w:bidi w:val="0"/>
        <w:spacing w:before="0"/>
        <w:ind w:left="0" w:leftChars="0" w:firstLine="0" w:firstLineChars="0"/>
        <w:jc w:val="both"/>
        <w:rPr>
          <w:rFonts w:hint="eastAsia" w:ascii="仿宋" w:hAnsi="仿宋" w:eastAsia="仿宋" w:cs="仿宋"/>
          <w:b w:val="0"/>
          <w:bCs w:val="0"/>
          <w:color w:val="auto"/>
          <w:spacing w:val="-2"/>
          <w:highlight w:val="none"/>
          <w:lang w:val="en-US"/>
        </w:rPr>
      </w:pPr>
    </w:p>
    <w:p>
      <w:pPr>
        <w:pStyle w:val="3"/>
        <w:bidi w:val="0"/>
        <w:ind w:left="0" w:leftChars="0" w:firstLine="0" w:firstLineChars="0"/>
        <w:jc w:val="center"/>
        <w:outlineLvl w:val="9"/>
        <w:rPr>
          <w:rFonts w:hint="eastAsia"/>
          <w:lang w:val="en-US"/>
        </w:rPr>
      </w:pPr>
      <w:bookmarkStart w:id="11" w:name="_Toc27305"/>
      <w:bookmarkStart w:id="12" w:name="_Toc13715"/>
    </w:p>
    <w:p>
      <w:pPr>
        <w:rPr>
          <w:rFonts w:hint="eastAsia"/>
          <w:lang w:val="en-US"/>
        </w:rPr>
      </w:pPr>
    </w:p>
    <w:p>
      <w:pPr>
        <w:pStyle w:val="2"/>
        <w:rPr>
          <w:rFonts w:hint="eastAsia"/>
          <w:lang w:val="en-US"/>
        </w:rPr>
      </w:pPr>
    </w:p>
    <w:p>
      <w:pPr>
        <w:rPr>
          <w:rFonts w:hint="eastAsia"/>
          <w:lang w:val="en-US"/>
        </w:rPr>
      </w:pPr>
    </w:p>
    <w:p>
      <w:pPr>
        <w:pStyle w:val="2"/>
        <w:rPr>
          <w:rFonts w:hint="eastAsia"/>
          <w:lang w:val="en-US"/>
        </w:rPr>
      </w:pPr>
    </w:p>
    <w:p>
      <w:pPr>
        <w:pStyle w:val="2"/>
        <w:ind w:left="0" w:leftChars="0" w:firstLine="0" w:firstLineChars="0"/>
        <w:jc w:val="both"/>
        <w:rPr>
          <w:rFonts w:hint="eastAsia"/>
          <w:lang w:val="en-US"/>
        </w:rPr>
      </w:pPr>
    </w:p>
    <w:p>
      <w:pPr>
        <w:rPr>
          <w:rFonts w:hint="eastAsia"/>
          <w:lang w:val="en-US"/>
        </w:rPr>
      </w:pPr>
    </w:p>
    <w:p>
      <w:pPr>
        <w:pStyle w:val="3"/>
        <w:bidi w:val="0"/>
        <w:ind w:left="0" w:leftChars="0" w:firstLine="0" w:firstLineChars="0"/>
        <w:jc w:val="center"/>
        <w:rPr>
          <w:rFonts w:hint="eastAsia"/>
          <w:lang w:val="en-US"/>
        </w:rPr>
      </w:pPr>
      <w:bookmarkStart w:id="13" w:name="_Toc7985"/>
    </w:p>
    <w:p>
      <w:pPr>
        <w:rPr>
          <w:rFonts w:hint="eastAsia"/>
          <w:lang w:val="en-US"/>
        </w:rPr>
      </w:pPr>
    </w:p>
    <w:p>
      <w:pPr>
        <w:pStyle w:val="3"/>
        <w:bidi w:val="0"/>
        <w:ind w:left="0" w:leftChars="0" w:firstLine="0" w:firstLineChars="0"/>
        <w:jc w:val="center"/>
        <w:rPr>
          <w:rFonts w:hint="eastAsia"/>
          <w:lang w:val="en-US"/>
        </w:rPr>
      </w:pPr>
      <w:bookmarkStart w:id="14" w:name="_Toc17324"/>
      <w:r>
        <w:rPr>
          <w:rFonts w:hint="eastAsia"/>
          <w:lang w:val="en-US"/>
        </w:rPr>
        <w:t xml:space="preserve">2 </w:t>
      </w:r>
      <w:r>
        <w:rPr>
          <w:rFonts w:hint="eastAsia"/>
        </w:rPr>
        <w:t>编制依据</w:t>
      </w:r>
      <w:bookmarkEnd w:id="11"/>
      <w:bookmarkEnd w:id="12"/>
      <w:bookmarkEnd w:id="13"/>
      <w:bookmarkEnd w:id="14"/>
    </w:p>
    <w:p>
      <w:pPr>
        <w:pStyle w:val="3"/>
        <w:keepNext w:val="0"/>
        <w:keepLines w:val="0"/>
        <w:pageBreakBefore w:val="0"/>
        <w:widowControl/>
        <w:tabs>
          <w:tab w:val="left" w:pos="4261"/>
        </w:tabs>
        <w:wordWrap/>
        <w:overflowPunct/>
        <w:topLinePunct w:val="0"/>
        <w:bidi w:val="0"/>
        <w:spacing w:line="600" w:lineRule="exact"/>
        <w:ind w:left="0"/>
        <w:jc w:val="both"/>
        <w:outlineLvl w:val="9"/>
        <w:rPr>
          <w:rFonts w:hint="eastAsia" w:ascii="仿宋" w:hAnsi="仿宋" w:eastAsia="仿宋" w:cs="仿宋"/>
          <w:b w:val="0"/>
          <w:bCs w:val="0"/>
          <w:color w:val="auto"/>
          <w:spacing w:val="-2"/>
          <w:highlight w:val="none"/>
          <w:lang w:val="en-US"/>
        </w:rPr>
      </w:pPr>
    </w:p>
    <w:p>
      <w:pPr>
        <w:bidi w:val="0"/>
        <w:ind w:firstLine="640" w:firstLineChars="200"/>
        <w:rPr>
          <w:rFonts w:hint="eastAsia"/>
          <w:lang w:val="en-US"/>
        </w:rPr>
      </w:pPr>
      <w:bookmarkStart w:id="15" w:name="_Toc15982"/>
      <w:bookmarkStart w:id="16" w:name="_Toc29349"/>
      <w:r>
        <w:rPr>
          <w:rFonts w:hint="eastAsia"/>
          <w:lang w:val="en-US"/>
        </w:rPr>
        <w:t>2.0.1</w:t>
      </w:r>
      <w:r>
        <w:rPr>
          <w:rFonts w:hint="eastAsia"/>
          <w:lang w:val="en-US" w:eastAsia="zh-CN"/>
        </w:rPr>
        <w:t>《</w:t>
      </w:r>
      <w:r>
        <w:rPr>
          <w:rFonts w:hint="eastAsia"/>
          <w:lang w:val="en-US"/>
        </w:rPr>
        <w:t>中华人民共和国建筑法</w:t>
      </w:r>
      <w:r>
        <w:rPr>
          <w:rFonts w:hint="eastAsia"/>
          <w:lang w:val="en-US" w:eastAsia="zh-CN"/>
        </w:rPr>
        <w:t>》</w:t>
      </w:r>
      <w:bookmarkEnd w:id="15"/>
      <w:bookmarkEnd w:id="16"/>
    </w:p>
    <w:p>
      <w:pPr>
        <w:bidi w:val="0"/>
        <w:ind w:firstLine="640" w:firstLineChars="200"/>
        <w:rPr>
          <w:rFonts w:hint="eastAsia"/>
          <w:lang w:val="en-US"/>
        </w:rPr>
      </w:pPr>
      <w:bookmarkStart w:id="17" w:name="_Toc3168"/>
      <w:bookmarkStart w:id="18" w:name="_Toc32196"/>
      <w:r>
        <w:rPr>
          <w:rFonts w:hint="eastAsia"/>
          <w:lang w:val="en-US"/>
        </w:rPr>
        <w:t>2.0.2</w:t>
      </w:r>
      <w:r>
        <w:rPr>
          <w:rFonts w:hint="eastAsia"/>
          <w:lang w:val="en-US" w:eastAsia="zh-CN"/>
        </w:rPr>
        <w:t>《</w:t>
      </w:r>
      <w:r>
        <w:rPr>
          <w:rFonts w:hint="eastAsia"/>
          <w:lang w:val="en-US"/>
        </w:rPr>
        <w:t>建设工程质量管理条例</w:t>
      </w:r>
      <w:r>
        <w:rPr>
          <w:rFonts w:hint="eastAsia"/>
          <w:lang w:val="en-US" w:eastAsia="zh-CN"/>
        </w:rPr>
        <w:t>》</w:t>
      </w:r>
      <w:bookmarkEnd w:id="17"/>
      <w:bookmarkEnd w:id="18"/>
    </w:p>
    <w:p>
      <w:pPr>
        <w:bidi w:val="0"/>
        <w:ind w:firstLine="640" w:firstLineChars="200"/>
        <w:rPr>
          <w:rFonts w:hint="eastAsia"/>
          <w:lang w:val="en-US"/>
        </w:rPr>
      </w:pPr>
      <w:bookmarkStart w:id="19" w:name="_Toc9478"/>
      <w:bookmarkStart w:id="20" w:name="_Toc14598"/>
      <w:r>
        <w:rPr>
          <w:rFonts w:hint="eastAsia"/>
          <w:lang w:val="en-US"/>
        </w:rPr>
        <w:t>2.0.3</w:t>
      </w:r>
      <w:r>
        <w:rPr>
          <w:rFonts w:hint="eastAsia"/>
          <w:lang w:val="en-US" w:eastAsia="zh-CN"/>
        </w:rPr>
        <w:t>《</w:t>
      </w:r>
      <w:r>
        <w:rPr>
          <w:rFonts w:hint="eastAsia"/>
          <w:lang w:val="en-US"/>
        </w:rPr>
        <w:t>山东省房屋建筑和市政工程质量监督管理办法</w:t>
      </w:r>
      <w:r>
        <w:rPr>
          <w:rFonts w:hint="eastAsia"/>
          <w:lang w:val="en-US" w:eastAsia="zh-CN"/>
        </w:rPr>
        <w:t>》</w:t>
      </w:r>
      <w:r>
        <w:rPr>
          <w:rFonts w:hint="eastAsia"/>
          <w:lang w:val="en-US"/>
        </w:rPr>
        <w:t>（</w:t>
      </w:r>
      <w:r>
        <w:rPr>
          <w:rFonts w:hint="eastAsia"/>
          <w:lang w:val="en-US" w:eastAsia="zh-CN"/>
        </w:rPr>
        <w:t>山东</w:t>
      </w:r>
      <w:r>
        <w:rPr>
          <w:rFonts w:hint="eastAsia"/>
          <w:lang w:val="en-US"/>
        </w:rPr>
        <w:t>省</w:t>
      </w:r>
      <w:r>
        <w:rPr>
          <w:rFonts w:hint="eastAsia"/>
          <w:lang w:val="en-US" w:eastAsia="zh-CN"/>
        </w:rPr>
        <w:t>人民</w:t>
      </w:r>
      <w:r>
        <w:rPr>
          <w:rFonts w:hint="eastAsia"/>
          <w:lang w:val="en-US"/>
        </w:rPr>
        <w:t>政府令第308号）</w:t>
      </w:r>
      <w:bookmarkEnd w:id="19"/>
      <w:bookmarkEnd w:id="20"/>
    </w:p>
    <w:p>
      <w:pPr>
        <w:bidi w:val="0"/>
        <w:ind w:firstLine="640" w:firstLineChars="200"/>
        <w:rPr>
          <w:rFonts w:hint="eastAsia"/>
          <w:lang w:val="en-US"/>
        </w:rPr>
      </w:pPr>
      <w:bookmarkStart w:id="21" w:name="_Toc9436"/>
      <w:bookmarkStart w:id="22" w:name="_Toc20337"/>
      <w:r>
        <w:rPr>
          <w:rFonts w:hint="eastAsia"/>
          <w:lang w:val="en-US"/>
        </w:rPr>
        <w:t>2.0.</w:t>
      </w:r>
      <w:r>
        <w:rPr>
          <w:rFonts w:hint="eastAsia"/>
          <w:lang w:val="en-US" w:eastAsia="zh-CN"/>
        </w:rPr>
        <w:t>4《砌体结构通用规范》（GB 55007-2021）</w:t>
      </w:r>
      <w:bookmarkEnd w:id="21"/>
      <w:bookmarkEnd w:id="22"/>
    </w:p>
    <w:p>
      <w:pPr>
        <w:bidi w:val="0"/>
        <w:ind w:firstLine="640" w:firstLineChars="200"/>
        <w:rPr>
          <w:rFonts w:hint="default"/>
          <w:lang w:val="en-US" w:eastAsia="zh-CN"/>
        </w:rPr>
      </w:pPr>
      <w:bookmarkStart w:id="23" w:name="_Toc18017"/>
      <w:bookmarkStart w:id="24" w:name="_Toc1867"/>
      <w:r>
        <w:rPr>
          <w:rFonts w:hint="eastAsia"/>
          <w:lang w:val="en-US"/>
        </w:rPr>
        <w:t>2.0.</w:t>
      </w:r>
      <w:r>
        <w:rPr>
          <w:rFonts w:hint="eastAsia"/>
          <w:lang w:val="en-US" w:eastAsia="zh-CN"/>
        </w:rPr>
        <w:t>5《预拌砂浆应用技术规程》（JGJ/T 223-2010）</w:t>
      </w:r>
    </w:p>
    <w:p>
      <w:pPr>
        <w:bidi w:val="0"/>
        <w:ind w:firstLine="640" w:firstLineChars="200"/>
        <w:rPr>
          <w:rFonts w:hint="default"/>
          <w:lang w:val="en-US" w:eastAsia="zh-CN"/>
        </w:rPr>
      </w:pPr>
      <w:r>
        <w:rPr>
          <w:rFonts w:hint="eastAsia"/>
          <w:lang w:val="en-US" w:eastAsia="zh-CN"/>
        </w:rPr>
        <w:t>2.0.6《预拌砂浆》（GB/T 25181-2019）</w:t>
      </w:r>
    </w:p>
    <w:p>
      <w:pPr>
        <w:bidi w:val="0"/>
        <w:ind w:firstLine="640" w:firstLineChars="200"/>
        <w:rPr>
          <w:rFonts w:hint="eastAsia"/>
          <w:lang w:val="en-US"/>
        </w:rPr>
      </w:pPr>
      <w:r>
        <w:rPr>
          <w:rFonts w:hint="eastAsia"/>
          <w:lang w:val="en-US" w:eastAsia="zh-CN"/>
        </w:rPr>
        <w:t>2.0.7《</w:t>
      </w:r>
      <w:r>
        <w:rPr>
          <w:rFonts w:hint="eastAsia"/>
          <w:lang w:val="en-US"/>
        </w:rPr>
        <w:t>砌体结构工程施工规范</w:t>
      </w:r>
      <w:r>
        <w:rPr>
          <w:rFonts w:hint="eastAsia"/>
          <w:lang w:val="en-US" w:eastAsia="zh-CN"/>
        </w:rPr>
        <w:t>》</w:t>
      </w:r>
      <w:r>
        <w:rPr>
          <w:rFonts w:hint="eastAsia"/>
          <w:lang w:val="en-US"/>
        </w:rPr>
        <w:t>（GB</w:t>
      </w:r>
      <w:r>
        <w:rPr>
          <w:rFonts w:hint="eastAsia"/>
          <w:lang w:val="en-US" w:eastAsia="zh-CN"/>
        </w:rPr>
        <w:t xml:space="preserve"> </w:t>
      </w:r>
      <w:r>
        <w:rPr>
          <w:rFonts w:hint="eastAsia"/>
          <w:lang w:val="en-US"/>
        </w:rPr>
        <w:t>50</w:t>
      </w:r>
      <w:r>
        <w:rPr>
          <w:rFonts w:hint="eastAsia"/>
          <w:lang w:val="en-US" w:eastAsia="zh-CN"/>
        </w:rPr>
        <w:t>924</w:t>
      </w:r>
      <w:r>
        <w:rPr>
          <w:rFonts w:hint="eastAsia"/>
          <w:lang w:val="en-US"/>
        </w:rPr>
        <w:t>-201</w:t>
      </w:r>
      <w:r>
        <w:rPr>
          <w:rFonts w:hint="eastAsia"/>
          <w:lang w:val="en-US" w:eastAsia="zh-CN"/>
        </w:rPr>
        <w:t>4</w:t>
      </w:r>
      <w:r>
        <w:rPr>
          <w:rFonts w:hint="eastAsia"/>
          <w:lang w:val="en-US"/>
        </w:rPr>
        <w:t>）</w:t>
      </w:r>
    </w:p>
    <w:p>
      <w:pPr>
        <w:bidi w:val="0"/>
        <w:ind w:firstLine="640" w:firstLineChars="200"/>
        <w:rPr>
          <w:rFonts w:hint="default"/>
          <w:lang w:val="en-US" w:eastAsia="zh-CN"/>
        </w:rPr>
      </w:pPr>
      <w:r>
        <w:rPr>
          <w:rFonts w:hint="eastAsia"/>
          <w:lang w:val="en-US" w:eastAsia="zh-CN"/>
        </w:rPr>
        <w:t>2.0.8《砌体结构设计规范》（GB 50003-2011）</w:t>
      </w:r>
    </w:p>
    <w:p>
      <w:pPr>
        <w:bidi w:val="0"/>
        <w:ind w:firstLine="640" w:firstLineChars="200"/>
        <w:rPr>
          <w:rFonts w:hint="eastAsia"/>
          <w:lang w:val="en-US" w:eastAsia="zh-CN"/>
        </w:rPr>
      </w:pPr>
      <w:r>
        <w:rPr>
          <w:rFonts w:hint="eastAsia"/>
          <w:lang w:val="en-US" w:eastAsia="zh-CN"/>
        </w:rPr>
        <w:t>2.0.9《砌体结构工程施工质量验收规范》 （GB 50203-2011）</w:t>
      </w:r>
    </w:p>
    <w:p>
      <w:pPr>
        <w:bidi w:val="0"/>
        <w:ind w:firstLine="640" w:firstLineChars="200"/>
        <w:rPr>
          <w:rFonts w:hint="default"/>
          <w:lang w:val="en-US" w:eastAsia="zh-CN"/>
        </w:rPr>
      </w:pPr>
      <w:r>
        <w:rPr>
          <w:rFonts w:hint="eastAsia"/>
          <w:lang w:val="en-US" w:eastAsia="zh-CN"/>
        </w:rPr>
        <w:t>2.0.10</w:t>
      </w:r>
      <w:r>
        <w:rPr>
          <w:rFonts w:hint="default"/>
          <w:lang w:val="en-US" w:eastAsia="zh-CN"/>
        </w:rPr>
        <w:t>《抹灰砂浆技术规程》（JGJ</w:t>
      </w:r>
      <w:r>
        <w:rPr>
          <w:rFonts w:hint="eastAsia"/>
          <w:lang w:val="en-US" w:eastAsia="zh-CN"/>
        </w:rPr>
        <w:t>/</w:t>
      </w:r>
      <w:r>
        <w:rPr>
          <w:rFonts w:hint="default"/>
          <w:lang w:val="en-US" w:eastAsia="zh-CN"/>
        </w:rPr>
        <w:t>T</w:t>
      </w:r>
      <w:r>
        <w:rPr>
          <w:rFonts w:hint="eastAsia"/>
          <w:lang w:val="en-US" w:eastAsia="zh-CN"/>
        </w:rPr>
        <w:t xml:space="preserve"> </w:t>
      </w:r>
      <w:r>
        <w:rPr>
          <w:rFonts w:hint="default"/>
          <w:lang w:val="en-US" w:eastAsia="zh-CN"/>
        </w:rPr>
        <w:t>220-2010）</w:t>
      </w:r>
    </w:p>
    <w:p>
      <w:pPr>
        <w:bidi w:val="0"/>
        <w:ind w:firstLine="640" w:firstLineChars="200"/>
        <w:rPr>
          <w:rFonts w:hint="eastAsia"/>
          <w:lang w:val="en-US" w:eastAsia="zh-CN"/>
        </w:rPr>
      </w:pPr>
      <w:r>
        <w:rPr>
          <w:rFonts w:hint="eastAsia"/>
          <w:lang w:val="en-US" w:eastAsia="zh-CN"/>
        </w:rPr>
        <w:t>2.0.11《约束砌体与配筋砌体结构技术规程》 （JGJ 13-2014）</w:t>
      </w:r>
    </w:p>
    <w:p>
      <w:pPr>
        <w:bidi w:val="0"/>
        <w:ind w:firstLine="640" w:firstLineChars="200"/>
        <w:rPr>
          <w:rFonts w:hint="eastAsia"/>
          <w:lang w:val="en-US"/>
        </w:rPr>
      </w:pPr>
      <w:r>
        <w:rPr>
          <w:rFonts w:hint="eastAsia"/>
          <w:lang w:val="en-US"/>
        </w:rPr>
        <w:t>2.0.</w:t>
      </w:r>
      <w:r>
        <w:rPr>
          <w:rFonts w:hint="eastAsia"/>
          <w:lang w:val="en-US" w:eastAsia="zh-CN"/>
        </w:rPr>
        <w:t>12《</w:t>
      </w:r>
      <w:r>
        <w:rPr>
          <w:rFonts w:hint="eastAsia"/>
          <w:lang w:val="en-US"/>
        </w:rPr>
        <w:t>墙体材料应用统一技术规范</w:t>
      </w:r>
      <w:r>
        <w:rPr>
          <w:rFonts w:hint="eastAsia"/>
          <w:lang w:val="en-US" w:eastAsia="zh-CN"/>
        </w:rPr>
        <w:t>》</w:t>
      </w:r>
      <w:r>
        <w:rPr>
          <w:rFonts w:hint="eastAsia"/>
          <w:lang w:val="en-US"/>
        </w:rPr>
        <w:t>（GB</w:t>
      </w:r>
      <w:r>
        <w:rPr>
          <w:rFonts w:hint="eastAsia"/>
          <w:lang w:val="en-US" w:eastAsia="zh-CN"/>
        </w:rPr>
        <w:t xml:space="preserve"> </w:t>
      </w:r>
      <w:r>
        <w:rPr>
          <w:rFonts w:hint="eastAsia"/>
          <w:lang w:val="en-US"/>
        </w:rPr>
        <w:t>50574-2010）</w:t>
      </w:r>
      <w:bookmarkEnd w:id="23"/>
      <w:bookmarkEnd w:id="24"/>
    </w:p>
    <w:p>
      <w:pPr>
        <w:bidi w:val="0"/>
        <w:ind w:firstLine="640" w:firstLineChars="200"/>
        <w:rPr>
          <w:rFonts w:hint="eastAsia"/>
          <w:lang w:val="en-US"/>
        </w:rPr>
      </w:pPr>
      <w:bookmarkStart w:id="25" w:name="_Toc29227"/>
      <w:bookmarkStart w:id="26" w:name="_Toc8843"/>
      <w:r>
        <w:rPr>
          <w:rFonts w:hint="eastAsia"/>
          <w:lang w:val="en-US"/>
        </w:rPr>
        <w:t>2.0.1</w:t>
      </w:r>
      <w:r>
        <w:rPr>
          <w:rFonts w:hint="eastAsia"/>
          <w:lang w:val="en-US" w:eastAsia="zh-CN"/>
        </w:rPr>
        <w:t>3《</w:t>
      </w:r>
      <w:r>
        <w:rPr>
          <w:rFonts w:hint="eastAsia"/>
          <w:lang w:val="en-US"/>
        </w:rPr>
        <w:t>建筑地面工程施工质量验收规范</w:t>
      </w:r>
      <w:r>
        <w:rPr>
          <w:rFonts w:hint="eastAsia"/>
          <w:lang w:val="en-US" w:eastAsia="zh-CN"/>
        </w:rPr>
        <w:t>》</w:t>
      </w:r>
      <w:r>
        <w:rPr>
          <w:rFonts w:hint="eastAsia"/>
          <w:lang w:val="en-US"/>
        </w:rPr>
        <w:t>（GB</w:t>
      </w:r>
      <w:r>
        <w:rPr>
          <w:rFonts w:hint="eastAsia"/>
          <w:lang w:val="en-US" w:eastAsia="zh-CN"/>
        </w:rPr>
        <w:t xml:space="preserve"> </w:t>
      </w:r>
      <w:r>
        <w:rPr>
          <w:rFonts w:hint="eastAsia"/>
          <w:lang w:val="en-US"/>
        </w:rPr>
        <w:t>50209-2010）</w:t>
      </w:r>
      <w:bookmarkEnd w:id="25"/>
      <w:bookmarkEnd w:id="26"/>
    </w:p>
    <w:p>
      <w:pPr>
        <w:bidi w:val="0"/>
        <w:ind w:firstLine="640" w:firstLineChars="200"/>
        <w:rPr>
          <w:rFonts w:hint="eastAsia"/>
          <w:lang w:val="en-US" w:eastAsia="zh-CN"/>
        </w:rPr>
      </w:pPr>
      <w:r>
        <w:rPr>
          <w:rFonts w:hint="eastAsia"/>
          <w:lang w:val="en-US" w:eastAsia="zh-CN"/>
        </w:rPr>
        <w:t>2.0.14《建筑地面设计规范》（GB 50037-2013）</w:t>
      </w:r>
    </w:p>
    <w:p>
      <w:pPr>
        <w:bidi w:val="0"/>
        <w:ind w:firstLine="640" w:firstLineChars="200"/>
        <w:rPr>
          <w:rFonts w:hint="eastAsia"/>
          <w:lang w:val="en-US"/>
        </w:rPr>
      </w:pPr>
      <w:bookmarkStart w:id="27" w:name="_Toc4975"/>
      <w:bookmarkStart w:id="28" w:name="_Toc2449"/>
      <w:r>
        <w:rPr>
          <w:rFonts w:hint="eastAsia"/>
          <w:lang w:val="en-US"/>
        </w:rPr>
        <w:t>2.0.1</w:t>
      </w:r>
      <w:r>
        <w:rPr>
          <w:rFonts w:hint="eastAsia"/>
          <w:lang w:val="en-US" w:eastAsia="zh-CN"/>
        </w:rPr>
        <w:t>5《</w:t>
      </w:r>
      <w:r>
        <w:rPr>
          <w:rFonts w:hint="eastAsia"/>
          <w:lang w:val="en-US"/>
        </w:rPr>
        <w:t>建筑装饰装修工程质量验收标准</w:t>
      </w:r>
      <w:r>
        <w:rPr>
          <w:rFonts w:hint="eastAsia"/>
          <w:lang w:val="en-US" w:eastAsia="zh-CN"/>
        </w:rPr>
        <w:t>》</w:t>
      </w:r>
      <w:r>
        <w:rPr>
          <w:rFonts w:hint="eastAsia"/>
          <w:lang w:val="en-US"/>
        </w:rPr>
        <w:t>（GB</w:t>
      </w:r>
      <w:r>
        <w:rPr>
          <w:rFonts w:hint="eastAsia"/>
          <w:lang w:val="en-US" w:eastAsia="zh-CN"/>
        </w:rPr>
        <w:t xml:space="preserve"> </w:t>
      </w:r>
      <w:r>
        <w:rPr>
          <w:rFonts w:hint="eastAsia"/>
          <w:lang w:val="en-US"/>
        </w:rPr>
        <w:t>50210-2018）</w:t>
      </w:r>
      <w:bookmarkEnd w:id="27"/>
      <w:bookmarkEnd w:id="28"/>
    </w:p>
    <w:p>
      <w:pPr>
        <w:bidi w:val="0"/>
        <w:ind w:firstLine="640" w:firstLineChars="200"/>
        <w:rPr>
          <w:rFonts w:hint="eastAsia"/>
          <w:lang w:val="en-US"/>
        </w:rPr>
      </w:pPr>
      <w:bookmarkStart w:id="29" w:name="_Toc26273"/>
      <w:bookmarkStart w:id="30" w:name="_Toc171"/>
      <w:r>
        <w:rPr>
          <w:rFonts w:hint="eastAsia"/>
          <w:lang w:val="en-US"/>
        </w:rPr>
        <w:t>2.0.1</w:t>
      </w:r>
      <w:r>
        <w:rPr>
          <w:rFonts w:hint="eastAsia"/>
          <w:lang w:val="en-US" w:eastAsia="zh-CN"/>
        </w:rPr>
        <w:t>6《</w:t>
      </w:r>
      <w:r>
        <w:rPr>
          <w:rFonts w:hint="eastAsia"/>
          <w:lang w:val="en-US"/>
        </w:rPr>
        <w:t>地下防水工程质量验收规范</w:t>
      </w:r>
      <w:r>
        <w:rPr>
          <w:rFonts w:hint="eastAsia"/>
          <w:lang w:val="en-US" w:eastAsia="zh-CN"/>
        </w:rPr>
        <w:t>》</w:t>
      </w:r>
      <w:r>
        <w:rPr>
          <w:rFonts w:hint="eastAsia"/>
          <w:lang w:val="en-US"/>
        </w:rPr>
        <w:t>（GB</w:t>
      </w:r>
      <w:r>
        <w:rPr>
          <w:rFonts w:hint="eastAsia"/>
          <w:lang w:val="en-US" w:eastAsia="zh-CN"/>
        </w:rPr>
        <w:t xml:space="preserve"> </w:t>
      </w:r>
      <w:r>
        <w:rPr>
          <w:rFonts w:hint="eastAsia"/>
          <w:lang w:val="en-US"/>
        </w:rPr>
        <w:t>50208-2011）</w:t>
      </w:r>
      <w:bookmarkEnd w:id="29"/>
      <w:bookmarkEnd w:id="30"/>
    </w:p>
    <w:p>
      <w:pPr>
        <w:bidi w:val="0"/>
        <w:ind w:firstLine="640" w:firstLineChars="200"/>
        <w:rPr>
          <w:rFonts w:hint="eastAsia"/>
          <w:lang w:val="en-US"/>
        </w:rPr>
      </w:pPr>
      <w:bookmarkStart w:id="31" w:name="_Toc9145"/>
      <w:bookmarkStart w:id="32" w:name="_Toc18705"/>
      <w:r>
        <w:rPr>
          <w:rFonts w:hint="eastAsia"/>
          <w:lang w:val="en-US"/>
        </w:rPr>
        <w:t>2.0.1</w:t>
      </w:r>
      <w:r>
        <w:rPr>
          <w:rFonts w:hint="eastAsia"/>
          <w:lang w:val="en-US" w:eastAsia="zh-CN"/>
        </w:rPr>
        <w:t>7《</w:t>
      </w:r>
      <w:r>
        <w:rPr>
          <w:rFonts w:hint="eastAsia"/>
          <w:lang w:val="en-US"/>
        </w:rPr>
        <w:t>地下工程防水技术规范</w:t>
      </w:r>
      <w:r>
        <w:rPr>
          <w:rFonts w:hint="eastAsia"/>
          <w:lang w:val="en-US" w:eastAsia="zh-CN"/>
        </w:rPr>
        <w:t>》</w:t>
      </w:r>
      <w:r>
        <w:rPr>
          <w:rFonts w:hint="eastAsia"/>
          <w:lang w:val="en-US"/>
        </w:rPr>
        <w:t>（GB</w:t>
      </w:r>
      <w:r>
        <w:rPr>
          <w:rFonts w:hint="eastAsia"/>
          <w:lang w:val="en-US" w:eastAsia="zh-CN"/>
        </w:rPr>
        <w:t xml:space="preserve"> </w:t>
      </w:r>
      <w:r>
        <w:rPr>
          <w:rFonts w:hint="eastAsia"/>
          <w:lang w:val="en-US"/>
        </w:rPr>
        <w:t>50108-2008）</w:t>
      </w:r>
      <w:bookmarkEnd w:id="31"/>
      <w:bookmarkEnd w:id="32"/>
    </w:p>
    <w:p>
      <w:pPr>
        <w:bidi w:val="0"/>
        <w:ind w:firstLine="640" w:firstLineChars="200"/>
        <w:rPr>
          <w:rFonts w:hint="eastAsia"/>
          <w:lang w:val="en-US"/>
        </w:rPr>
      </w:pPr>
      <w:bookmarkStart w:id="33" w:name="_Toc16783"/>
      <w:bookmarkStart w:id="34" w:name="_Toc7512"/>
      <w:r>
        <w:rPr>
          <w:rFonts w:hint="eastAsia"/>
          <w:lang w:val="en-US" w:eastAsia="zh-CN"/>
        </w:rPr>
        <w:t>2.0.18</w:t>
      </w:r>
      <w:r>
        <w:rPr>
          <w:rFonts w:hint="eastAsia"/>
          <w:lang w:val="en-US"/>
        </w:rPr>
        <w:t>《屋面工程技术规范》（GB 50345</w:t>
      </w:r>
      <w:r>
        <w:rPr>
          <w:rFonts w:hint="eastAsia"/>
          <w:lang w:val="en-US" w:eastAsia="zh-CN"/>
        </w:rPr>
        <w:t>-2012</w:t>
      </w:r>
      <w:r>
        <w:rPr>
          <w:rFonts w:hint="eastAsia"/>
          <w:lang w:val="en-US"/>
        </w:rPr>
        <w:t>）</w:t>
      </w:r>
      <w:bookmarkEnd w:id="33"/>
      <w:bookmarkEnd w:id="34"/>
    </w:p>
    <w:p>
      <w:pPr>
        <w:bidi w:val="0"/>
        <w:ind w:firstLine="640" w:firstLineChars="200"/>
        <w:rPr>
          <w:rFonts w:hint="eastAsia"/>
          <w:lang w:val="en-US" w:eastAsia="zh-CN"/>
        </w:rPr>
      </w:pPr>
      <w:r>
        <w:rPr>
          <w:rFonts w:hint="eastAsia"/>
          <w:lang w:val="en-US" w:eastAsia="zh-CN"/>
        </w:rPr>
        <w:t>2.0.19《屋面工程质量验收规范》（GB 50207-2012）</w:t>
      </w:r>
    </w:p>
    <w:p>
      <w:pPr>
        <w:bidi w:val="0"/>
        <w:ind w:left="640" w:leftChars="200" w:firstLine="0" w:firstLineChars="0"/>
        <w:rPr>
          <w:rFonts w:hint="eastAsia"/>
          <w:lang w:val="en-US" w:eastAsia="zh-CN"/>
        </w:rPr>
      </w:pPr>
      <w:r>
        <w:rPr>
          <w:rFonts w:hint="eastAsia"/>
          <w:lang w:val="en-US" w:eastAsia="zh-CN"/>
        </w:rPr>
        <w:t>2.0.20《建筑外墙防水工程技术规程》（JGJ/T 235-2011）2.0.21《住宅室内防水工程技术规范》（JGJ 298-2013）</w:t>
      </w:r>
    </w:p>
    <w:p>
      <w:pPr>
        <w:bidi w:val="0"/>
        <w:ind w:firstLine="640" w:firstLineChars="200"/>
        <w:rPr>
          <w:rFonts w:hint="eastAsia"/>
          <w:lang w:val="en-US" w:eastAsia="zh-CN"/>
        </w:rPr>
      </w:pPr>
      <w:r>
        <w:rPr>
          <w:rFonts w:hint="eastAsia"/>
          <w:lang w:val="en-US" w:eastAsia="zh-CN"/>
        </w:rPr>
        <w:t>2.0.22《建筑工程冬期施工规程》（JGJ/T 104-2011）</w:t>
      </w:r>
    </w:p>
    <w:p>
      <w:pPr>
        <w:bidi w:val="0"/>
        <w:ind w:firstLine="640" w:firstLineChars="200"/>
        <w:rPr>
          <w:rFonts w:hint="eastAsia"/>
          <w:lang w:val="en-US" w:eastAsia="zh-CN"/>
        </w:rPr>
      </w:pPr>
      <w:r>
        <w:rPr>
          <w:rFonts w:hint="eastAsia"/>
          <w:lang w:val="en-US" w:eastAsia="zh-CN"/>
        </w:rPr>
        <w:t>2.0.23《民用建筑工程室内环境污染控制标准》（GB 50325-2020）</w:t>
      </w:r>
    </w:p>
    <w:p>
      <w:pPr>
        <w:bidi w:val="0"/>
        <w:ind w:firstLine="640" w:firstLineChars="200"/>
        <w:rPr>
          <w:rFonts w:hint="eastAsia"/>
          <w:lang w:val="en-US" w:eastAsia="zh-CN"/>
        </w:rPr>
      </w:pPr>
      <w:r>
        <w:rPr>
          <w:rFonts w:hint="eastAsia"/>
          <w:lang w:val="en-US" w:eastAsia="zh-CN"/>
        </w:rPr>
        <w:t>2.0.24《建筑工程检测试验技术管理规范》（JGJ 190-2010）</w:t>
      </w:r>
    </w:p>
    <w:p>
      <w:pPr>
        <w:bidi w:val="0"/>
        <w:ind w:firstLine="640" w:firstLineChars="200"/>
        <w:rPr>
          <w:rFonts w:hint="eastAsia"/>
          <w:lang w:val="en-US"/>
        </w:rPr>
      </w:pPr>
      <w:r>
        <w:rPr>
          <w:rFonts w:hint="eastAsia"/>
          <w:lang w:val="en-US" w:eastAsia="zh-CN"/>
        </w:rPr>
        <w:t>2.0.25</w:t>
      </w:r>
      <w:r>
        <w:rPr>
          <w:rFonts w:hint="eastAsia"/>
          <w:highlight w:val="none"/>
          <w:lang w:val="en-US"/>
        </w:rPr>
        <w:t>《建设工程施工现场环境与卫生标准》(</w:t>
      </w:r>
      <w:r>
        <w:rPr>
          <w:rFonts w:hint="eastAsia"/>
          <w:lang w:val="en-US"/>
        </w:rPr>
        <w:t>JGJ 146</w:t>
      </w:r>
      <w:r>
        <w:rPr>
          <w:rFonts w:hint="eastAsia"/>
          <w:lang w:val="en-US" w:eastAsia="zh-CN"/>
        </w:rPr>
        <w:t>-2013</w:t>
      </w:r>
      <w:r>
        <w:rPr>
          <w:rFonts w:hint="eastAsia"/>
          <w:lang w:val="en-US"/>
        </w:rPr>
        <w:t>)</w:t>
      </w:r>
    </w:p>
    <w:p>
      <w:pPr>
        <w:bidi w:val="0"/>
        <w:ind w:firstLine="640" w:firstLineChars="200"/>
        <w:rPr>
          <w:rFonts w:hint="eastAsia"/>
          <w:lang w:val="en-US"/>
        </w:rPr>
      </w:pPr>
      <w:r>
        <w:rPr>
          <w:rFonts w:hint="eastAsia"/>
          <w:lang w:val="en-US" w:eastAsia="zh-CN"/>
        </w:rPr>
        <w:t>2.0.2</w:t>
      </w:r>
      <w:bookmarkStart w:id="35" w:name="_Toc21932"/>
      <w:r>
        <w:rPr>
          <w:rFonts w:hint="eastAsia"/>
          <w:lang w:val="en-US" w:eastAsia="zh-CN"/>
        </w:rPr>
        <w:t>6《混凝土用水标准》（JGJ 63-2006）</w:t>
      </w:r>
      <w:bookmarkEnd w:id="35"/>
      <w:bookmarkStart w:id="36" w:name="_Toc26274"/>
      <w:bookmarkStart w:id="37" w:name="_Toc2910"/>
    </w:p>
    <w:p>
      <w:pPr>
        <w:bidi w:val="0"/>
        <w:ind w:firstLine="640" w:firstLineChars="200"/>
        <w:rPr>
          <w:rFonts w:hint="eastAsia"/>
          <w:lang w:val="en-US" w:eastAsia="zh-CN"/>
        </w:rPr>
      </w:pPr>
      <w:bookmarkStart w:id="38" w:name="_Toc15042"/>
      <w:r>
        <w:rPr>
          <w:rFonts w:hint="eastAsia"/>
          <w:lang w:val="en-US" w:eastAsia="zh-CN"/>
        </w:rPr>
        <w:t>2.0.27《机械喷涂抹灰施工规程》（JGJ/T 105-2011）</w:t>
      </w:r>
    </w:p>
    <w:p>
      <w:pPr>
        <w:bidi w:val="0"/>
        <w:ind w:firstLine="640" w:firstLineChars="200"/>
        <w:rPr>
          <w:rFonts w:hint="eastAsia"/>
          <w:lang w:val="en-US" w:eastAsia="zh-CN"/>
        </w:rPr>
      </w:pPr>
      <w:r>
        <w:rPr>
          <w:rFonts w:hint="eastAsia"/>
          <w:lang w:val="en-US" w:eastAsia="zh-CN"/>
        </w:rPr>
        <w:t>2.0.28《聚合物水泥防水砂浆》（JC/T 984-2011）</w:t>
      </w:r>
    </w:p>
    <w:p>
      <w:pPr>
        <w:bidi w:val="0"/>
        <w:ind w:firstLine="640" w:firstLineChars="200"/>
        <w:rPr>
          <w:rFonts w:hint="eastAsia"/>
          <w:lang w:val="en-US" w:eastAsia="zh-CN"/>
        </w:rPr>
      </w:pPr>
      <w:r>
        <w:rPr>
          <w:rFonts w:hint="eastAsia"/>
          <w:lang w:val="en-US" w:eastAsia="zh-CN"/>
        </w:rPr>
        <w:t>2.0.29《墙体饰面砂浆》（JC/T 1024-2019）</w:t>
      </w:r>
    </w:p>
    <w:p>
      <w:pPr>
        <w:bidi w:val="0"/>
        <w:ind w:firstLine="640" w:firstLineChars="200"/>
        <w:rPr>
          <w:rFonts w:hint="eastAsia"/>
          <w:lang w:val="en-US" w:eastAsia="zh-CN"/>
        </w:rPr>
      </w:pPr>
      <w:r>
        <w:rPr>
          <w:rFonts w:hint="eastAsia"/>
          <w:lang w:val="en-US" w:eastAsia="zh-CN"/>
        </w:rPr>
        <w:t>2.0.30《修补砂浆》（JC/T 2381-2016）</w:t>
      </w:r>
    </w:p>
    <w:p>
      <w:pPr>
        <w:bidi w:val="0"/>
        <w:ind w:firstLine="640" w:firstLineChars="200"/>
        <w:rPr>
          <w:rFonts w:hint="eastAsia"/>
          <w:lang w:val="en-US" w:eastAsia="zh-CN"/>
        </w:rPr>
      </w:pPr>
      <w:r>
        <w:rPr>
          <w:rFonts w:hint="eastAsia"/>
          <w:lang w:val="en-US" w:eastAsia="zh-CN"/>
        </w:rPr>
        <w:t>2.0.31《干混砂浆散装移动筒仓》（SB/T 10461-2008）</w:t>
      </w:r>
    </w:p>
    <w:p>
      <w:pPr>
        <w:bidi w:val="0"/>
        <w:ind w:firstLine="640" w:firstLineChars="200"/>
        <w:rPr>
          <w:rFonts w:hint="eastAsia"/>
          <w:lang w:val="en-US" w:eastAsia="zh-CN"/>
        </w:rPr>
      </w:pPr>
      <w:r>
        <w:rPr>
          <w:rFonts w:hint="eastAsia"/>
          <w:lang w:val="en-US" w:eastAsia="zh-CN"/>
        </w:rPr>
        <w:t>2.0.32《外墙饰面砖工程施工及验收规程》（JGJ 126-2015）</w:t>
      </w:r>
    </w:p>
    <w:p>
      <w:pPr>
        <w:bidi w:val="0"/>
        <w:ind w:firstLine="640" w:firstLineChars="200"/>
        <w:rPr>
          <w:rFonts w:hint="eastAsia"/>
          <w:lang w:val="en-US" w:eastAsia="zh-CN"/>
        </w:rPr>
      </w:pPr>
      <w:r>
        <w:rPr>
          <w:rFonts w:hint="eastAsia"/>
          <w:lang w:val="en-US" w:eastAsia="zh-CN"/>
        </w:rPr>
        <w:t>2.0.33《建筑工程饰面砖粘结强度检验标准》（JGJ/T 110-2017）</w:t>
      </w:r>
    </w:p>
    <w:p>
      <w:pPr>
        <w:bidi w:val="0"/>
        <w:ind w:firstLine="640" w:firstLineChars="200"/>
        <w:rPr>
          <w:rFonts w:hint="default"/>
          <w:lang w:val="en-US"/>
        </w:rPr>
      </w:pPr>
      <w:r>
        <w:rPr>
          <w:rFonts w:hint="eastAsia"/>
          <w:lang w:val="en-US" w:eastAsia="zh-CN"/>
        </w:rPr>
        <w:t>2.0.34《预拌混凝土及砂浆企业试验室管理规范》（DB37/T 5123-2018）</w:t>
      </w:r>
    </w:p>
    <w:p>
      <w:pPr>
        <w:pStyle w:val="3"/>
        <w:bidi w:val="0"/>
        <w:ind w:left="0" w:leftChars="0" w:firstLine="0" w:firstLineChars="0"/>
        <w:jc w:val="both"/>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rPr>
          <w:rFonts w:hint="eastAsia"/>
          <w:lang w:val="en-US"/>
        </w:rPr>
      </w:pPr>
    </w:p>
    <w:p>
      <w:pPr>
        <w:pStyle w:val="3"/>
        <w:bidi w:val="0"/>
        <w:ind w:left="0" w:leftChars="0" w:firstLine="0" w:firstLineChars="0"/>
        <w:jc w:val="center"/>
        <w:rPr>
          <w:rFonts w:hint="eastAsia"/>
          <w:lang w:eastAsia="zh-CN"/>
        </w:rPr>
      </w:pPr>
      <w:bookmarkStart w:id="39" w:name="_Toc20321"/>
      <w:r>
        <w:rPr>
          <w:rFonts w:hint="eastAsia"/>
          <w:lang w:val="en-US"/>
        </w:rPr>
        <w:t xml:space="preserve">3 </w:t>
      </w:r>
      <w:r>
        <w:rPr>
          <w:rFonts w:hint="eastAsia"/>
        </w:rPr>
        <w:t>术 语</w:t>
      </w:r>
      <w:bookmarkEnd w:id="36"/>
      <w:bookmarkEnd w:id="37"/>
      <w:bookmarkEnd w:id="38"/>
      <w:bookmarkEnd w:id="39"/>
    </w:p>
    <w:p>
      <w:pPr>
        <w:bidi w:val="0"/>
        <w:outlineLvl w:val="9"/>
        <w:rPr>
          <w:rFonts w:hint="eastAsia"/>
          <w:lang w:val="en-US" w:eastAsia="zh-CN"/>
        </w:rPr>
      </w:pPr>
      <w:bookmarkStart w:id="40" w:name="_Toc543"/>
    </w:p>
    <w:p>
      <w:pPr>
        <w:bidi w:val="0"/>
        <w:outlineLvl w:val="9"/>
        <w:rPr>
          <w:rFonts w:hint="eastAsia"/>
          <w:lang w:val="en-US" w:eastAsia="zh-CN"/>
        </w:rPr>
      </w:pPr>
      <w:r>
        <w:rPr>
          <w:rFonts w:hint="eastAsia"/>
          <w:lang w:val="en-US" w:eastAsia="zh-CN"/>
        </w:rPr>
        <w:t xml:space="preserve">3.0.1 预拌砂浆 </w:t>
      </w:r>
      <w:bookmarkEnd w:id="40"/>
      <w:r>
        <w:rPr>
          <w:rFonts w:hint="eastAsia"/>
          <w:lang w:val="en-US" w:eastAsia="zh-CN"/>
        </w:rPr>
        <w:t>ready-mixed mortar</w:t>
      </w:r>
    </w:p>
    <w:p>
      <w:pPr>
        <w:bidi w:val="0"/>
        <w:outlineLvl w:val="9"/>
        <w:rPr>
          <w:rFonts w:hint="eastAsia"/>
          <w:lang w:val="en-US" w:eastAsia="zh-CN"/>
        </w:rPr>
      </w:pPr>
      <w:r>
        <w:rPr>
          <w:rFonts w:hint="eastAsia"/>
          <w:lang w:val="en-US" w:eastAsia="zh-CN"/>
        </w:rPr>
        <w:t>专业生产厂生产的湿拌砂浆或干混砂浆。</w:t>
      </w:r>
    </w:p>
    <w:p>
      <w:pPr>
        <w:bidi w:val="0"/>
        <w:outlineLvl w:val="9"/>
        <w:rPr>
          <w:rFonts w:hint="eastAsia"/>
          <w:lang w:val="en-US" w:eastAsia="zh-CN"/>
        </w:rPr>
      </w:pPr>
      <w:bookmarkStart w:id="41" w:name="_Toc22433"/>
      <w:r>
        <w:rPr>
          <w:rFonts w:hint="eastAsia"/>
          <w:lang w:val="en-US" w:eastAsia="zh-CN"/>
        </w:rPr>
        <w:t>3.0.2 湿拌砂浆 wet-mixed mortar</w:t>
      </w:r>
      <w:bookmarkEnd w:id="41"/>
    </w:p>
    <w:p>
      <w:pPr>
        <w:bidi w:val="0"/>
        <w:outlineLvl w:val="9"/>
        <w:rPr>
          <w:rFonts w:hint="eastAsia"/>
          <w:lang w:val="en-US" w:eastAsia="zh-CN"/>
        </w:rPr>
      </w:pPr>
      <w:bookmarkStart w:id="42" w:name="_Toc26112"/>
      <w:r>
        <w:rPr>
          <w:rFonts w:hint="eastAsia"/>
          <w:lang w:val="en-US" w:eastAsia="zh-CN"/>
        </w:rPr>
        <w:t>水泥、细骨料、矿物掺合料、外加剂、添加剂和水,按一定比例,在专业生产厂经计量、搅拌后，运至使用地点,并在规定时间内使用的拌合物。</w:t>
      </w:r>
    </w:p>
    <w:p>
      <w:pPr>
        <w:bidi w:val="0"/>
        <w:outlineLvl w:val="9"/>
        <w:rPr>
          <w:rFonts w:hint="eastAsia"/>
          <w:lang w:val="en-US" w:eastAsia="zh-CN"/>
        </w:rPr>
      </w:pPr>
      <w:r>
        <w:rPr>
          <w:rFonts w:hint="eastAsia"/>
          <w:lang w:val="en-US" w:eastAsia="zh-CN"/>
        </w:rPr>
        <w:t>3.0.3 干混砂浆 dry-mixed mortar</w:t>
      </w:r>
      <w:bookmarkEnd w:id="42"/>
    </w:p>
    <w:p>
      <w:pPr>
        <w:bidi w:val="0"/>
        <w:outlineLvl w:val="9"/>
        <w:rPr>
          <w:rFonts w:hint="eastAsia"/>
          <w:lang w:val="en-US" w:eastAsia="zh-CN"/>
        </w:rPr>
      </w:pPr>
      <w:r>
        <w:rPr>
          <w:rFonts w:hint="eastAsia"/>
          <w:lang w:val="en-US" w:eastAsia="zh-CN"/>
        </w:rPr>
        <w:t>胶凝材料、干燥细骨料、添加剂以及根据性能确定的其他组分,按一定比例,在专业生产厂经计量、混合而成的干态混合物,在使用地点按规定比例加水或配套组分拌合使用。</w:t>
      </w:r>
    </w:p>
    <w:p>
      <w:pPr>
        <w:bidi w:val="0"/>
        <w:outlineLvl w:val="9"/>
        <w:rPr>
          <w:rFonts w:hint="default"/>
          <w:lang w:val="en-US" w:eastAsia="zh-CN"/>
        </w:rPr>
      </w:pPr>
      <w:bookmarkStart w:id="43" w:name="_Toc6432"/>
      <w:r>
        <w:rPr>
          <w:rFonts w:hint="eastAsia"/>
          <w:lang w:val="en-US" w:eastAsia="zh-CN"/>
        </w:rPr>
        <w:t>3.0.4 砌筑砂浆</w:t>
      </w:r>
      <w:bookmarkEnd w:id="43"/>
      <w:r>
        <w:rPr>
          <w:rFonts w:hint="eastAsia"/>
          <w:lang w:val="en-US" w:eastAsia="zh-CN"/>
        </w:rPr>
        <w:t xml:space="preserve"> masonry mortar</w:t>
      </w:r>
    </w:p>
    <w:p>
      <w:pPr>
        <w:bidi w:val="0"/>
        <w:outlineLvl w:val="9"/>
        <w:rPr>
          <w:rFonts w:hint="eastAsia"/>
          <w:lang w:val="en-US" w:eastAsia="zh-CN"/>
        </w:rPr>
      </w:pPr>
      <w:r>
        <w:rPr>
          <w:rFonts w:hint="eastAsia"/>
          <w:lang w:val="en-US" w:eastAsia="zh-CN"/>
        </w:rPr>
        <w:t>将砖、石、砌块等块材砌筑成为砌体的预拌砂浆。</w:t>
      </w:r>
    </w:p>
    <w:p>
      <w:pPr>
        <w:bidi w:val="0"/>
        <w:outlineLvl w:val="9"/>
        <w:rPr>
          <w:rFonts w:hint="default"/>
          <w:lang w:val="en-US" w:eastAsia="zh-CN"/>
        </w:rPr>
      </w:pPr>
      <w:bookmarkStart w:id="44" w:name="_Toc1079"/>
      <w:r>
        <w:rPr>
          <w:rFonts w:hint="eastAsia"/>
          <w:lang w:val="en-US" w:eastAsia="zh-CN"/>
        </w:rPr>
        <w:t>3.0.5 抹灰砂浆</w:t>
      </w:r>
      <w:bookmarkEnd w:id="44"/>
      <w:r>
        <w:rPr>
          <w:rFonts w:hint="eastAsia"/>
          <w:lang w:val="en-US" w:eastAsia="zh-CN"/>
        </w:rPr>
        <w:t xml:space="preserve"> </w:t>
      </w:r>
      <w:r>
        <w:rPr>
          <w:rFonts w:hint="eastAsia" w:ascii="Times New Roman" w:hAnsi="Times New Roman"/>
          <w:lang w:val="en-US" w:eastAsia="zh-CN"/>
        </w:rPr>
        <w:t>plastering mortar</w:t>
      </w:r>
    </w:p>
    <w:p>
      <w:pPr>
        <w:bidi w:val="0"/>
        <w:outlineLvl w:val="9"/>
        <w:rPr>
          <w:rFonts w:hint="eastAsia"/>
          <w:lang w:val="en-US" w:eastAsia="zh-CN"/>
        </w:rPr>
      </w:pPr>
      <w:r>
        <w:rPr>
          <w:rFonts w:hint="eastAsia"/>
          <w:lang w:val="en-US" w:eastAsia="zh-CN"/>
        </w:rPr>
        <w:t>涂抹在建（构）筑物表面的预拌砂浆。</w:t>
      </w:r>
    </w:p>
    <w:p>
      <w:pPr>
        <w:bidi w:val="0"/>
        <w:outlineLvl w:val="9"/>
        <w:rPr>
          <w:rFonts w:hint="eastAsia"/>
          <w:lang w:val="en-US" w:eastAsia="zh-CN"/>
        </w:rPr>
      </w:pPr>
      <w:bookmarkStart w:id="45" w:name="_Toc6144"/>
      <w:r>
        <w:rPr>
          <w:rFonts w:hint="eastAsia"/>
          <w:lang w:val="en-US" w:eastAsia="zh-CN"/>
        </w:rPr>
        <w:t>3.0.6 地面砂浆</w:t>
      </w:r>
      <w:bookmarkEnd w:id="45"/>
      <w:r>
        <w:rPr>
          <w:rFonts w:hint="eastAsia"/>
          <w:lang w:val="en-US" w:eastAsia="zh-CN"/>
        </w:rPr>
        <w:t xml:space="preserve"> screed mortar</w:t>
      </w:r>
    </w:p>
    <w:p>
      <w:pPr>
        <w:bidi w:val="0"/>
        <w:outlineLvl w:val="9"/>
        <w:rPr>
          <w:rFonts w:hint="eastAsia"/>
          <w:lang w:val="en-US" w:eastAsia="zh-CN"/>
        </w:rPr>
      </w:pPr>
      <w:r>
        <w:rPr>
          <w:rFonts w:hint="eastAsia"/>
          <w:lang w:val="en-US" w:eastAsia="zh-CN"/>
        </w:rPr>
        <w:t>用于建筑地面及屋面找平层的预拌砂浆。</w:t>
      </w:r>
    </w:p>
    <w:p>
      <w:pPr>
        <w:bidi w:val="0"/>
        <w:outlineLvl w:val="9"/>
        <w:rPr>
          <w:rFonts w:hint="default"/>
          <w:lang w:val="en-US" w:eastAsia="zh-CN"/>
        </w:rPr>
      </w:pPr>
      <w:bookmarkStart w:id="46" w:name="_Toc30250"/>
      <w:r>
        <w:rPr>
          <w:rFonts w:hint="eastAsia"/>
          <w:lang w:val="en-US" w:eastAsia="zh-CN"/>
        </w:rPr>
        <w:t>3.0.7 防水砂浆</w:t>
      </w:r>
      <w:bookmarkEnd w:id="46"/>
      <w:r>
        <w:rPr>
          <w:rFonts w:hint="eastAsia"/>
          <w:lang w:val="en-US" w:eastAsia="zh-CN"/>
        </w:rPr>
        <w:t xml:space="preserve"> waterproof mortar  </w:t>
      </w:r>
    </w:p>
    <w:p>
      <w:pPr>
        <w:bidi w:val="0"/>
        <w:outlineLvl w:val="9"/>
        <w:rPr>
          <w:rFonts w:hint="eastAsia"/>
          <w:lang w:val="en-US" w:eastAsia="zh-CN"/>
        </w:rPr>
      </w:pPr>
      <w:r>
        <w:rPr>
          <w:rFonts w:hint="eastAsia"/>
          <w:lang w:val="en-US" w:eastAsia="zh-CN"/>
        </w:rPr>
        <w:t>用于有抗渗要求部位的预拌砂浆。</w:t>
      </w:r>
    </w:p>
    <w:p>
      <w:pPr>
        <w:pStyle w:val="2"/>
        <w:rPr>
          <w:rFonts w:hint="eastAsia" w:ascii="仿宋" w:hAnsi="仿宋" w:eastAsia="仿宋" w:cs="仿宋"/>
          <w:b w:val="0"/>
          <w:bCs w:val="0"/>
          <w:color w:val="auto"/>
          <w:highlight w:val="none"/>
          <w:lang w:val="en-US"/>
        </w:rPr>
      </w:pPr>
    </w:p>
    <w:p>
      <w:pPr>
        <w:rPr>
          <w:rFonts w:hint="eastAsia" w:ascii="仿宋" w:hAnsi="仿宋" w:eastAsia="仿宋" w:cs="仿宋"/>
          <w:b w:val="0"/>
          <w:bCs w:val="0"/>
          <w:color w:val="auto"/>
          <w:highlight w:val="none"/>
          <w:lang w:val="en-US"/>
        </w:rPr>
      </w:pPr>
    </w:p>
    <w:p>
      <w:pPr>
        <w:pStyle w:val="2"/>
        <w:rPr>
          <w:rFonts w:hint="eastAsia" w:ascii="仿宋" w:hAnsi="仿宋" w:eastAsia="仿宋" w:cs="仿宋"/>
          <w:b w:val="0"/>
          <w:bCs w:val="0"/>
          <w:color w:val="auto"/>
          <w:highlight w:val="none"/>
          <w:lang w:val="en-US"/>
        </w:rPr>
      </w:pPr>
    </w:p>
    <w:p>
      <w:pPr>
        <w:rPr>
          <w:rFonts w:hint="eastAsia" w:ascii="仿宋" w:hAnsi="仿宋" w:eastAsia="仿宋" w:cs="仿宋"/>
          <w:b w:val="0"/>
          <w:bCs w:val="0"/>
          <w:color w:val="auto"/>
          <w:highlight w:val="none"/>
          <w:lang w:val="en-US"/>
        </w:rPr>
      </w:pPr>
    </w:p>
    <w:p>
      <w:pPr>
        <w:pStyle w:val="2"/>
        <w:rPr>
          <w:rFonts w:hint="eastAsia"/>
          <w:lang w:val="en-US"/>
        </w:rPr>
      </w:pPr>
    </w:p>
    <w:p>
      <w:pPr>
        <w:rPr>
          <w:rFonts w:hint="eastAsia"/>
          <w:lang w:val="en-US"/>
        </w:rPr>
      </w:pPr>
    </w:p>
    <w:p>
      <w:pPr>
        <w:pStyle w:val="3"/>
        <w:bidi w:val="0"/>
        <w:ind w:left="0" w:leftChars="0" w:firstLine="0" w:firstLineChars="0"/>
        <w:jc w:val="center"/>
        <w:rPr>
          <w:rFonts w:hint="eastAsia"/>
        </w:rPr>
      </w:pPr>
      <w:bookmarkStart w:id="47" w:name="_Toc949"/>
      <w:bookmarkStart w:id="48" w:name="_Toc11605"/>
      <w:bookmarkStart w:id="49" w:name="_Toc22587"/>
      <w:bookmarkStart w:id="50" w:name="_Toc19939"/>
      <w:r>
        <w:rPr>
          <w:rFonts w:hint="eastAsia"/>
          <w:lang w:val="en-US"/>
        </w:rPr>
        <w:t xml:space="preserve">4 </w:t>
      </w:r>
      <w:r>
        <w:rPr>
          <w:rFonts w:hint="eastAsia"/>
        </w:rPr>
        <w:t>基本规定</w:t>
      </w:r>
      <w:bookmarkEnd w:id="47"/>
      <w:bookmarkEnd w:id="48"/>
      <w:bookmarkEnd w:id="49"/>
      <w:bookmarkEnd w:id="50"/>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bidi="zh-CN"/>
        </w:rPr>
        <w:t>4.0.1 预拌砂浆的品种选用应根据设计、施工等的要求确定。</w:t>
      </w:r>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bidi="zh-CN"/>
        </w:rPr>
        <w:t>4.0.2 不同品种、规格的预拌砂浆不应混合使用。</w:t>
      </w:r>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bidi="zh-CN"/>
        </w:rPr>
        <w:t>4.0.3 预拌砂浆施工前，施工单位应根据设计、施工要求及预拌砂浆产品说明书等编制施工方案，并应按施工方案进行施工。</w:t>
      </w:r>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bidi="zh-CN"/>
        </w:rPr>
        <w:t>4.0.4 预拌砂浆的使用时间不应超过各自性能要求中的凝结时间、可操作时间或晾置时间。性能要求无明确规定的应在产品使用说明书中说明。</w:t>
      </w:r>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strike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val="en-US" w:bidi="zh-CN"/>
        </w:rPr>
        <w:t>4.0.5 预拌砂浆储存地点的环境温度以及施工环境温度应</w:t>
      </w:r>
      <w:r>
        <w:rPr>
          <w:rFonts w:hint="eastAsia" w:ascii="仿宋" w:hAnsi="仿宋" w:eastAsia="仿宋" w:cs="仿宋"/>
          <w:b w:val="0"/>
          <w:bCs w:val="0"/>
          <w:color w:val="auto"/>
          <w:spacing w:val="-11"/>
          <w:sz w:val="32"/>
          <w:szCs w:val="32"/>
          <w:highlight w:val="none"/>
          <w:lang w:bidi="zh-CN"/>
        </w:rPr>
        <w:t>为5℃～35℃。超出该范围时，应釆取保证工程质量的措施。</w:t>
      </w:r>
      <w:r>
        <w:rPr>
          <w:rFonts w:hint="eastAsia" w:ascii="仿宋" w:hAnsi="仿宋" w:eastAsia="仿宋" w:cs="仿宋"/>
          <w:b w:val="0"/>
          <w:bCs w:val="0"/>
          <w:strike w:val="0"/>
          <w:dstrike w:val="0"/>
          <w:color w:val="auto"/>
          <w:spacing w:val="-11"/>
          <w:sz w:val="32"/>
          <w:szCs w:val="32"/>
          <w:highlight w:val="none"/>
          <w:lang w:bidi="zh-CN"/>
        </w:rPr>
        <w:t>五级风及以上、雨天和雪天的露天环境条件下，不应进行露天环境的预拌砂浆施工。</w:t>
      </w:r>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bidi="zh-CN"/>
        </w:rPr>
        <w:t>4.0.</w:t>
      </w:r>
      <w:r>
        <w:rPr>
          <w:rFonts w:hint="eastAsia" w:ascii="仿宋" w:hAnsi="仿宋" w:eastAsia="仿宋" w:cs="仿宋"/>
          <w:b w:val="0"/>
          <w:bCs w:val="0"/>
          <w:color w:val="auto"/>
          <w:spacing w:val="-11"/>
          <w:sz w:val="32"/>
          <w:szCs w:val="32"/>
          <w:highlight w:val="none"/>
          <w:lang w:val="en-US" w:bidi="zh-CN"/>
        </w:rPr>
        <w:t>6</w:t>
      </w:r>
      <w:r>
        <w:rPr>
          <w:rFonts w:hint="eastAsia" w:ascii="仿宋" w:hAnsi="仿宋" w:eastAsia="仿宋" w:cs="仿宋"/>
          <w:b w:val="0"/>
          <w:bCs w:val="0"/>
          <w:color w:val="auto"/>
          <w:spacing w:val="-11"/>
          <w:sz w:val="32"/>
          <w:szCs w:val="32"/>
          <w:highlight w:val="none"/>
          <w:lang w:bidi="zh-CN"/>
        </w:rPr>
        <w:t xml:space="preserve"> 施工单位应建立预拌砂浆进场及各道工序的自检、互检和专职人员检验制度，并应有完整的施工检查记录。</w:t>
      </w:r>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bidi="zh-CN"/>
        </w:rPr>
        <w:t>4.0.</w:t>
      </w:r>
      <w:r>
        <w:rPr>
          <w:rFonts w:hint="eastAsia" w:ascii="仿宋" w:hAnsi="仿宋" w:eastAsia="仿宋" w:cs="仿宋"/>
          <w:b w:val="0"/>
          <w:bCs w:val="0"/>
          <w:color w:val="auto"/>
          <w:spacing w:val="-11"/>
          <w:sz w:val="32"/>
          <w:szCs w:val="32"/>
          <w:highlight w:val="none"/>
          <w:lang w:val="en-US" w:bidi="zh-CN"/>
        </w:rPr>
        <w:t>7</w:t>
      </w:r>
      <w:r>
        <w:rPr>
          <w:rFonts w:hint="eastAsia" w:ascii="仿宋" w:hAnsi="仿宋" w:eastAsia="仿宋" w:cs="仿宋"/>
          <w:b w:val="0"/>
          <w:bCs w:val="0"/>
          <w:color w:val="auto"/>
          <w:spacing w:val="-11"/>
          <w:sz w:val="32"/>
          <w:szCs w:val="32"/>
          <w:highlight w:val="none"/>
          <w:lang w:bidi="zh-CN"/>
        </w:rPr>
        <w:t xml:space="preserve"> 预拌砂浆按用途分为砌筑砂浆、抹灰砂浆、地面砂浆等，不同的基体、基材、环境条件、施工工艺等,需求的砂浆不同，应根据不同用途要求配制与其配套的相应品种砂浆。</w:t>
      </w:r>
    </w:p>
    <w:p>
      <w:pPr>
        <w:keepNext w:val="0"/>
        <w:keepLines w:val="0"/>
        <w:pageBreakBefore w:val="0"/>
        <w:widowControl/>
        <w:wordWrap/>
        <w:overflowPunct/>
        <w:topLinePunct w:val="0"/>
        <w:bidi w:val="0"/>
        <w:spacing w:line="600" w:lineRule="exact"/>
        <w:outlineLvl w:val="9"/>
        <w:rPr>
          <w:rFonts w:hint="eastAsia" w:ascii="仿宋" w:hAnsi="仿宋" w:eastAsia="仿宋" w:cs="仿宋"/>
          <w:b w:val="0"/>
          <w:bCs w:val="0"/>
          <w:color w:val="auto"/>
          <w:spacing w:val="-11"/>
          <w:sz w:val="32"/>
          <w:szCs w:val="32"/>
          <w:highlight w:val="none"/>
          <w:lang w:bidi="zh-CN"/>
        </w:rPr>
      </w:pPr>
      <w:r>
        <w:rPr>
          <w:rFonts w:hint="eastAsia" w:ascii="仿宋" w:hAnsi="仿宋" w:eastAsia="仿宋" w:cs="仿宋"/>
          <w:b w:val="0"/>
          <w:bCs w:val="0"/>
          <w:color w:val="auto"/>
          <w:spacing w:val="-11"/>
          <w:sz w:val="32"/>
          <w:szCs w:val="32"/>
          <w:highlight w:val="none"/>
          <w:lang w:val="en-US" w:bidi="zh-CN"/>
        </w:rPr>
        <w:t>4.0.8 预拌砂浆抗压强度、实体拉伸粘结强度应按验收批进行评定。</w:t>
      </w:r>
    </w:p>
    <w:p>
      <w:pPr>
        <w:pStyle w:val="4"/>
        <w:keepNext w:val="0"/>
        <w:keepLines w:val="0"/>
        <w:pageBreakBefore w:val="0"/>
        <w:widowControl/>
        <w:tabs>
          <w:tab w:val="left" w:pos="4261"/>
        </w:tabs>
        <w:wordWrap/>
        <w:overflowPunct/>
        <w:topLinePunct w:val="0"/>
        <w:bidi w:val="0"/>
        <w:spacing w:line="600" w:lineRule="exact"/>
        <w:ind w:left="0"/>
        <w:jc w:val="both"/>
        <w:outlineLvl w:val="9"/>
        <w:rPr>
          <w:rFonts w:hint="eastAsia" w:ascii="仿宋" w:hAnsi="仿宋" w:eastAsia="仿宋" w:cs="仿宋"/>
          <w:b/>
          <w:bCs/>
          <w:color w:val="auto"/>
          <w:highlight w:val="none"/>
          <w:lang w:val="en-US"/>
        </w:rPr>
      </w:pPr>
      <w:bookmarkStart w:id="51" w:name="_Toc17947"/>
      <w:bookmarkStart w:id="52" w:name="_Toc22468"/>
    </w:p>
    <w:p>
      <w:pPr>
        <w:rPr>
          <w:rFonts w:hint="eastAsia"/>
          <w:lang w:val="en-US"/>
        </w:rPr>
      </w:pPr>
    </w:p>
    <w:p>
      <w:pPr>
        <w:rPr>
          <w:rFonts w:hint="eastAsia"/>
          <w:lang w:val="en-US"/>
        </w:rPr>
      </w:pPr>
    </w:p>
    <w:p>
      <w:pPr>
        <w:rPr>
          <w:rFonts w:hint="eastAsia"/>
          <w:lang w:val="en-US"/>
        </w:rPr>
      </w:pPr>
    </w:p>
    <w:p>
      <w:pPr>
        <w:pStyle w:val="3"/>
        <w:bidi w:val="0"/>
        <w:ind w:left="0" w:leftChars="0" w:firstLine="0" w:firstLineChars="0"/>
        <w:jc w:val="center"/>
        <w:rPr>
          <w:rFonts w:hint="eastAsia"/>
          <w:lang w:val="en-US"/>
        </w:rPr>
      </w:pPr>
      <w:bookmarkStart w:id="53" w:name="_Toc17040"/>
      <w:bookmarkStart w:id="54" w:name="_Toc3245"/>
      <w:r>
        <w:rPr>
          <w:rFonts w:hint="eastAsia"/>
          <w:lang w:val="en-US"/>
        </w:rPr>
        <w:t>5 质量管控职责</w:t>
      </w:r>
      <w:bookmarkEnd w:id="51"/>
      <w:bookmarkEnd w:id="52"/>
      <w:bookmarkEnd w:id="53"/>
      <w:bookmarkEnd w:id="54"/>
    </w:p>
    <w:p>
      <w:pPr>
        <w:pStyle w:val="4"/>
        <w:bidi w:val="0"/>
        <w:ind w:left="0" w:leftChars="0" w:firstLine="0" w:firstLineChars="0"/>
        <w:jc w:val="center"/>
        <w:rPr>
          <w:rFonts w:hint="eastAsia"/>
        </w:rPr>
      </w:pPr>
      <w:bookmarkStart w:id="55" w:name="_Toc3900"/>
      <w:bookmarkStart w:id="56" w:name="_Toc3050"/>
      <w:bookmarkStart w:id="57" w:name="_Toc21598"/>
      <w:bookmarkStart w:id="58" w:name="_Toc2667"/>
      <w:r>
        <w:rPr>
          <w:rFonts w:hint="eastAsia"/>
        </w:rPr>
        <w:t>5.1 建设单位职责</w:t>
      </w:r>
      <w:bookmarkEnd w:id="55"/>
      <w:bookmarkEnd w:id="56"/>
      <w:bookmarkEnd w:id="57"/>
      <w:bookmarkEnd w:id="58"/>
    </w:p>
    <w:p>
      <w:pPr>
        <w:bidi w:val="0"/>
        <w:rPr>
          <w:rFonts w:hint="eastAsia"/>
          <w:highlight w:val="none"/>
          <w:lang w:val="en-US"/>
        </w:rPr>
      </w:pPr>
      <w:r>
        <w:rPr>
          <w:rFonts w:hint="eastAsia"/>
          <w:lang w:val="en-US"/>
        </w:rPr>
        <w:t>5.1.1 建设单位对预拌砂浆质量负首要责任，</w:t>
      </w:r>
      <w:r>
        <w:rPr>
          <w:rFonts w:hint="eastAsia"/>
          <w:highlight w:val="none"/>
          <w:lang w:val="en-US"/>
        </w:rPr>
        <w:t>按照合同约定及时支付检测费用</w:t>
      </w:r>
      <w:r>
        <w:rPr>
          <w:rFonts w:hint="eastAsia"/>
          <w:highlight w:val="none"/>
          <w:lang w:val="en-US" w:eastAsia="zh-CN"/>
        </w:rPr>
        <w:t>，</w:t>
      </w:r>
      <w:r>
        <w:rPr>
          <w:rFonts w:hint="eastAsia"/>
          <w:highlight w:val="none"/>
          <w:lang w:val="en-US"/>
        </w:rPr>
        <w:t>不得明示或者暗示施工单位使用不合格的预拌砂浆。</w:t>
      </w:r>
    </w:p>
    <w:p>
      <w:pPr>
        <w:bidi w:val="0"/>
        <w:rPr>
          <w:rFonts w:hint="eastAsia"/>
          <w:lang w:val="en-US"/>
        </w:rPr>
      </w:pPr>
      <w:r>
        <w:rPr>
          <w:rFonts w:hint="eastAsia"/>
          <w:lang w:val="en-US"/>
        </w:rPr>
        <w:t>5.1.2 建设单位应保障合理施工工期和预拌砂浆合理价格。</w:t>
      </w:r>
    </w:p>
    <w:p>
      <w:pPr>
        <w:bidi w:val="0"/>
        <w:rPr>
          <w:rFonts w:hint="eastAsia"/>
          <w:lang w:val="en-US"/>
        </w:rPr>
      </w:pPr>
      <w:r>
        <w:rPr>
          <w:rFonts w:hint="eastAsia"/>
          <w:lang w:val="en-US"/>
        </w:rPr>
        <w:t>5.1.3 建设单位应督促施工、监理等单位做好交货检验、见证取样、施工、养护等环节质量管控，严格落实预拌砂浆质量责任。</w:t>
      </w:r>
    </w:p>
    <w:p>
      <w:pPr>
        <w:bidi w:val="0"/>
        <w:rPr>
          <w:rFonts w:hint="eastAsia"/>
          <w:lang w:val="en-US"/>
        </w:rPr>
      </w:pPr>
      <w:r>
        <w:rPr>
          <w:rFonts w:hint="eastAsia"/>
          <w:lang w:val="en-US"/>
        </w:rPr>
        <w:t>5.1.4 建设单位应将检测业务委托具备相应资质的检测机构，非建设单位委托的检测机构出具的检测报告不得作为工程质量验收资料。</w:t>
      </w:r>
    </w:p>
    <w:p>
      <w:pPr>
        <w:pStyle w:val="4"/>
        <w:bidi w:val="0"/>
        <w:ind w:left="0" w:leftChars="0" w:firstLine="0" w:firstLineChars="0"/>
        <w:jc w:val="center"/>
        <w:rPr>
          <w:rFonts w:hint="eastAsia"/>
        </w:rPr>
      </w:pPr>
      <w:bookmarkStart w:id="59" w:name="_Toc15183"/>
      <w:bookmarkStart w:id="60" w:name="_Toc4559"/>
      <w:r>
        <w:rPr>
          <w:rFonts w:hint="eastAsia"/>
        </w:rPr>
        <w:t>5.2 设计单位职责</w:t>
      </w:r>
      <w:bookmarkEnd w:id="59"/>
      <w:bookmarkEnd w:id="60"/>
    </w:p>
    <w:p>
      <w:pPr>
        <w:bidi w:val="0"/>
        <w:rPr>
          <w:rFonts w:hint="eastAsia"/>
          <w:lang w:val="en-US"/>
        </w:rPr>
      </w:pPr>
      <w:r>
        <w:rPr>
          <w:rFonts w:hint="eastAsia"/>
          <w:lang w:val="en-US"/>
        </w:rPr>
        <w:t>5.2.1 设计单位应严格执行国家相关技术标准，按相关规定在设计文件中注明使用预拌砂浆。</w:t>
      </w:r>
    </w:p>
    <w:p>
      <w:pPr>
        <w:bidi w:val="0"/>
        <w:rPr>
          <w:rFonts w:hint="eastAsia"/>
        </w:rPr>
      </w:pPr>
      <w:r>
        <w:rPr>
          <w:rFonts w:hint="eastAsia"/>
        </w:rPr>
        <w:t>5.2.2 设计单位应当依据产品标准设计选用预拌砂浆，并在施工图设计文件中明确其品种和强度等级。</w:t>
      </w:r>
    </w:p>
    <w:p>
      <w:pPr>
        <w:pStyle w:val="4"/>
        <w:bidi w:val="0"/>
        <w:ind w:left="0" w:leftChars="0" w:firstLine="0" w:firstLineChars="0"/>
        <w:jc w:val="center"/>
        <w:rPr>
          <w:rFonts w:hint="eastAsia"/>
        </w:rPr>
      </w:pPr>
      <w:bookmarkStart w:id="61" w:name="_Toc24827"/>
      <w:bookmarkStart w:id="62" w:name="_Toc16179"/>
      <w:r>
        <w:rPr>
          <w:rFonts w:hint="eastAsia"/>
        </w:rPr>
        <w:t>5.3 施工单位职责</w:t>
      </w:r>
      <w:bookmarkEnd w:id="61"/>
      <w:bookmarkEnd w:id="62"/>
    </w:p>
    <w:p>
      <w:pPr>
        <w:bidi w:val="0"/>
        <w:rPr>
          <w:rFonts w:hint="eastAsia"/>
        </w:rPr>
      </w:pPr>
      <w:r>
        <w:rPr>
          <w:rFonts w:hint="eastAsia"/>
        </w:rPr>
        <w:t>5.3.1  施工单位是预拌砂浆质量管控的实施主体，应当严格执行预拌砂浆使用管理和质量控制规定。</w:t>
      </w:r>
    </w:p>
    <w:p>
      <w:pPr>
        <w:bidi w:val="0"/>
        <w:rPr>
          <w:rFonts w:hint="eastAsia"/>
          <w:lang w:val="en-US"/>
        </w:rPr>
      </w:pPr>
      <w:r>
        <w:rPr>
          <w:rFonts w:hint="eastAsia"/>
          <w:lang w:val="en-US"/>
        </w:rPr>
        <w:t>5.3.2 施工单位应严格对预拌砂浆材料进场检验和抽样复检，确保进场材料质量合格。</w:t>
      </w:r>
    </w:p>
    <w:p>
      <w:pPr>
        <w:bidi w:val="0"/>
        <w:rPr>
          <w:rFonts w:hint="eastAsia"/>
          <w:lang w:val="en-US"/>
        </w:rPr>
      </w:pPr>
      <w:r>
        <w:rPr>
          <w:rFonts w:hint="eastAsia"/>
          <w:lang w:val="en-US"/>
        </w:rPr>
        <w:t>5.3.3 施工单位应按要求配备标准养护室，严格落实试件留置、养护和送检制度。</w:t>
      </w:r>
    </w:p>
    <w:p>
      <w:pPr>
        <w:bidi w:val="0"/>
        <w:rPr>
          <w:rFonts w:hint="eastAsia"/>
          <w:lang w:val="en-US"/>
        </w:rPr>
      </w:pPr>
      <w:r>
        <w:rPr>
          <w:rFonts w:hint="eastAsia"/>
          <w:lang w:val="en-US"/>
        </w:rPr>
        <w:t>5.3.4 施工单位应加强对施工人员的专业技能培训，确保预拌砂浆的施工质量。</w:t>
      </w:r>
    </w:p>
    <w:p>
      <w:pPr>
        <w:pStyle w:val="4"/>
        <w:bidi w:val="0"/>
        <w:ind w:left="0" w:leftChars="0" w:firstLine="0" w:firstLineChars="0"/>
        <w:jc w:val="center"/>
        <w:rPr>
          <w:rFonts w:hint="eastAsia"/>
        </w:rPr>
      </w:pPr>
      <w:bookmarkStart w:id="63" w:name="_Toc2814"/>
      <w:bookmarkStart w:id="64" w:name="_Toc25315"/>
      <w:r>
        <w:rPr>
          <w:rFonts w:hint="eastAsia"/>
        </w:rPr>
        <w:t>5.4 监理单位职责</w:t>
      </w:r>
      <w:bookmarkEnd w:id="63"/>
      <w:bookmarkEnd w:id="64"/>
    </w:p>
    <w:p>
      <w:pPr>
        <w:bidi w:val="0"/>
        <w:rPr>
          <w:rFonts w:hint="eastAsia"/>
          <w:lang w:val="zh-CN"/>
        </w:rPr>
      </w:pPr>
      <w:r>
        <w:rPr>
          <w:rFonts w:hint="eastAsia"/>
          <w:lang w:val="zh-CN"/>
        </w:rPr>
        <w:t>5.4.1 监理单位是预拌砂浆质量管控的监督主体，按规定负责预拌砂浆进场、施工及验收的全过程监管工作。</w:t>
      </w:r>
    </w:p>
    <w:p>
      <w:pPr>
        <w:bidi w:val="0"/>
        <w:rPr>
          <w:rFonts w:hint="eastAsia"/>
        </w:rPr>
      </w:pPr>
      <w:r>
        <w:rPr>
          <w:rFonts w:hint="eastAsia"/>
        </w:rPr>
        <w:t>5.4.2 监理单位应严格</w:t>
      </w:r>
      <w:r>
        <w:rPr>
          <w:rFonts w:hint="eastAsia"/>
          <w:lang w:eastAsia="zh-CN"/>
        </w:rPr>
        <w:t>按照有关要求</w:t>
      </w:r>
      <w:r>
        <w:rPr>
          <w:rFonts w:hint="eastAsia"/>
        </w:rPr>
        <w:t>落实</w:t>
      </w:r>
      <w:r>
        <w:rPr>
          <w:rFonts w:hint="eastAsia"/>
          <w:lang w:eastAsia="zh-CN"/>
        </w:rPr>
        <w:t>预拌砂浆</w:t>
      </w:r>
      <w:r>
        <w:rPr>
          <w:rFonts w:hint="eastAsia"/>
        </w:rPr>
        <w:t>进场检验和</w:t>
      </w:r>
      <w:r>
        <w:rPr>
          <w:rFonts w:hint="eastAsia"/>
          <w:lang w:eastAsia="zh-CN"/>
        </w:rPr>
        <w:t>见证取样</w:t>
      </w:r>
      <w:r>
        <w:rPr>
          <w:rFonts w:hint="eastAsia"/>
        </w:rPr>
        <w:t>制度，对预拌砂浆原材料进场检验的取样、送样进行见证。</w:t>
      </w:r>
    </w:p>
    <w:p>
      <w:pPr>
        <w:bidi w:val="0"/>
        <w:rPr>
          <w:rFonts w:hint="eastAsia"/>
          <w:lang w:val="en-US"/>
        </w:rPr>
      </w:pPr>
      <w:r>
        <w:rPr>
          <w:rFonts w:hint="eastAsia"/>
          <w:lang w:val="en-US"/>
        </w:rPr>
        <w:t>5.4.3 监理单位发现施工单位不按照规定使用预拌砂浆的，应责令施工单位立即整改，情节严重的，监理单位应要求施工单位停工整改并报告建设单位；施工单位拒不整改的，应上报工程质量监督机构。</w:t>
      </w:r>
    </w:p>
    <w:p>
      <w:pPr>
        <w:pStyle w:val="4"/>
        <w:bidi w:val="0"/>
        <w:ind w:left="0" w:leftChars="0" w:firstLine="0" w:firstLineChars="0"/>
        <w:jc w:val="center"/>
        <w:rPr>
          <w:rFonts w:hint="eastAsia"/>
        </w:rPr>
      </w:pPr>
      <w:bookmarkStart w:id="65" w:name="_Toc14373"/>
      <w:bookmarkStart w:id="66" w:name="_Toc28819"/>
      <w:r>
        <w:rPr>
          <w:rFonts w:hint="eastAsia"/>
        </w:rPr>
        <w:t>5.5 检测机构职责</w:t>
      </w:r>
      <w:bookmarkEnd w:id="65"/>
      <w:bookmarkEnd w:id="66"/>
    </w:p>
    <w:p>
      <w:pPr>
        <w:bidi w:val="0"/>
        <w:rPr>
          <w:rFonts w:hint="eastAsia"/>
          <w:lang w:val="en-US"/>
        </w:rPr>
      </w:pPr>
      <w:r>
        <w:rPr>
          <w:rFonts w:hint="eastAsia"/>
          <w:lang w:val="en-US"/>
        </w:rPr>
        <w:t>5.5.1</w:t>
      </w:r>
      <w:r>
        <w:rPr>
          <w:rFonts w:hint="eastAsia"/>
          <w:lang w:val="en-US" w:eastAsia="zh-CN"/>
        </w:rPr>
        <w:t xml:space="preserve"> </w:t>
      </w:r>
      <w:r>
        <w:rPr>
          <w:rFonts w:hint="eastAsia"/>
          <w:lang w:val="en-US"/>
        </w:rPr>
        <w:t>检测机构应取得行业资质，在资质范围内开展检测工作，严格落实</w:t>
      </w:r>
      <w:r>
        <w:rPr>
          <w:rFonts w:hint="eastAsia"/>
          <w:highlight w:val="none"/>
          <w:lang w:val="en-US" w:eastAsia="zh-CN"/>
        </w:rPr>
        <w:t>国家</w:t>
      </w:r>
      <w:r>
        <w:rPr>
          <w:rFonts w:hint="eastAsia"/>
          <w:highlight w:val="none"/>
          <w:lang w:val="en-US"/>
        </w:rPr>
        <w:t>、省、市住房城乡建设主管部门的管理要求，依法及时、真实出具检测报告。</w:t>
      </w:r>
    </w:p>
    <w:p>
      <w:pPr>
        <w:bidi w:val="0"/>
        <w:rPr>
          <w:rFonts w:hint="eastAsia"/>
          <w:lang w:val="en-US"/>
        </w:rPr>
      </w:pPr>
      <w:r>
        <w:rPr>
          <w:rFonts w:hint="eastAsia"/>
          <w:lang w:val="en-US"/>
        </w:rPr>
        <w:t>5.5.2 检测机构应与建设单位签订检测委托合同，严格按照标准规范开展检测，保证检测数据准确、及时、有效，及时将不合格检测结果上报工程质量监督机构。</w:t>
      </w:r>
    </w:p>
    <w:p>
      <w:pPr>
        <w:bidi w:val="0"/>
        <w:rPr>
          <w:rFonts w:hint="eastAsia"/>
          <w:lang w:val="en-US"/>
        </w:rPr>
      </w:pPr>
      <w:r>
        <w:rPr>
          <w:rFonts w:hint="eastAsia"/>
          <w:lang w:val="en-US"/>
        </w:rPr>
        <w:t>5.5.3 检测机构应加强质量管理体系建设</w:t>
      </w:r>
      <w:r>
        <w:rPr>
          <w:rFonts w:hint="eastAsia"/>
          <w:lang w:val="en-US" w:eastAsia="zh-CN"/>
        </w:rPr>
        <w:t>，</w:t>
      </w:r>
      <w:r>
        <w:rPr>
          <w:rFonts w:hint="eastAsia"/>
          <w:lang w:val="en-US"/>
        </w:rPr>
        <w:t>并增强和持续改进能力</w:t>
      </w:r>
      <w:r>
        <w:rPr>
          <w:rFonts w:hint="eastAsia"/>
          <w:lang w:val="en-US" w:eastAsia="zh-CN"/>
        </w:rPr>
        <w:t>，</w:t>
      </w:r>
      <w:r>
        <w:rPr>
          <w:rFonts w:hint="eastAsia"/>
          <w:lang w:val="en-US"/>
        </w:rPr>
        <w:t>对出具的检测报告的真实性</w:t>
      </w:r>
      <w:r>
        <w:rPr>
          <w:rFonts w:hint="eastAsia"/>
          <w:lang w:val="en-US" w:eastAsia="zh-CN"/>
        </w:rPr>
        <w:t>，</w:t>
      </w:r>
      <w:r>
        <w:rPr>
          <w:rFonts w:hint="eastAsia"/>
          <w:lang w:val="en-US"/>
        </w:rPr>
        <w:t>准确性负责。</w:t>
      </w:r>
    </w:p>
    <w:p>
      <w:pPr>
        <w:pStyle w:val="4"/>
        <w:bidi w:val="0"/>
        <w:ind w:left="0" w:leftChars="0" w:firstLine="0" w:firstLineChars="0"/>
        <w:jc w:val="center"/>
        <w:rPr>
          <w:rFonts w:hint="eastAsia"/>
          <w:lang w:val="en-US"/>
        </w:rPr>
      </w:pPr>
      <w:bookmarkStart w:id="67" w:name="_Toc2235"/>
      <w:bookmarkStart w:id="68" w:name="_Toc6604"/>
      <w:r>
        <w:rPr>
          <w:rFonts w:hint="eastAsia"/>
        </w:rPr>
        <w:t>5.6 预拌砂浆生产企业职责</w:t>
      </w:r>
      <w:bookmarkEnd w:id="67"/>
      <w:bookmarkEnd w:id="68"/>
    </w:p>
    <w:p>
      <w:pPr>
        <w:bidi w:val="0"/>
        <w:rPr>
          <w:rFonts w:hint="eastAsia"/>
          <w:lang w:val="en-US"/>
        </w:rPr>
      </w:pPr>
      <w:r>
        <w:rPr>
          <w:rFonts w:hint="eastAsia"/>
          <w:lang w:val="en-US" w:eastAsia="zh-CN"/>
        </w:rPr>
        <w:t>5.6.</w:t>
      </w:r>
      <w:r>
        <w:rPr>
          <w:rFonts w:hint="eastAsia"/>
          <w:lang w:val="en-US"/>
        </w:rPr>
        <w:t>1</w:t>
      </w:r>
      <w:r>
        <w:rPr>
          <w:rFonts w:hint="eastAsia"/>
          <w:lang w:val="en-US" w:eastAsia="zh-CN"/>
        </w:rPr>
        <w:t xml:space="preserve"> </w:t>
      </w:r>
      <w:r>
        <w:rPr>
          <w:rFonts w:hint="eastAsia"/>
          <w:lang w:val="en-US"/>
        </w:rPr>
        <w:t>预拌砂浆</w:t>
      </w:r>
      <w:r>
        <w:rPr>
          <w:rFonts w:hint="eastAsia"/>
          <w:lang w:val="en-US" w:eastAsia="zh-CN"/>
        </w:rPr>
        <w:t>生产</w:t>
      </w:r>
      <w:r>
        <w:rPr>
          <w:rFonts w:hint="eastAsia"/>
          <w:lang w:val="en-US"/>
        </w:rPr>
        <w:t>企业应建立健全企业质量管理体系和各项管理制度，加强原材料采购、检验检测、配制、生产、运输、储存等环节的质量管理，建立完整的材料生产、销售等可追溯机制，对砂浆质量负责。</w:t>
      </w:r>
    </w:p>
    <w:p>
      <w:pPr>
        <w:bidi w:val="0"/>
        <w:rPr>
          <w:rFonts w:hint="eastAsia"/>
          <w:lang w:val="en-US"/>
        </w:rPr>
      </w:pPr>
      <w:r>
        <w:rPr>
          <w:rFonts w:hint="eastAsia"/>
          <w:lang w:val="en-US" w:eastAsia="zh-CN"/>
        </w:rPr>
        <w:t xml:space="preserve">5.6.2 </w:t>
      </w:r>
      <w:r>
        <w:rPr>
          <w:rFonts w:hint="eastAsia"/>
          <w:lang w:val="en-US"/>
        </w:rPr>
        <w:t>预拌砂浆</w:t>
      </w:r>
      <w:r>
        <w:rPr>
          <w:rFonts w:hint="eastAsia"/>
          <w:lang w:val="en-US" w:eastAsia="zh-CN"/>
        </w:rPr>
        <w:t>生产</w:t>
      </w:r>
      <w:r>
        <w:rPr>
          <w:rFonts w:hint="eastAsia"/>
          <w:lang w:val="en-US"/>
        </w:rPr>
        <w:t>企业应严格按照</w:t>
      </w:r>
      <w:r>
        <w:rPr>
          <w:rFonts w:hint="eastAsia"/>
          <w:lang w:val="en-US" w:eastAsia="zh-CN"/>
        </w:rPr>
        <w:t>相关规范标准和</w:t>
      </w:r>
      <w:r>
        <w:rPr>
          <w:rFonts w:hint="eastAsia"/>
          <w:lang w:val="en-US"/>
        </w:rPr>
        <w:t>采购合同供货。预拌砂浆进场时，预拌砂浆</w:t>
      </w:r>
      <w:r>
        <w:rPr>
          <w:rFonts w:hint="eastAsia"/>
          <w:lang w:val="en-US" w:eastAsia="zh-CN"/>
        </w:rPr>
        <w:t>生产</w:t>
      </w:r>
      <w:r>
        <w:rPr>
          <w:rFonts w:hint="eastAsia"/>
          <w:lang w:val="en-US"/>
        </w:rPr>
        <w:t>企业应提供质量证明文件，质量证明文件包括产品型式检验报告、相关出厂检验报告、合格证及使用说明书等。</w:t>
      </w: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ascii="仿宋" w:hAnsi="仿宋" w:eastAsia="仿宋" w:cs="仿宋"/>
          <w:b w:val="0"/>
          <w:bCs w:val="0"/>
          <w:color w:val="auto"/>
          <w:highlight w:val="none"/>
        </w:rPr>
      </w:pPr>
    </w:p>
    <w:p>
      <w:pPr>
        <w:rPr>
          <w:rFonts w:hint="eastAsia" w:ascii="仿宋" w:hAnsi="仿宋" w:eastAsia="仿宋" w:cs="仿宋"/>
          <w:b w:val="0"/>
          <w:bCs w:val="0"/>
          <w:color w:val="auto"/>
          <w:highlight w:val="none"/>
        </w:rPr>
      </w:pPr>
    </w:p>
    <w:p>
      <w:pPr>
        <w:pStyle w:val="2"/>
        <w:rPr>
          <w:rFonts w:hint="eastAsia"/>
        </w:rPr>
      </w:pPr>
    </w:p>
    <w:p>
      <w:pPr>
        <w:pStyle w:val="3"/>
        <w:bidi w:val="0"/>
        <w:ind w:left="0" w:leftChars="0" w:firstLine="0" w:firstLineChars="0"/>
        <w:jc w:val="center"/>
        <w:rPr>
          <w:rFonts w:hint="eastAsia"/>
          <w:lang w:val="en-US"/>
        </w:rPr>
      </w:pPr>
      <w:bookmarkStart w:id="69" w:name="_Toc19019"/>
      <w:bookmarkStart w:id="70" w:name="_Toc10613"/>
      <w:r>
        <w:rPr>
          <w:rFonts w:hint="eastAsia"/>
          <w:lang w:val="en-US"/>
        </w:rPr>
        <w:t xml:space="preserve">6 </w:t>
      </w:r>
      <w:r>
        <w:rPr>
          <w:rFonts w:hint="eastAsia"/>
          <w:lang w:val="en-US" w:eastAsia="zh-CN"/>
        </w:rPr>
        <w:t>预拌砂浆</w:t>
      </w:r>
      <w:r>
        <w:rPr>
          <w:rFonts w:hint="eastAsia"/>
          <w:lang w:val="en-US"/>
        </w:rPr>
        <w:t>生产</w:t>
      </w:r>
      <w:bookmarkEnd w:id="69"/>
      <w:bookmarkEnd w:id="70"/>
    </w:p>
    <w:p>
      <w:pPr>
        <w:pStyle w:val="4"/>
        <w:bidi w:val="0"/>
        <w:ind w:left="0" w:leftChars="0" w:firstLine="0" w:firstLineChars="0"/>
        <w:jc w:val="center"/>
        <w:rPr>
          <w:rFonts w:hint="default"/>
          <w:lang w:val="en-US" w:eastAsia="zh-CN"/>
        </w:rPr>
      </w:pPr>
      <w:bookmarkStart w:id="71" w:name="_Toc19663"/>
      <w:bookmarkStart w:id="72" w:name="_Toc15986"/>
      <w:r>
        <w:rPr>
          <w:rFonts w:hint="eastAsia"/>
          <w:lang w:val="en-US" w:eastAsia="zh-CN"/>
        </w:rPr>
        <w:t>6.1 一般规定</w:t>
      </w:r>
      <w:bookmarkEnd w:id="71"/>
      <w:bookmarkEnd w:id="72"/>
    </w:p>
    <w:p>
      <w:pPr>
        <w:bidi w:val="0"/>
        <w:rPr>
          <w:rFonts w:hint="default"/>
          <w:lang w:val="en-US" w:eastAsia="zh-CN"/>
        </w:rPr>
      </w:pPr>
      <w:r>
        <w:rPr>
          <w:rFonts w:hint="eastAsia"/>
        </w:rPr>
        <w:t>6.1</w:t>
      </w:r>
      <w:r>
        <w:rPr>
          <w:rFonts w:hint="eastAsia"/>
          <w:lang w:val="en-US" w:eastAsia="zh-CN"/>
        </w:rPr>
        <w:t>.1</w:t>
      </w:r>
      <w:r>
        <w:rPr>
          <w:rFonts w:hint="eastAsia"/>
        </w:rPr>
        <w:t xml:space="preserve"> 预拌砂浆生产企业应</w:t>
      </w:r>
      <w:r>
        <w:rPr>
          <w:rFonts w:hint="eastAsia"/>
          <w:lang w:eastAsia="zh-CN"/>
        </w:rPr>
        <w:t>具有</w:t>
      </w:r>
      <w:r>
        <w:rPr>
          <w:rFonts w:hint="eastAsia"/>
        </w:rPr>
        <w:t>健全</w:t>
      </w:r>
      <w:r>
        <w:rPr>
          <w:rFonts w:hint="eastAsia"/>
          <w:lang w:eastAsia="zh-CN"/>
        </w:rPr>
        <w:t>的</w:t>
      </w:r>
      <w:r>
        <w:rPr>
          <w:rFonts w:hint="eastAsia"/>
        </w:rPr>
        <w:t>质量管理体系</w:t>
      </w:r>
      <w:r>
        <w:rPr>
          <w:rFonts w:hint="eastAsia"/>
          <w:lang w:eastAsia="zh-CN"/>
        </w:rPr>
        <w:t>和相应的标准规范。预拌砂浆生产企业试验室标准规范配置应参照附录</w:t>
      </w:r>
      <w:r>
        <w:rPr>
          <w:rFonts w:hint="eastAsia"/>
          <w:lang w:val="en-US" w:eastAsia="zh-CN"/>
        </w:rPr>
        <w:t>A。</w:t>
      </w:r>
    </w:p>
    <w:p>
      <w:pPr>
        <w:bidi w:val="0"/>
        <w:rPr>
          <w:rFonts w:hint="eastAsia"/>
        </w:rPr>
      </w:pPr>
      <w:r>
        <w:rPr>
          <w:rFonts w:hint="eastAsia"/>
        </w:rPr>
        <w:t>6.</w:t>
      </w:r>
      <w:r>
        <w:rPr>
          <w:rFonts w:hint="eastAsia"/>
          <w:lang w:val="en-US" w:eastAsia="zh-CN"/>
        </w:rPr>
        <w:t>1.</w:t>
      </w:r>
      <w:r>
        <w:rPr>
          <w:rFonts w:hint="eastAsia"/>
        </w:rPr>
        <w:t>2</w:t>
      </w:r>
      <w:r>
        <w:rPr>
          <w:rFonts w:hint="eastAsia"/>
          <w:lang w:val="en-US" w:eastAsia="zh-CN"/>
        </w:rPr>
        <w:t xml:space="preserve"> </w:t>
      </w:r>
      <w:r>
        <w:rPr>
          <w:rFonts w:hint="eastAsia"/>
        </w:rPr>
        <w:t>预拌砂浆生产企业</w:t>
      </w:r>
      <w:r>
        <w:rPr>
          <w:rFonts w:hint="eastAsia"/>
          <w:lang w:eastAsia="zh-CN"/>
        </w:rPr>
        <w:t>试验室应根据质量控制需要进行必检项目及设计施工要求的其他项目检验。必检项目应按照</w:t>
      </w:r>
      <w:r>
        <w:rPr>
          <w:rFonts w:hint="eastAsia"/>
        </w:rPr>
        <w:t>附录</w:t>
      </w:r>
      <w:r>
        <w:rPr>
          <w:rFonts w:hint="eastAsia"/>
          <w:lang w:val="en-US" w:eastAsia="zh-CN"/>
        </w:rPr>
        <w:t>B《检验能力及仪器设备基本配置一览表》配备相应的仪器设备</w:t>
      </w:r>
      <w:r>
        <w:rPr>
          <w:rFonts w:hint="eastAsia"/>
        </w:rPr>
        <w:t>。试验仪器设备应定期</w:t>
      </w:r>
      <w:r>
        <w:rPr>
          <w:rFonts w:hint="eastAsia"/>
          <w:lang w:eastAsia="zh-CN"/>
        </w:rPr>
        <w:t>检</w:t>
      </w:r>
      <w:r>
        <w:rPr>
          <w:rFonts w:hint="eastAsia"/>
        </w:rPr>
        <w:t>定或校准。</w:t>
      </w:r>
    </w:p>
    <w:p>
      <w:pPr>
        <w:bidi w:val="0"/>
        <w:rPr>
          <w:rFonts w:hint="eastAsia"/>
        </w:rPr>
      </w:pPr>
      <w:r>
        <w:rPr>
          <w:rFonts w:hint="eastAsia"/>
        </w:rPr>
        <w:t>6.</w:t>
      </w:r>
      <w:r>
        <w:rPr>
          <w:rFonts w:hint="eastAsia"/>
          <w:lang w:val="en-US" w:eastAsia="zh-CN"/>
        </w:rPr>
        <w:t>1.3</w:t>
      </w:r>
      <w:r>
        <w:rPr>
          <w:rFonts w:hint="eastAsia"/>
        </w:rPr>
        <w:t xml:space="preserve"> 预拌砂浆生产企业业应严格按照相关标准规范生产，加强生产过程监控。生产计量装置要符合相关标准要求，并定期校验和自校。企业要严格出厂检验，保证出厂产品合格，满足施工要求。</w:t>
      </w:r>
    </w:p>
    <w:p>
      <w:pPr>
        <w:bidi w:val="0"/>
        <w:rPr>
          <w:rFonts w:hint="eastAsia"/>
        </w:rPr>
      </w:pPr>
      <w:r>
        <w:rPr>
          <w:rFonts w:hint="eastAsia"/>
        </w:rPr>
        <w:t>6.</w:t>
      </w:r>
      <w:r>
        <w:rPr>
          <w:rFonts w:hint="eastAsia"/>
          <w:lang w:val="en-US" w:eastAsia="zh-CN"/>
        </w:rPr>
        <w:t>1.4</w:t>
      </w:r>
      <w:r>
        <w:rPr>
          <w:rFonts w:hint="eastAsia"/>
        </w:rPr>
        <w:t xml:space="preserve"> 预拌砂浆生产企业应强化绿色生产，在生产过程</w:t>
      </w:r>
      <w:r>
        <w:rPr>
          <w:rFonts w:hint="eastAsia"/>
          <w:lang w:eastAsia="zh-CN"/>
        </w:rPr>
        <w:t>中</w:t>
      </w:r>
      <w:r>
        <w:rPr>
          <w:rFonts w:hint="eastAsia"/>
        </w:rPr>
        <w:t>产生的废水、废料、粉尘和噪音等应符合环保要求，不得对周围环境造成污染，所有粉料的输送及计量工序均应在封闭状态下进行，并应有收尘装置。骨料堆场应有防扬尘措施。</w:t>
      </w:r>
    </w:p>
    <w:p>
      <w:pPr>
        <w:bidi w:val="0"/>
        <w:rPr>
          <w:rFonts w:hint="default"/>
          <w:lang w:val="en-US" w:eastAsia="zh-CN"/>
        </w:rPr>
      </w:pPr>
      <w:r>
        <w:rPr>
          <w:rFonts w:hint="eastAsia"/>
          <w:lang w:val="en-US" w:eastAsia="zh-CN"/>
        </w:rPr>
        <w:t>6.1.5 预拌砂浆生产企业应向砂浆使用方提供产品售后技术指导，安排技术人员配合总承包企业在施工前对施工人员进行技术交底。</w:t>
      </w:r>
    </w:p>
    <w:p>
      <w:pPr>
        <w:pStyle w:val="4"/>
        <w:bidi w:val="0"/>
        <w:ind w:left="0" w:leftChars="0" w:firstLine="0" w:firstLineChars="0"/>
        <w:jc w:val="center"/>
        <w:rPr>
          <w:rFonts w:hint="eastAsia"/>
        </w:rPr>
      </w:pPr>
      <w:bookmarkStart w:id="73" w:name="_Toc23345"/>
      <w:bookmarkStart w:id="74" w:name="_Toc29357"/>
      <w:r>
        <w:rPr>
          <w:rFonts w:hint="eastAsia"/>
          <w:lang w:val="en-US" w:eastAsia="zh-CN"/>
        </w:rPr>
        <w:t>6.2 原材料</w:t>
      </w:r>
      <w:bookmarkEnd w:id="73"/>
      <w:bookmarkEnd w:id="74"/>
    </w:p>
    <w:p>
      <w:pPr>
        <w:bidi w:val="0"/>
        <w:rPr>
          <w:rFonts w:hint="default"/>
          <w:lang w:val="en-US" w:eastAsia="zh-CN"/>
        </w:rPr>
      </w:pPr>
      <w:r>
        <w:rPr>
          <w:rFonts w:hint="eastAsia"/>
          <w:lang w:val="en-US" w:eastAsia="zh-CN"/>
        </w:rPr>
        <w:t>6.2.1 原材料应符合国家现行相关标准、规范的规定。原材料进场时，应有质量证明文件，并进行进厂检验，合格后方可使用。原材料进厂检验项目</w:t>
      </w:r>
      <w:r>
        <w:rPr>
          <w:rFonts w:hint="eastAsia"/>
          <w:highlight w:val="none"/>
          <w:lang w:val="en-US" w:eastAsia="zh-CN"/>
        </w:rPr>
        <w:t>见附录C。</w:t>
      </w:r>
    </w:p>
    <w:p>
      <w:pPr>
        <w:bidi w:val="0"/>
        <w:rPr>
          <w:rFonts w:hint="default"/>
          <w:lang w:val="en-US" w:eastAsia="zh-CN"/>
        </w:rPr>
      </w:pPr>
      <w:r>
        <w:rPr>
          <w:rFonts w:hint="eastAsia"/>
          <w:lang w:val="en-US" w:eastAsia="zh-CN"/>
        </w:rPr>
        <w:t>6.2.2 预拌砂浆所使用的原材料不应对人体、生物及环境造成有害的影响，并应符合《建筑材料放射性核素限量》（GB 6566-2010）的规定。</w:t>
      </w:r>
    </w:p>
    <w:p>
      <w:pPr>
        <w:bidi w:val="0"/>
        <w:rPr>
          <w:rFonts w:hint="eastAsia"/>
        </w:rPr>
      </w:pPr>
      <w:r>
        <w:rPr>
          <w:rFonts w:hint="eastAsia"/>
          <w:lang w:val="en-US" w:eastAsia="zh-CN"/>
        </w:rPr>
        <w:t xml:space="preserve">6.2.3 </w:t>
      </w:r>
      <w:r>
        <w:rPr>
          <w:rFonts w:hint="eastAsia"/>
        </w:rPr>
        <w:t>原材料应分仓贮存管理，现场应设置材料标识牌，标明原材料的名称、品种、规格、产地、进货日期、检验状态等质量信息。</w:t>
      </w:r>
    </w:p>
    <w:p>
      <w:pPr>
        <w:keepNext w:val="0"/>
        <w:keepLines w:val="0"/>
        <w:pageBreakBefore w:val="0"/>
        <w:widowControl/>
        <w:kinsoku w:val="0"/>
        <w:wordWrap w:val="0"/>
        <w:overflowPunct w:val="0"/>
        <w:topLinePunct w:val="0"/>
        <w:autoSpaceDE w:val="0"/>
        <w:autoSpaceDN w:val="0"/>
        <w:bidi w:val="0"/>
        <w:adjustRightInd w:val="0"/>
        <w:snapToGrid w:val="0"/>
        <w:textAlignment w:val="baseline"/>
        <w:rPr>
          <w:rFonts w:hint="eastAsia"/>
          <w:lang w:val="en-US" w:eastAsia="zh-CN"/>
        </w:rPr>
      </w:pPr>
      <w:r>
        <w:rPr>
          <w:rFonts w:hint="eastAsia"/>
          <w:lang w:val="en-US" w:eastAsia="zh-CN"/>
        </w:rPr>
        <w:t xml:space="preserve">6.2.4 </w:t>
      </w:r>
      <w:r>
        <w:rPr>
          <w:rFonts w:hint="eastAsia"/>
          <w:highlight w:val="none"/>
          <w:lang w:val="en-US" w:eastAsia="zh-CN"/>
        </w:rPr>
        <w:t>当使用中水泥质量受不利环境影响或水泥出厂超过三个月（快硬硅酸盐水泥超过一个月）时，应进行复验，并按复验结果使用。</w:t>
      </w:r>
    </w:p>
    <w:p>
      <w:pPr>
        <w:bidi w:val="0"/>
        <w:rPr>
          <w:rFonts w:hint="eastAsia"/>
        </w:rPr>
      </w:pPr>
      <w:r>
        <w:rPr>
          <w:rFonts w:hint="eastAsia"/>
          <w:lang w:val="en-US" w:eastAsia="zh-CN"/>
        </w:rPr>
        <w:t xml:space="preserve">6.2.5 </w:t>
      </w:r>
      <w:r>
        <w:rPr>
          <w:rFonts w:hint="eastAsia"/>
        </w:rPr>
        <w:t>砌体砂浆中使用的增塑剂、早强剂、缓凝剂、防冻剂、防水剂等砂浆外加剂，应符合国家现行有关标准《砌筑砂浆增塑剂》JG/T</w:t>
      </w:r>
      <w:r>
        <w:rPr>
          <w:rFonts w:hint="eastAsia"/>
          <w:lang w:val="en-US" w:eastAsia="zh-CN"/>
        </w:rPr>
        <w:t xml:space="preserve"> </w:t>
      </w:r>
      <w:r>
        <w:rPr>
          <w:rFonts w:hint="eastAsia"/>
        </w:rPr>
        <w:t>164、《混凝土外加剂》GB</w:t>
      </w:r>
      <w:r>
        <w:rPr>
          <w:rFonts w:hint="eastAsia"/>
          <w:lang w:val="en-US" w:eastAsia="zh-CN"/>
        </w:rPr>
        <w:t xml:space="preserve"> </w:t>
      </w:r>
      <w:r>
        <w:rPr>
          <w:rFonts w:hint="eastAsia"/>
        </w:rPr>
        <w:t>8076、《混凝土外加剂应用技术规范》GB</w:t>
      </w:r>
      <w:r>
        <w:rPr>
          <w:rFonts w:hint="eastAsia"/>
          <w:lang w:val="en-US" w:eastAsia="zh-CN"/>
        </w:rPr>
        <w:t xml:space="preserve"> </w:t>
      </w:r>
      <w:r>
        <w:rPr>
          <w:rFonts w:hint="eastAsia"/>
        </w:rPr>
        <w:t>50119、《砂浆、混凝土防水剂》JC</w:t>
      </w:r>
      <w:r>
        <w:rPr>
          <w:rFonts w:hint="eastAsia"/>
          <w:lang w:val="en-US" w:eastAsia="zh-CN"/>
        </w:rPr>
        <w:t xml:space="preserve"> </w:t>
      </w:r>
      <w:r>
        <w:rPr>
          <w:rFonts w:hint="eastAsia"/>
        </w:rPr>
        <w:t>474的规定，并应根据设计要求与现场施工条件进行试配。</w:t>
      </w:r>
    </w:p>
    <w:p>
      <w:pPr>
        <w:pStyle w:val="4"/>
        <w:bidi w:val="0"/>
        <w:ind w:left="0" w:leftChars="0" w:firstLine="0" w:firstLineChars="0"/>
        <w:jc w:val="center"/>
        <w:rPr>
          <w:rFonts w:hint="default"/>
          <w:lang w:val="en-US" w:eastAsia="zh-CN"/>
        </w:rPr>
      </w:pPr>
      <w:bookmarkStart w:id="75" w:name="_Toc12890"/>
      <w:bookmarkStart w:id="76" w:name="_Toc14441"/>
      <w:r>
        <w:rPr>
          <w:rFonts w:hint="eastAsia"/>
          <w:lang w:val="en-US" w:eastAsia="zh-CN"/>
        </w:rPr>
        <w:t>6.3 配合比管理</w:t>
      </w:r>
      <w:bookmarkEnd w:id="75"/>
      <w:bookmarkEnd w:id="76"/>
    </w:p>
    <w:p>
      <w:pPr>
        <w:pStyle w:val="8"/>
        <w:bidi w:val="0"/>
        <w:ind w:left="0" w:leftChars="0" w:firstLine="0" w:firstLineChars="0"/>
        <w:rPr>
          <w:rFonts w:hint="eastAsia"/>
        </w:rPr>
      </w:pPr>
      <w:r>
        <w:rPr>
          <w:rFonts w:hint="eastAsia"/>
        </w:rPr>
        <w:t>6.3</w:t>
      </w:r>
      <w:r>
        <w:rPr>
          <w:rFonts w:hint="eastAsia"/>
          <w:lang w:val="en-US" w:eastAsia="zh-CN"/>
        </w:rPr>
        <w:t>.1</w:t>
      </w:r>
      <w:r>
        <w:rPr>
          <w:rFonts w:hint="eastAsia"/>
        </w:rPr>
        <w:t xml:space="preserve"> 预拌砂浆生产企业应严格按照技术标准进行配合比设计，生产部门按照配合比进行生产，不得擅自调整配合比。企业应当保存生产配料的原始记录，确保预拌砂浆质量的可追溯性。</w:t>
      </w:r>
    </w:p>
    <w:p>
      <w:pPr>
        <w:pStyle w:val="8"/>
        <w:bidi w:val="0"/>
        <w:ind w:left="0" w:leftChars="0" w:firstLine="0" w:firstLineChars="0"/>
        <w:rPr>
          <w:rFonts w:hint="eastAsia"/>
          <w:lang w:eastAsia="zh-CN"/>
        </w:rPr>
      </w:pPr>
      <w:r>
        <w:rPr>
          <w:rFonts w:hint="eastAsia"/>
          <w:lang w:val="en-US" w:eastAsia="zh-CN"/>
        </w:rPr>
        <w:t xml:space="preserve">6.3.2 </w:t>
      </w:r>
      <w:r>
        <w:rPr>
          <w:rFonts w:hint="eastAsia"/>
          <w:lang w:eastAsia="zh-CN"/>
        </w:rPr>
        <w:t>砌筑砂浆配合比设计应符合《砌筑砂浆配合比设计规程》（JGJT</w:t>
      </w:r>
      <w:r>
        <w:rPr>
          <w:rFonts w:hint="eastAsia"/>
          <w:lang w:val="en-US" w:eastAsia="zh-CN"/>
        </w:rPr>
        <w:t xml:space="preserve"> </w:t>
      </w:r>
      <w:r>
        <w:rPr>
          <w:rFonts w:hint="eastAsia"/>
          <w:lang w:eastAsia="zh-CN"/>
        </w:rPr>
        <w:t>98）的规定，地面砂浆可参照执行；抹灰砂浆配合比设计应符合《抹灰砂浆技术规程》（JGJT</w:t>
      </w:r>
      <w:r>
        <w:rPr>
          <w:rFonts w:hint="eastAsia"/>
          <w:lang w:val="en-US" w:eastAsia="zh-CN"/>
        </w:rPr>
        <w:t xml:space="preserve"> </w:t>
      </w:r>
      <w:r>
        <w:rPr>
          <w:rFonts w:hint="eastAsia"/>
          <w:lang w:eastAsia="zh-CN"/>
        </w:rPr>
        <w:t>220）的规定。</w:t>
      </w:r>
    </w:p>
    <w:p>
      <w:pPr>
        <w:pStyle w:val="4"/>
        <w:bidi w:val="0"/>
        <w:ind w:left="0" w:leftChars="0" w:firstLine="0" w:firstLineChars="0"/>
        <w:jc w:val="center"/>
        <w:rPr>
          <w:rFonts w:hint="eastAsia"/>
          <w:lang w:val="en-US" w:eastAsia="zh-CN"/>
        </w:rPr>
      </w:pPr>
      <w:bookmarkStart w:id="77" w:name="_Toc29336"/>
      <w:r>
        <w:rPr>
          <w:rFonts w:hint="eastAsia"/>
          <w:lang w:val="en-US" w:eastAsia="zh-CN"/>
        </w:rPr>
        <w:t>6.4 出厂检验和型式检验</w:t>
      </w:r>
      <w:bookmarkEnd w:id="77"/>
    </w:p>
    <w:p>
      <w:pPr>
        <w:bidi w:val="0"/>
        <w:rPr>
          <w:rFonts w:hint="eastAsia"/>
          <w:lang w:val="en-US" w:eastAsia="zh-CN"/>
        </w:rPr>
      </w:pPr>
      <w:r>
        <w:rPr>
          <w:rFonts w:hint="eastAsia"/>
          <w:lang w:val="en-US" w:eastAsia="zh-CN"/>
        </w:rPr>
        <w:t>6.4.1 预拌砂浆产品检验分为出厂检验和型式检验。</w:t>
      </w:r>
    </w:p>
    <w:p>
      <w:pPr>
        <w:bidi w:val="0"/>
        <w:rPr>
          <w:rFonts w:hint="eastAsia"/>
          <w:lang w:val="en-US" w:eastAsia="zh-CN"/>
        </w:rPr>
      </w:pPr>
      <w:r>
        <w:rPr>
          <w:rFonts w:hint="eastAsia"/>
          <w:lang w:val="en-US" w:eastAsia="zh-CN"/>
        </w:rPr>
        <w:t>6.4.2 在下列情况下应进行型式检验:</w:t>
      </w:r>
    </w:p>
    <w:p>
      <w:pPr>
        <w:bidi w:val="0"/>
        <w:ind w:firstLine="640" w:firstLineChars="200"/>
        <w:rPr>
          <w:rFonts w:hint="eastAsia"/>
          <w:lang w:val="en-US" w:eastAsia="zh-CN"/>
        </w:rPr>
      </w:pPr>
      <w:r>
        <w:rPr>
          <w:rFonts w:hint="eastAsia"/>
          <w:lang w:val="en-US" w:eastAsia="zh-CN"/>
        </w:rPr>
        <w:t>1.新产品投产或产品定型鉴定时;</w:t>
      </w:r>
    </w:p>
    <w:p>
      <w:pPr>
        <w:bidi w:val="0"/>
        <w:ind w:firstLine="640" w:firstLineChars="200"/>
        <w:rPr>
          <w:rFonts w:hint="eastAsia"/>
          <w:lang w:val="en-US" w:eastAsia="zh-CN"/>
        </w:rPr>
      </w:pPr>
      <w:r>
        <w:rPr>
          <w:rFonts w:hint="eastAsia"/>
          <w:lang w:val="en-US" w:eastAsia="zh-CN"/>
        </w:rPr>
        <w:t>2.正常生产时,每一年至少进行一次;</w:t>
      </w:r>
    </w:p>
    <w:p>
      <w:pPr>
        <w:bidi w:val="0"/>
        <w:ind w:firstLine="640" w:firstLineChars="200"/>
        <w:rPr>
          <w:rFonts w:hint="eastAsia"/>
          <w:lang w:val="en-US" w:eastAsia="zh-CN"/>
        </w:rPr>
      </w:pPr>
      <w:r>
        <w:rPr>
          <w:rFonts w:hint="eastAsia"/>
          <w:lang w:val="en-US" w:eastAsia="zh-CN"/>
        </w:rPr>
        <w:t>3.主要原材料、配合比或生产工艺有较大改变时;</w:t>
      </w:r>
    </w:p>
    <w:p>
      <w:pPr>
        <w:bidi w:val="0"/>
        <w:ind w:firstLine="640" w:firstLineChars="200"/>
        <w:rPr>
          <w:rFonts w:hint="eastAsia"/>
          <w:lang w:val="en-US" w:eastAsia="zh-CN"/>
        </w:rPr>
      </w:pPr>
      <w:r>
        <w:rPr>
          <w:rFonts w:hint="eastAsia"/>
          <w:lang w:val="en-US" w:eastAsia="zh-CN"/>
        </w:rPr>
        <w:t>4.出厂检验结果与上次型式检验结果有较大差异时;</w:t>
      </w:r>
    </w:p>
    <w:p>
      <w:pPr>
        <w:bidi w:val="0"/>
        <w:ind w:firstLine="640" w:firstLineChars="200"/>
        <w:rPr>
          <w:rFonts w:hint="eastAsia"/>
          <w:lang w:val="en-US" w:eastAsia="zh-CN"/>
        </w:rPr>
      </w:pPr>
      <w:r>
        <w:rPr>
          <w:rFonts w:hint="eastAsia"/>
          <w:lang w:val="en-US" w:eastAsia="zh-CN"/>
        </w:rPr>
        <w:t>5.停产六个月以上恢复生产时;</w:t>
      </w:r>
    </w:p>
    <w:p>
      <w:pPr>
        <w:bidi w:val="0"/>
        <w:ind w:firstLine="640" w:firstLineChars="200"/>
        <w:rPr>
          <w:rFonts w:hint="eastAsia"/>
          <w:lang w:val="en-US" w:eastAsia="zh-CN"/>
        </w:rPr>
      </w:pPr>
      <w:r>
        <w:rPr>
          <w:rFonts w:hint="eastAsia"/>
          <w:lang w:val="en-US" w:eastAsia="zh-CN"/>
        </w:rPr>
        <w:t>6.国家质量监督检验机构提出型式检验要求时。</w:t>
      </w:r>
    </w:p>
    <w:p>
      <w:pPr>
        <w:bidi w:val="0"/>
        <w:rPr>
          <w:rFonts w:hint="eastAsia"/>
          <w:lang w:val="en-US" w:eastAsia="zh-CN"/>
        </w:rPr>
      </w:pPr>
      <w:r>
        <w:rPr>
          <w:rFonts w:hint="eastAsia"/>
          <w:lang w:val="en-US" w:eastAsia="zh-CN"/>
        </w:rPr>
        <w:t>6.4.3 湿拌砂浆出厂检验项目应符合表6.4.3的规定。</w:t>
      </w:r>
    </w:p>
    <w:p>
      <w:pPr>
        <w:jc w:val="center"/>
        <w:rPr>
          <w:rFonts w:hint="default"/>
          <w:lang w:val="en-US" w:eastAsia="zh-CN"/>
        </w:rPr>
      </w:pPr>
      <w:r>
        <w:rPr>
          <w:rFonts w:hint="eastAsia"/>
          <w:lang w:val="en-US" w:eastAsia="zh-CN"/>
        </w:rPr>
        <w:t>表6.4.3 湿拌砂浆出厂检验项目</w:t>
      </w:r>
    </w:p>
    <w:tbl>
      <w:tblPr>
        <w:tblStyle w:val="13"/>
        <w:tblW w:w="8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8"/>
        <w:gridCol w:w="1604"/>
        <w:gridCol w:w="4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2" w:type="dxa"/>
            <w:gridSpan w:val="2"/>
            <w:vAlign w:val="center"/>
          </w:tcPr>
          <w:p>
            <w:pPr>
              <w:widowControl w:val="0"/>
              <w:bidi w:val="0"/>
              <w:jc w:val="center"/>
              <w:rPr>
                <w:rFonts w:hint="eastAsia"/>
                <w:b/>
                <w:bCs/>
                <w:lang w:val="en-US"/>
              </w:rPr>
            </w:pPr>
            <w:bookmarkStart w:id="78" w:name="_Toc1381"/>
            <w:bookmarkStart w:id="79" w:name="_Toc16975"/>
            <w:bookmarkStart w:id="80" w:name="_Toc29418"/>
            <w:r>
              <w:rPr>
                <w:rFonts w:hint="eastAsia"/>
                <w:b/>
                <w:bCs/>
                <w:lang w:val="en-US" w:eastAsia="zh-CN"/>
              </w:rPr>
              <w:t>品种</w:t>
            </w:r>
          </w:p>
        </w:tc>
        <w:tc>
          <w:tcPr>
            <w:tcW w:w="4916" w:type="dxa"/>
          </w:tcPr>
          <w:p>
            <w:pPr>
              <w:widowControl w:val="0"/>
              <w:bidi w:val="0"/>
              <w:jc w:val="center"/>
              <w:rPr>
                <w:rFonts w:hint="eastAsia"/>
                <w:b/>
                <w:bCs/>
                <w:lang w:val="en-US" w:eastAsia="zh-CN"/>
              </w:rPr>
            </w:pPr>
            <w:r>
              <w:rPr>
                <w:rFonts w:hint="eastAsia"/>
                <w:b/>
                <w:bCs/>
                <w:lang w:val="en-US" w:eastAsia="zh-CN"/>
              </w:rPr>
              <w:t>出厂检验项目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2" w:type="dxa"/>
            <w:gridSpan w:val="2"/>
            <w:vAlign w:val="center"/>
          </w:tcPr>
          <w:p>
            <w:pPr>
              <w:widowControl w:val="0"/>
              <w:bidi w:val="0"/>
              <w:jc w:val="center"/>
              <w:rPr>
                <w:rFonts w:hint="eastAsia"/>
                <w:lang w:val="en-US"/>
              </w:rPr>
            </w:pPr>
            <w:r>
              <w:rPr>
                <w:rFonts w:hint="eastAsia"/>
                <w:lang w:val="en-US" w:eastAsia="zh-CN"/>
              </w:rPr>
              <w:t>湿拌砌筑砂浆</w:t>
            </w:r>
          </w:p>
        </w:tc>
        <w:tc>
          <w:tcPr>
            <w:tcW w:w="4916" w:type="dxa"/>
          </w:tcPr>
          <w:p>
            <w:pPr>
              <w:widowControl w:val="0"/>
              <w:bidi w:val="0"/>
              <w:jc w:val="both"/>
              <w:rPr>
                <w:rFonts w:hint="eastAsia"/>
                <w:lang w:val="en-US"/>
              </w:rPr>
            </w:pPr>
            <w:r>
              <w:rPr>
                <w:rFonts w:hint="eastAsia"/>
                <w:lang w:val="en-US"/>
              </w:rPr>
              <w:t>稠度</w:t>
            </w:r>
            <w:r>
              <w:rPr>
                <w:rFonts w:hint="eastAsia"/>
                <w:lang w:val="en-US" w:eastAsia="zh-CN"/>
              </w:rPr>
              <w:t>、</w:t>
            </w:r>
            <w:r>
              <w:rPr>
                <w:rFonts w:hint="eastAsia"/>
                <w:lang w:val="en-US"/>
              </w:rPr>
              <w:t>保水率、保塑时间、抗压强度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8" w:type="dxa"/>
            <w:vMerge w:val="restart"/>
            <w:vAlign w:val="center"/>
          </w:tcPr>
          <w:p>
            <w:pPr>
              <w:widowControl w:val="0"/>
              <w:bidi w:val="0"/>
              <w:jc w:val="center"/>
              <w:rPr>
                <w:rFonts w:hint="eastAsia"/>
                <w:lang w:val="en-US" w:eastAsia="zh-CN"/>
              </w:rPr>
            </w:pPr>
            <w:r>
              <w:rPr>
                <w:rFonts w:hint="eastAsia"/>
                <w:lang w:val="en-US" w:eastAsia="zh-CN"/>
              </w:rPr>
              <w:t>湿拌抹灰砂浆</w:t>
            </w:r>
          </w:p>
        </w:tc>
        <w:tc>
          <w:tcPr>
            <w:tcW w:w="1604" w:type="dxa"/>
            <w:vAlign w:val="center"/>
          </w:tcPr>
          <w:p>
            <w:pPr>
              <w:widowControl w:val="0"/>
              <w:bidi w:val="0"/>
              <w:jc w:val="center"/>
              <w:rPr>
                <w:rFonts w:hint="eastAsia"/>
                <w:lang w:val="en-US" w:eastAsia="zh-CN"/>
              </w:rPr>
            </w:pPr>
            <w:r>
              <w:rPr>
                <w:rFonts w:hint="eastAsia"/>
                <w:lang w:val="en-US" w:eastAsia="zh-CN"/>
              </w:rPr>
              <w:t>普通抹灰砂浆</w:t>
            </w:r>
          </w:p>
        </w:tc>
        <w:tc>
          <w:tcPr>
            <w:tcW w:w="4916" w:type="dxa"/>
          </w:tcPr>
          <w:p>
            <w:pPr>
              <w:widowControl w:val="0"/>
              <w:bidi w:val="0"/>
              <w:jc w:val="both"/>
              <w:rPr>
                <w:rFonts w:hint="eastAsia"/>
                <w:lang w:val="en-US" w:eastAsia="zh-CN"/>
              </w:rPr>
            </w:pPr>
            <w:r>
              <w:rPr>
                <w:rFonts w:hint="eastAsia"/>
                <w:lang w:val="en-US"/>
              </w:rPr>
              <w:t>稠度</w:t>
            </w:r>
            <w:r>
              <w:rPr>
                <w:rFonts w:hint="eastAsia"/>
                <w:lang w:val="en-US" w:eastAsia="zh-CN"/>
              </w:rPr>
              <w:t>、</w:t>
            </w:r>
            <w:r>
              <w:rPr>
                <w:rFonts w:hint="eastAsia"/>
                <w:lang w:val="en-US"/>
              </w:rPr>
              <w:t>保水率、保塑时间、抗压强度</w:t>
            </w:r>
            <w:r>
              <w:rPr>
                <w:rFonts w:hint="eastAsia"/>
                <w:lang w:val="en-US" w:eastAsia="zh-CN"/>
              </w:rPr>
              <w:t>、拉伸粘结强度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8" w:type="dxa"/>
            <w:vMerge w:val="continue"/>
            <w:vAlign w:val="center"/>
          </w:tcPr>
          <w:p>
            <w:pPr>
              <w:widowControl w:val="0"/>
              <w:bidi w:val="0"/>
              <w:jc w:val="center"/>
              <w:rPr>
                <w:rFonts w:hint="eastAsia"/>
                <w:lang w:val="en-US"/>
              </w:rPr>
            </w:pPr>
          </w:p>
        </w:tc>
        <w:tc>
          <w:tcPr>
            <w:tcW w:w="1604" w:type="dxa"/>
            <w:vAlign w:val="center"/>
          </w:tcPr>
          <w:p>
            <w:pPr>
              <w:widowControl w:val="0"/>
              <w:bidi w:val="0"/>
              <w:jc w:val="center"/>
              <w:rPr>
                <w:rFonts w:hint="eastAsia"/>
                <w:lang w:val="en-US" w:eastAsia="zh-CN"/>
              </w:rPr>
            </w:pPr>
            <w:r>
              <w:rPr>
                <w:rFonts w:hint="eastAsia"/>
                <w:lang w:val="en-US" w:eastAsia="zh-CN"/>
              </w:rPr>
              <w:t>机喷抹灰砂浆</w:t>
            </w:r>
          </w:p>
        </w:tc>
        <w:tc>
          <w:tcPr>
            <w:tcW w:w="4916" w:type="dxa"/>
          </w:tcPr>
          <w:p>
            <w:pPr>
              <w:widowControl w:val="0"/>
              <w:bidi w:val="0"/>
              <w:jc w:val="both"/>
              <w:rPr>
                <w:rFonts w:hint="eastAsia"/>
                <w:lang w:val="en-US" w:eastAsia="zh-CN"/>
              </w:rPr>
            </w:pPr>
            <w:r>
              <w:rPr>
                <w:rFonts w:hint="eastAsia"/>
                <w:lang w:val="en-US"/>
              </w:rPr>
              <w:t>稠度</w:t>
            </w:r>
            <w:r>
              <w:rPr>
                <w:rFonts w:hint="eastAsia"/>
                <w:lang w:val="en-US" w:eastAsia="zh-CN"/>
              </w:rPr>
              <w:t>、</w:t>
            </w:r>
            <w:r>
              <w:rPr>
                <w:rFonts w:hint="eastAsia"/>
                <w:lang w:val="en-US"/>
              </w:rPr>
              <w:t>保水率、保塑时间、</w:t>
            </w:r>
            <w:r>
              <w:rPr>
                <w:rFonts w:hint="eastAsia"/>
                <w:lang w:val="en-US" w:eastAsia="zh-CN"/>
              </w:rPr>
              <w:t>压力泌水率、</w:t>
            </w:r>
            <w:r>
              <w:rPr>
                <w:rFonts w:hint="eastAsia"/>
                <w:lang w:val="en-US"/>
              </w:rPr>
              <w:t>抗压强度</w:t>
            </w:r>
            <w:r>
              <w:rPr>
                <w:rFonts w:hint="eastAsia"/>
                <w:lang w:val="en-US" w:eastAsia="zh-CN"/>
              </w:rPr>
              <w:t>、拉伸粘结强度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2" w:type="dxa"/>
            <w:gridSpan w:val="2"/>
            <w:vAlign w:val="center"/>
          </w:tcPr>
          <w:p>
            <w:pPr>
              <w:widowControl w:val="0"/>
              <w:bidi w:val="0"/>
              <w:jc w:val="center"/>
              <w:rPr>
                <w:rFonts w:hint="eastAsia"/>
                <w:lang w:val="en-US"/>
              </w:rPr>
            </w:pPr>
            <w:r>
              <w:rPr>
                <w:rFonts w:hint="eastAsia"/>
                <w:lang w:val="en-US" w:eastAsia="zh-CN"/>
              </w:rPr>
              <w:t>湿拌地面砂浆</w:t>
            </w:r>
          </w:p>
        </w:tc>
        <w:tc>
          <w:tcPr>
            <w:tcW w:w="4916" w:type="dxa"/>
          </w:tcPr>
          <w:p>
            <w:pPr>
              <w:widowControl w:val="0"/>
              <w:bidi w:val="0"/>
              <w:jc w:val="both"/>
              <w:rPr>
                <w:rFonts w:hint="eastAsia"/>
                <w:lang w:val="en-US"/>
              </w:rPr>
            </w:pPr>
            <w:r>
              <w:rPr>
                <w:rFonts w:hint="eastAsia"/>
                <w:lang w:val="en-US"/>
              </w:rPr>
              <w:t>稠度</w:t>
            </w:r>
            <w:r>
              <w:rPr>
                <w:rFonts w:hint="eastAsia"/>
                <w:lang w:val="en-US" w:eastAsia="zh-CN"/>
              </w:rPr>
              <w:t>、</w:t>
            </w:r>
            <w:r>
              <w:rPr>
                <w:rFonts w:hint="eastAsia"/>
                <w:lang w:val="en-US"/>
              </w:rPr>
              <w:t>保水率、保塑时间、抗压强度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2" w:type="dxa"/>
            <w:gridSpan w:val="2"/>
            <w:vAlign w:val="center"/>
          </w:tcPr>
          <w:p>
            <w:pPr>
              <w:widowControl w:val="0"/>
              <w:bidi w:val="0"/>
              <w:jc w:val="center"/>
              <w:rPr>
                <w:rFonts w:hint="eastAsia"/>
                <w:lang w:val="en-US"/>
              </w:rPr>
            </w:pPr>
            <w:r>
              <w:rPr>
                <w:rFonts w:hint="eastAsia"/>
                <w:lang w:val="en-US" w:eastAsia="zh-CN"/>
              </w:rPr>
              <w:t>湿拌防水砂浆</w:t>
            </w:r>
          </w:p>
        </w:tc>
        <w:tc>
          <w:tcPr>
            <w:tcW w:w="4916" w:type="dxa"/>
          </w:tcPr>
          <w:p>
            <w:pPr>
              <w:widowControl w:val="0"/>
              <w:bidi w:val="0"/>
              <w:jc w:val="both"/>
              <w:rPr>
                <w:rFonts w:hint="eastAsia"/>
                <w:lang w:val="en-US" w:eastAsia="zh-CN"/>
              </w:rPr>
            </w:pPr>
            <w:r>
              <w:rPr>
                <w:rFonts w:hint="eastAsia"/>
                <w:lang w:val="en-US"/>
              </w:rPr>
              <w:t>稠度</w:t>
            </w:r>
            <w:r>
              <w:rPr>
                <w:rFonts w:hint="eastAsia"/>
                <w:lang w:val="en-US" w:eastAsia="zh-CN"/>
              </w:rPr>
              <w:t>、</w:t>
            </w:r>
            <w:r>
              <w:rPr>
                <w:rFonts w:hint="eastAsia"/>
                <w:lang w:val="en-US"/>
              </w:rPr>
              <w:t>保水率、保塑时间、抗压强度</w:t>
            </w:r>
            <w:r>
              <w:rPr>
                <w:rFonts w:hint="eastAsia"/>
                <w:lang w:val="en-US" w:eastAsia="zh-CN"/>
              </w:rPr>
              <w:t>、拉伸粘结强度、抗渗压力</w:t>
            </w:r>
          </w:p>
        </w:tc>
      </w:tr>
    </w:tbl>
    <w:p>
      <w:pPr>
        <w:bidi w:val="0"/>
        <w:rPr>
          <w:rFonts w:hint="eastAsia"/>
          <w:lang w:val="en-US" w:eastAsia="zh-CN"/>
        </w:rPr>
      </w:pPr>
      <w:r>
        <w:rPr>
          <w:rFonts w:hint="eastAsia"/>
          <w:lang w:val="en-US" w:eastAsia="zh-CN"/>
        </w:rPr>
        <w:t>6.4.4 湿拌砂浆出厂检验取样和组批方法应符合下列规定:</w:t>
      </w:r>
    </w:p>
    <w:p>
      <w:pPr>
        <w:bidi w:val="0"/>
        <w:ind w:firstLine="640" w:firstLineChars="200"/>
        <w:rPr>
          <w:rFonts w:hint="eastAsia"/>
          <w:lang w:val="en-US" w:eastAsia="zh-CN"/>
        </w:rPr>
      </w:pPr>
      <w:r>
        <w:rPr>
          <w:rFonts w:hint="eastAsia"/>
          <w:lang w:val="en-US" w:eastAsia="zh-CN"/>
        </w:rPr>
        <w:t>1.稠度</w:t>
      </w:r>
      <w:r>
        <w:rPr>
          <w:rFonts w:hint="default"/>
          <w:lang w:val="en-US" w:eastAsia="zh-CN"/>
        </w:rPr>
        <w:t>、保水率、保塑时间、压力泌水率、抗压强度和</w:t>
      </w:r>
      <w:r>
        <w:rPr>
          <w:rFonts w:hint="eastAsia"/>
          <w:lang w:val="en-US" w:eastAsia="zh-CN"/>
        </w:rPr>
        <w:t>拉伸</w:t>
      </w:r>
      <w:r>
        <w:rPr>
          <w:rFonts w:hint="default"/>
          <w:lang w:val="en-US" w:eastAsia="zh-CN"/>
        </w:rPr>
        <w:t>粘结强度检验的试样每</w:t>
      </w:r>
      <w:r>
        <w:rPr>
          <w:rFonts w:hint="eastAsia"/>
          <w:lang w:val="en-US" w:eastAsia="zh-CN"/>
        </w:rPr>
        <w:t>50m³相同配合比的湿拌砂浆取样不应少于一次；每一工作班相同配合比的湿拌砂浆不足50m³时，取样不应少于一次；</w:t>
      </w:r>
    </w:p>
    <w:p>
      <w:pPr>
        <w:bidi w:val="0"/>
        <w:ind w:firstLine="640" w:firstLineChars="200"/>
        <w:rPr>
          <w:rFonts w:hint="eastAsia"/>
          <w:lang w:val="en-US" w:eastAsia="zh-CN"/>
        </w:rPr>
      </w:pPr>
      <w:r>
        <w:rPr>
          <w:rFonts w:hint="eastAsia"/>
          <w:lang w:val="en-US" w:eastAsia="zh-CN"/>
        </w:rPr>
        <w:t>2.抗渗压力、抗冻性、收缩率检验的试样，每100m³相同配合比的湿拌砂浆取样不应少于一次；每一工作班相同配合比的湿拌砂浆不足100m³时，取样不应少于一次</w:t>
      </w:r>
    </w:p>
    <w:p>
      <w:pPr>
        <w:bidi w:val="0"/>
        <w:ind w:firstLine="640" w:firstLineChars="200"/>
        <w:rPr>
          <w:rFonts w:hint="default"/>
          <w:lang w:val="en-US" w:eastAsia="zh-CN"/>
        </w:rPr>
      </w:pPr>
      <w:r>
        <w:rPr>
          <w:rFonts w:hint="eastAsia"/>
          <w:lang w:val="en-US" w:eastAsia="zh-CN"/>
        </w:rPr>
        <w:t>3.试验取样的总量不宜少于试验用量的3倍。</w:t>
      </w:r>
    </w:p>
    <w:p>
      <w:pPr>
        <w:bidi w:val="0"/>
        <w:rPr>
          <w:rFonts w:hint="default"/>
          <w:lang w:val="en-US" w:eastAsia="zh-CN"/>
        </w:rPr>
      </w:pPr>
      <w:r>
        <w:rPr>
          <w:rFonts w:hint="eastAsia"/>
          <w:lang w:val="en-US" w:eastAsia="zh-CN"/>
        </w:rPr>
        <w:t>6.4.5 干混砂浆出厂检验项目应符合表6.4.5的规定。</w:t>
      </w:r>
    </w:p>
    <w:p>
      <w:pPr>
        <w:jc w:val="center"/>
        <w:rPr>
          <w:rFonts w:hint="default"/>
          <w:lang w:val="en-US" w:eastAsia="zh-CN"/>
        </w:rPr>
      </w:pPr>
      <w:r>
        <w:rPr>
          <w:rFonts w:hint="eastAsia"/>
          <w:lang w:val="en-US" w:eastAsia="zh-CN"/>
        </w:rPr>
        <w:t>表6.4.5 干混砂浆出厂检验项目</w:t>
      </w:r>
    </w:p>
    <w:tbl>
      <w:tblPr>
        <w:tblStyle w:val="13"/>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7"/>
        <w:gridCol w:w="2678"/>
        <w:gridCol w:w="5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gridSpan w:val="2"/>
            <w:vAlign w:val="center"/>
          </w:tcPr>
          <w:p>
            <w:pPr>
              <w:widowControl w:val="0"/>
              <w:bidi w:val="0"/>
              <w:jc w:val="center"/>
              <w:rPr>
                <w:rFonts w:hint="eastAsia"/>
                <w:b/>
                <w:bCs/>
                <w:lang w:val="en-US"/>
              </w:rPr>
            </w:pPr>
            <w:r>
              <w:rPr>
                <w:rFonts w:hint="eastAsia"/>
                <w:b/>
                <w:bCs/>
                <w:lang w:val="en-US" w:eastAsia="zh-CN"/>
              </w:rPr>
              <w:t>品种</w:t>
            </w:r>
          </w:p>
        </w:tc>
        <w:tc>
          <w:tcPr>
            <w:tcW w:w="5798" w:type="dxa"/>
            <w:vAlign w:val="center"/>
          </w:tcPr>
          <w:p>
            <w:pPr>
              <w:widowControl w:val="0"/>
              <w:bidi w:val="0"/>
              <w:jc w:val="center"/>
              <w:rPr>
                <w:rFonts w:hint="eastAsia"/>
                <w:b/>
                <w:bCs/>
                <w:lang w:val="en-US"/>
              </w:rPr>
            </w:pPr>
            <w:r>
              <w:rPr>
                <w:rFonts w:hint="eastAsia"/>
                <w:b/>
                <w:bCs/>
                <w:lang w:val="en-US" w:eastAsia="zh-CN"/>
              </w:rPr>
              <w:t>出厂检验项目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restart"/>
            <w:vAlign w:val="center"/>
          </w:tcPr>
          <w:p>
            <w:pPr>
              <w:widowControl w:val="0"/>
              <w:bidi w:val="0"/>
              <w:jc w:val="both"/>
              <w:rPr>
                <w:rFonts w:hint="eastAsia"/>
                <w:lang w:val="en-US" w:eastAsia="zh-CN"/>
              </w:rPr>
            </w:pPr>
            <w:r>
              <w:rPr>
                <w:rFonts w:hint="eastAsia"/>
                <w:lang w:val="en-US" w:eastAsia="zh-CN"/>
              </w:rPr>
              <w:t>干混砌筑砂浆</w:t>
            </w:r>
          </w:p>
        </w:tc>
        <w:tc>
          <w:tcPr>
            <w:tcW w:w="2678" w:type="dxa"/>
            <w:vAlign w:val="center"/>
          </w:tcPr>
          <w:p>
            <w:pPr>
              <w:widowControl w:val="0"/>
              <w:bidi w:val="0"/>
              <w:jc w:val="both"/>
              <w:rPr>
                <w:rFonts w:hint="eastAsia"/>
                <w:lang w:val="en-US" w:eastAsia="zh-CN"/>
              </w:rPr>
            </w:pPr>
            <w:r>
              <w:rPr>
                <w:rFonts w:hint="eastAsia"/>
                <w:lang w:val="en-US" w:eastAsia="zh-CN"/>
              </w:rPr>
              <w:t>普通砌筑砂浆</w:t>
            </w:r>
          </w:p>
        </w:tc>
        <w:tc>
          <w:tcPr>
            <w:tcW w:w="5798" w:type="dxa"/>
            <w:vAlign w:val="center"/>
          </w:tcPr>
          <w:p>
            <w:pPr>
              <w:widowControl w:val="0"/>
              <w:bidi w:val="0"/>
              <w:jc w:val="both"/>
              <w:rPr>
                <w:rFonts w:hint="eastAsia"/>
                <w:lang w:val="en-US"/>
              </w:rPr>
            </w:pPr>
            <w:r>
              <w:rPr>
                <w:rFonts w:hint="eastAsia"/>
                <w:lang w:val="en-US"/>
              </w:rPr>
              <w:t>保水率</w:t>
            </w:r>
            <w:r>
              <w:rPr>
                <w:rFonts w:hint="eastAsia"/>
                <w:lang w:val="en-US" w:eastAsia="zh-CN"/>
              </w:rPr>
              <w:t>、</w:t>
            </w:r>
            <w:r>
              <w:rPr>
                <w:rFonts w:hint="eastAsia"/>
                <w:lang w:val="en-US"/>
              </w:rPr>
              <w:t>2h</w:t>
            </w:r>
            <w:r>
              <w:rPr>
                <w:rFonts w:hint="eastAsia"/>
                <w:lang w:val="en-US" w:eastAsia="zh-CN"/>
              </w:rPr>
              <w:t>稠</w:t>
            </w:r>
            <w:r>
              <w:rPr>
                <w:rFonts w:hint="eastAsia"/>
                <w:lang w:val="en-US"/>
              </w:rPr>
              <w:t>度损失率</w:t>
            </w:r>
            <w:r>
              <w:rPr>
                <w:rFonts w:hint="eastAsia"/>
                <w:lang w:val="en-US" w:eastAsia="zh-CN"/>
              </w:rPr>
              <w:t>、</w:t>
            </w:r>
            <w:r>
              <w:rPr>
                <w:rFonts w:hint="eastAsia"/>
                <w:lang w:val="en-US"/>
              </w:rPr>
              <w:t>抗压强度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vAlign w:val="center"/>
          </w:tcPr>
          <w:p>
            <w:pPr>
              <w:widowControl w:val="0"/>
              <w:bidi w:val="0"/>
              <w:jc w:val="both"/>
              <w:rPr>
                <w:rFonts w:hint="eastAsia"/>
                <w:lang w:val="en-US"/>
              </w:rPr>
            </w:pPr>
          </w:p>
        </w:tc>
        <w:tc>
          <w:tcPr>
            <w:tcW w:w="2678" w:type="dxa"/>
            <w:vAlign w:val="center"/>
          </w:tcPr>
          <w:p>
            <w:pPr>
              <w:widowControl w:val="0"/>
              <w:bidi w:val="0"/>
              <w:jc w:val="both"/>
              <w:rPr>
                <w:rFonts w:hint="eastAsia"/>
                <w:lang w:val="en-US" w:eastAsia="zh-CN"/>
              </w:rPr>
            </w:pPr>
            <w:r>
              <w:rPr>
                <w:rFonts w:hint="eastAsia"/>
                <w:lang w:val="en-US" w:eastAsia="zh-CN"/>
              </w:rPr>
              <w:t>薄层砌筑砂浆</w:t>
            </w:r>
          </w:p>
        </w:tc>
        <w:tc>
          <w:tcPr>
            <w:tcW w:w="5798" w:type="dxa"/>
            <w:vAlign w:val="center"/>
          </w:tcPr>
          <w:p>
            <w:pPr>
              <w:widowControl w:val="0"/>
              <w:bidi w:val="0"/>
              <w:jc w:val="both"/>
              <w:rPr>
                <w:rFonts w:hint="eastAsia"/>
                <w:lang w:val="en-US"/>
              </w:rPr>
            </w:pPr>
            <w:r>
              <w:rPr>
                <w:rFonts w:hint="eastAsia"/>
                <w:lang w:val="en-US"/>
              </w:rPr>
              <w:t>保水率</w:t>
            </w:r>
            <w:r>
              <w:rPr>
                <w:rFonts w:hint="eastAsia"/>
                <w:lang w:val="en-US" w:eastAsia="zh-CN"/>
              </w:rPr>
              <w:t>、</w:t>
            </w:r>
            <w:r>
              <w:rPr>
                <w:rFonts w:hint="eastAsia"/>
                <w:lang w:val="en-US"/>
              </w:rPr>
              <w:t>抗压强度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7" w:type="dxa"/>
            <w:vMerge w:val="restart"/>
            <w:vAlign w:val="center"/>
          </w:tcPr>
          <w:p>
            <w:pPr>
              <w:widowControl w:val="0"/>
              <w:bidi w:val="0"/>
              <w:jc w:val="both"/>
              <w:rPr>
                <w:rFonts w:hint="eastAsia"/>
                <w:lang w:val="en-US" w:eastAsia="zh-CN"/>
              </w:rPr>
            </w:pPr>
            <w:r>
              <w:rPr>
                <w:rFonts w:hint="eastAsia"/>
                <w:lang w:val="en-US" w:eastAsia="zh-CN"/>
              </w:rPr>
              <w:t>干混抹灰砂浆</w:t>
            </w:r>
          </w:p>
        </w:tc>
        <w:tc>
          <w:tcPr>
            <w:tcW w:w="2678" w:type="dxa"/>
            <w:vAlign w:val="center"/>
          </w:tcPr>
          <w:p>
            <w:pPr>
              <w:widowControl w:val="0"/>
              <w:bidi w:val="0"/>
              <w:jc w:val="both"/>
              <w:rPr>
                <w:rFonts w:hint="eastAsia"/>
                <w:lang w:val="en-US" w:eastAsia="zh-CN"/>
              </w:rPr>
            </w:pPr>
            <w:r>
              <w:rPr>
                <w:rFonts w:hint="eastAsia"/>
                <w:lang w:val="en-US" w:eastAsia="zh-CN"/>
              </w:rPr>
              <w:t>普通抹灰砂浆</w:t>
            </w:r>
          </w:p>
        </w:tc>
        <w:tc>
          <w:tcPr>
            <w:tcW w:w="5798" w:type="dxa"/>
            <w:vAlign w:val="center"/>
          </w:tcPr>
          <w:p>
            <w:pPr>
              <w:widowControl w:val="0"/>
              <w:bidi w:val="0"/>
              <w:jc w:val="both"/>
              <w:rPr>
                <w:rFonts w:hint="eastAsia"/>
                <w:lang w:val="en-US" w:eastAsia="zh-CN"/>
              </w:rPr>
            </w:pPr>
            <w:r>
              <w:rPr>
                <w:rFonts w:hint="eastAsia"/>
                <w:lang w:val="en-US"/>
              </w:rPr>
              <w:t>保水率</w:t>
            </w:r>
            <w:r>
              <w:rPr>
                <w:rFonts w:hint="eastAsia"/>
                <w:lang w:val="en-US" w:eastAsia="zh-CN"/>
              </w:rPr>
              <w:t>、</w:t>
            </w:r>
            <w:r>
              <w:rPr>
                <w:rFonts w:hint="eastAsia"/>
                <w:lang w:val="en-US"/>
              </w:rPr>
              <w:t>2h</w:t>
            </w:r>
            <w:r>
              <w:rPr>
                <w:rFonts w:hint="eastAsia"/>
                <w:lang w:val="en-US" w:eastAsia="zh-CN"/>
              </w:rPr>
              <w:t>稠</w:t>
            </w:r>
            <w:r>
              <w:rPr>
                <w:rFonts w:hint="eastAsia"/>
                <w:lang w:val="en-US"/>
              </w:rPr>
              <w:t>度损失率</w:t>
            </w:r>
            <w:r>
              <w:rPr>
                <w:rFonts w:hint="eastAsia"/>
                <w:lang w:val="en-US" w:eastAsia="zh-CN"/>
              </w:rPr>
              <w:t>、</w:t>
            </w:r>
            <w:r>
              <w:rPr>
                <w:rFonts w:hint="eastAsia"/>
                <w:lang w:val="en-US"/>
              </w:rPr>
              <w:t>抗压强度</w:t>
            </w:r>
            <w:r>
              <w:rPr>
                <w:rFonts w:hint="eastAsia"/>
                <w:lang w:val="en-US" w:eastAsia="zh-CN"/>
              </w:rPr>
              <w:t>、拉伸粘结强度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vAlign w:val="center"/>
          </w:tcPr>
          <w:p>
            <w:pPr>
              <w:widowControl w:val="0"/>
              <w:bidi w:val="0"/>
              <w:jc w:val="both"/>
              <w:rPr>
                <w:rFonts w:hint="eastAsia"/>
                <w:lang w:val="en-US"/>
              </w:rPr>
            </w:pPr>
          </w:p>
        </w:tc>
        <w:tc>
          <w:tcPr>
            <w:tcW w:w="2678" w:type="dxa"/>
            <w:vAlign w:val="center"/>
          </w:tcPr>
          <w:p>
            <w:pPr>
              <w:widowControl w:val="0"/>
              <w:bidi w:val="0"/>
              <w:jc w:val="both"/>
              <w:rPr>
                <w:rFonts w:hint="eastAsia"/>
                <w:lang w:val="en-US" w:eastAsia="zh-CN"/>
              </w:rPr>
            </w:pPr>
            <w:r>
              <w:rPr>
                <w:rFonts w:hint="eastAsia"/>
                <w:lang w:val="en-US" w:eastAsia="zh-CN"/>
              </w:rPr>
              <w:t>薄层抹灰砂浆</w:t>
            </w:r>
          </w:p>
        </w:tc>
        <w:tc>
          <w:tcPr>
            <w:tcW w:w="5798" w:type="dxa"/>
            <w:vAlign w:val="center"/>
          </w:tcPr>
          <w:p>
            <w:pPr>
              <w:widowControl w:val="0"/>
              <w:bidi w:val="0"/>
              <w:jc w:val="both"/>
              <w:rPr>
                <w:rFonts w:hint="eastAsia"/>
                <w:lang w:val="en-US"/>
              </w:rPr>
            </w:pPr>
            <w:r>
              <w:rPr>
                <w:rFonts w:hint="eastAsia"/>
                <w:lang w:val="en-US"/>
              </w:rPr>
              <w:t>保水率</w:t>
            </w:r>
            <w:r>
              <w:rPr>
                <w:rFonts w:hint="eastAsia"/>
                <w:lang w:val="en-US" w:eastAsia="zh-CN"/>
              </w:rPr>
              <w:t>、</w:t>
            </w:r>
            <w:r>
              <w:rPr>
                <w:rFonts w:hint="eastAsia"/>
                <w:lang w:val="en-US"/>
              </w:rPr>
              <w:t>抗压强度</w:t>
            </w:r>
            <w:r>
              <w:rPr>
                <w:rFonts w:hint="eastAsia"/>
                <w:lang w:val="en-US" w:eastAsia="zh-CN"/>
              </w:rPr>
              <w:t>、拉伸粘结强度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vMerge w:val="continue"/>
            <w:vAlign w:val="center"/>
          </w:tcPr>
          <w:p>
            <w:pPr>
              <w:widowControl w:val="0"/>
              <w:bidi w:val="0"/>
              <w:jc w:val="both"/>
              <w:rPr>
                <w:rFonts w:hint="eastAsia"/>
                <w:lang w:val="en-US"/>
              </w:rPr>
            </w:pPr>
          </w:p>
        </w:tc>
        <w:tc>
          <w:tcPr>
            <w:tcW w:w="2678" w:type="dxa"/>
            <w:vAlign w:val="center"/>
          </w:tcPr>
          <w:p>
            <w:pPr>
              <w:widowControl w:val="0"/>
              <w:bidi w:val="0"/>
              <w:jc w:val="both"/>
              <w:rPr>
                <w:rFonts w:hint="eastAsia"/>
                <w:lang w:val="en-US" w:eastAsia="zh-CN"/>
              </w:rPr>
            </w:pPr>
            <w:r>
              <w:rPr>
                <w:rFonts w:hint="eastAsia"/>
                <w:lang w:val="en-US" w:eastAsia="zh-CN"/>
              </w:rPr>
              <w:t>机喷抹灰砂浆</w:t>
            </w:r>
          </w:p>
        </w:tc>
        <w:tc>
          <w:tcPr>
            <w:tcW w:w="5798" w:type="dxa"/>
            <w:vAlign w:val="center"/>
          </w:tcPr>
          <w:p>
            <w:pPr>
              <w:widowControl w:val="0"/>
              <w:bidi w:val="0"/>
              <w:jc w:val="both"/>
              <w:rPr>
                <w:rFonts w:hint="eastAsia"/>
                <w:lang w:val="en-US"/>
              </w:rPr>
            </w:pPr>
            <w:r>
              <w:rPr>
                <w:rFonts w:hint="eastAsia"/>
                <w:lang w:val="en-US"/>
              </w:rPr>
              <w:t>保水率</w:t>
            </w:r>
            <w:r>
              <w:rPr>
                <w:rFonts w:hint="eastAsia"/>
                <w:lang w:val="en-US" w:eastAsia="zh-CN"/>
              </w:rPr>
              <w:t>、</w:t>
            </w:r>
            <w:r>
              <w:rPr>
                <w:rFonts w:hint="eastAsia"/>
                <w:lang w:val="en-US"/>
              </w:rPr>
              <w:t>2h</w:t>
            </w:r>
            <w:r>
              <w:rPr>
                <w:rFonts w:hint="eastAsia"/>
                <w:lang w:val="en-US" w:eastAsia="zh-CN"/>
              </w:rPr>
              <w:t>稠</w:t>
            </w:r>
            <w:r>
              <w:rPr>
                <w:rFonts w:hint="eastAsia"/>
                <w:lang w:val="en-US"/>
              </w:rPr>
              <w:t>度损失率</w:t>
            </w:r>
            <w:r>
              <w:rPr>
                <w:rFonts w:hint="eastAsia"/>
                <w:lang w:val="en-US" w:eastAsia="zh-CN"/>
              </w:rPr>
              <w:t>、压力泌水率、</w:t>
            </w:r>
            <w:r>
              <w:rPr>
                <w:rFonts w:hint="eastAsia"/>
                <w:lang w:val="en-US"/>
              </w:rPr>
              <w:t>抗压强度</w:t>
            </w:r>
            <w:r>
              <w:rPr>
                <w:rFonts w:hint="eastAsia"/>
                <w:lang w:val="en-US" w:eastAsia="zh-CN"/>
              </w:rPr>
              <w:t>、拉伸粘结强度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gridSpan w:val="2"/>
            <w:vAlign w:val="center"/>
          </w:tcPr>
          <w:p>
            <w:pPr>
              <w:widowControl w:val="0"/>
              <w:bidi w:val="0"/>
              <w:jc w:val="both"/>
              <w:rPr>
                <w:rFonts w:hint="eastAsia"/>
                <w:lang w:val="en-US" w:eastAsia="zh-CN"/>
              </w:rPr>
            </w:pPr>
            <w:r>
              <w:rPr>
                <w:rFonts w:hint="eastAsia"/>
                <w:lang w:val="en-US" w:eastAsia="zh-CN"/>
              </w:rPr>
              <w:t>干混地面砂浆</w:t>
            </w:r>
          </w:p>
        </w:tc>
        <w:tc>
          <w:tcPr>
            <w:tcW w:w="5798" w:type="dxa"/>
            <w:vAlign w:val="center"/>
          </w:tcPr>
          <w:p>
            <w:pPr>
              <w:widowControl w:val="0"/>
              <w:bidi w:val="0"/>
              <w:jc w:val="both"/>
              <w:rPr>
                <w:rFonts w:hint="eastAsia"/>
                <w:lang w:val="en-US"/>
              </w:rPr>
            </w:pPr>
            <w:r>
              <w:rPr>
                <w:rFonts w:hint="eastAsia"/>
                <w:lang w:val="en-US"/>
              </w:rPr>
              <w:t>保水率</w:t>
            </w:r>
            <w:r>
              <w:rPr>
                <w:rFonts w:hint="eastAsia"/>
                <w:lang w:val="en-US" w:eastAsia="zh-CN"/>
              </w:rPr>
              <w:t>、</w:t>
            </w:r>
            <w:r>
              <w:rPr>
                <w:rFonts w:hint="eastAsia"/>
                <w:lang w:val="en-US"/>
              </w:rPr>
              <w:t>2h</w:t>
            </w:r>
            <w:r>
              <w:rPr>
                <w:rFonts w:hint="eastAsia"/>
                <w:lang w:val="en-US" w:eastAsia="zh-CN"/>
              </w:rPr>
              <w:t>稠</w:t>
            </w:r>
            <w:r>
              <w:rPr>
                <w:rFonts w:hint="eastAsia"/>
                <w:lang w:val="en-US"/>
              </w:rPr>
              <w:t>度损失率</w:t>
            </w:r>
            <w:r>
              <w:rPr>
                <w:rFonts w:hint="eastAsia"/>
                <w:lang w:val="en-US" w:eastAsia="zh-CN"/>
              </w:rPr>
              <w:t>、</w:t>
            </w:r>
            <w:r>
              <w:rPr>
                <w:rFonts w:hint="eastAsia"/>
                <w:lang w:val="en-US"/>
              </w:rPr>
              <w:t>抗压强度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45" w:type="dxa"/>
            <w:gridSpan w:val="2"/>
            <w:vAlign w:val="center"/>
          </w:tcPr>
          <w:p>
            <w:pPr>
              <w:widowControl w:val="0"/>
              <w:bidi w:val="0"/>
              <w:jc w:val="both"/>
              <w:rPr>
                <w:rFonts w:hint="eastAsia"/>
                <w:lang w:val="en-US" w:eastAsia="zh-CN"/>
              </w:rPr>
            </w:pPr>
            <w:r>
              <w:rPr>
                <w:rFonts w:hint="eastAsia"/>
                <w:lang w:val="en-US" w:eastAsia="zh-CN"/>
              </w:rPr>
              <w:t>干混普通防水砂浆</w:t>
            </w:r>
          </w:p>
        </w:tc>
        <w:tc>
          <w:tcPr>
            <w:tcW w:w="5798" w:type="dxa"/>
            <w:vAlign w:val="center"/>
          </w:tcPr>
          <w:p>
            <w:pPr>
              <w:widowControl w:val="0"/>
              <w:bidi w:val="0"/>
              <w:jc w:val="both"/>
              <w:rPr>
                <w:rFonts w:hint="eastAsia"/>
                <w:lang w:val="en-US"/>
              </w:rPr>
            </w:pPr>
            <w:r>
              <w:rPr>
                <w:rFonts w:hint="eastAsia"/>
                <w:lang w:val="en-US"/>
              </w:rPr>
              <w:t>保水率</w:t>
            </w:r>
            <w:r>
              <w:rPr>
                <w:rFonts w:hint="eastAsia"/>
                <w:lang w:val="en-US" w:eastAsia="zh-CN"/>
              </w:rPr>
              <w:t>、</w:t>
            </w:r>
            <w:r>
              <w:rPr>
                <w:rFonts w:hint="eastAsia"/>
                <w:lang w:val="en-US"/>
              </w:rPr>
              <w:t>2h</w:t>
            </w:r>
            <w:r>
              <w:rPr>
                <w:rFonts w:hint="eastAsia"/>
                <w:lang w:val="en-US" w:eastAsia="zh-CN"/>
              </w:rPr>
              <w:t>稠</w:t>
            </w:r>
            <w:r>
              <w:rPr>
                <w:rFonts w:hint="eastAsia"/>
                <w:lang w:val="en-US"/>
              </w:rPr>
              <w:t>度损失率</w:t>
            </w:r>
            <w:r>
              <w:rPr>
                <w:rFonts w:hint="eastAsia"/>
                <w:lang w:val="en-US" w:eastAsia="zh-CN"/>
              </w:rPr>
              <w:t>、</w:t>
            </w:r>
            <w:r>
              <w:rPr>
                <w:rFonts w:hint="eastAsia"/>
                <w:lang w:val="en-US"/>
              </w:rPr>
              <w:t>抗压强度</w:t>
            </w:r>
            <w:r>
              <w:rPr>
                <w:rFonts w:hint="eastAsia"/>
                <w:lang w:val="en-US" w:eastAsia="zh-CN"/>
              </w:rPr>
              <w:t>、拉伸粘结强度、抗渗压力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gridSpan w:val="2"/>
            <w:vAlign w:val="center"/>
          </w:tcPr>
          <w:p>
            <w:pPr>
              <w:widowControl w:val="0"/>
              <w:bidi w:val="0"/>
              <w:jc w:val="both"/>
              <w:rPr>
                <w:rFonts w:hint="eastAsia"/>
                <w:lang w:val="en-US" w:eastAsia="zh-CN"/>
              </w:rPr>
            </w:pPr>
            <w:r>
              <w:rPr>
                <w:rFonts w:hint="eastAsia"/>
                <w:lang w:val="en-US" w:eastAsia="zh-CN"/>
              </w:rPr>
              <w:t>干混聚合物水泥防水砂浆</w:t>
            </w:r>
          </w:p>
        </w:tc>
        <w:tc>
          <w:tcPr>
            <w:tcW w:w="5798" w:type="dxa"/>
            <w:vAlign w:val="center"/>
          </w:tcPr>
          <w:p>
            <w:pPr>
              <w:widowControl w:val="0"/>
              <w:bidi w:val="0"/>
              <w:jc w:val="both"/>
              <w:rPr>
                <w:rFonts w:hint="eastAsia"/>
                <w:lang w:val="en-US"/>
              </w:rPr>
            </w:pPr>
            <w:r>
              <w:rPr>
                <w:rFonts w:hint="eastAsia"/>
                <w:lang w:val="en-US" w:eastAsia="zh-CN"/>
              </w:rPr>
              <w:t>按《聚合物水泥防水砂浆》（JC/T 984）的规定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gridSpan w:val="2"/>
            <w:vAlign w:val="center"/>
          </w:tcPr>
          <w:p>
            <w:pPr>
              <w:widowControl w:val="0"/>
              <w:bidi w:val="0"/>
              <w:jc w:val="both"/>
              <w:rPr>
                <w:rFonts w:hint="eastAsia"/>
                <w:lang w:val="en-US" w:eastAsia="zh-CN"/>
              </w:rPr>
            </w:pPr>
            <w:r>
              <w:rPr>
                <w:rFonts w:hint="eastAsia"/>
                <w:lang w:val="en-US" w:eastAsia="zh-CN"/>
              </w:rPr>
              <w:t>干混饰面砂浆</w:t>
            </w:r>
          </w:p>
        </w:tc>
        <w:tc>
          <w:tcPr>
            <w:tcW w:w="5798" w:type="dxa"/>
            <w:vAlign w:val="center"/>
          </w:tcPr>
          <w:p>
            <w:pPr>
              <w:widowControl w:val="0"/>
              <w:bidi w:val="0"/>
              <w:jc w:val="both"/>
              <w:rPr>
                <w:rFonts w:hint="eastAsia"/>
                <w:lang w:val="en-US"/>
              </w:rPr>
            </w:pPr>
            <w:r>
              <w:rPr>
                <w:rFonts w:hint="eastAsia"/>
                <w:lang w:val="en-US" w:eastAsia="zh-CN"/>
              </w:rPr>
              <w:t>按《墙体饰面砂浆》（JC/T 1024）的规定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gridSpan w:val="2"/>
            <w:vAlign w:val="center"/>
          </w:tcPr>
          <w:p>
            <w:pPr>
              <w:widowControl w:val="0"/>
              <w:bidi w:val="0"/>
              <w:jc w:val="both"/>
              <w:rPr>
                <w:rFonts w:hint="eastAsia"/>
                <w:lang w:val="en-US" w:eastAsia="zh-CN"/>
              </w:rPr>
            </w:pPr>
            <w:r>
              <w:rPr>
                <w:rFonts w:hint="eastAsia"/>
                <w:lang w:val="en-US" w:eastAsia="zh-CN"/>
              </w:rPr>
              <w:t>干混修补砂浆</w:t>
            </w:r>
          </w:p>
        </w:tc>
        <w:tc>
          <w:tcPr>
            <w:tcW w:w="5798" w:type="dxa"/>
            <w:vAlign w:val="center"/>
          </w:tcPr>
          <w:p>
            <w:pPr>
              <w:widowControl w:val="0"/>
              <w:bidi w:val="0"/>
              <w:jc w:val="both"/>
              <w:rPr>
                <w:rFonts w:hint="eastAsia"/>
                <w:lang w:val="en-US"/>
              </w:rPr>
            </w:pPr>
            <w:r>
              <w:rPr>
                <w:rFonts w:hint="eastAsia"/>
                <w:lang w:val="en-US" w:eastAsia="zh-CN"/>
              </w:rPr>
              <w:t>按《修补砂浆》（JC/T 2381）的规定</w:t>
            </w:r>
          </w:p>
        </w:tc>
      </w:tr>
    </w:tbl>
    <w:p>
      <w:pPr>
        <w:bidi w:val="0"/>
        <w:rPr>
          <w:rFonts w:hint="eastAsia"/>
          <w:lang w:val="en-US" w:eastAsia="zh-CN"/>
        </w:rPr>
      </w:pPr>
      <w:r>
        <w:rPr>
          <w:rFonts w:hint="eastAsia"/>
          <w:lang w:val="en-US" w:eastAsia="zh-CN"/>
        </w:rPr>
        <w:t>6.4.6 干混砂浆出厂检验取样和组批方法应符合下列规定：</w:t>
      </w:r>
    </w:p>
    <w:p>
      <w:pPr>
        <w:bidi w:val="0"/>
        <w:ind w:firstLine="640" w:firstLineChars="200"/>
        <w:rPr>
          <w:rFonts w:hint="default"/>
          <w:lang w:val="en-US" w:eastAsia="zh-CN"/>
        </w:rPr>
      </w:pPr>
      <w:r>
        <w:rPr>
          <w:rFonts w:hint="eastAsia"/>
          <w:lang w:val="en-US" w:eastAsia="zh-CN"/>
        </w:rPr>
        <w:t>1 根据生产厂产量和生产设备条件，按同品种、同规格型号分批，组批规则应符合表6.4.6的要求</w:t>
      </w:r>
    </w:p>
    <w:p>
      <w:pPr>
        <w:bidi w:val="0"/>
        <w:jc w:val="center"/>
        <w:rPr>
          <w:rFonts w:hint="default"/>
          <w:lang w:val="en-US" w:eastAsia="zh-CN"/>
        </w:rPr>
      </w:pPr>
      <w:r>
        <w:rPr>
          <w:rFonts w:hint="eastAsia"/>
          <w:lang w:val="en-US" w:eastAsia="zh-CN"/>
        </w:rPr>
        <w:t>表6.4.6干混砂浆组批原则</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2"/>
        <w:gridCol w:w="4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2" w:type="dxa"/>
          </w:tcPr>
          <w:p>
            <w:pPr>
              <w:widowControl w:val="0"/>
              <w:bidi w:val="0"/>
              <w:jc w:val="center"/>
              <w:rPr>
                <w:rFonts w:hint="eastAsia"/>
                <w:lang w:val="en-US" w:eastAsia="zh-CN"/>
              </w:rPr>
            </w:pPr>
            <w:r>
              <w:rPr>
                <w:rFonts w:hint="eastAsia"/>
                <w:lang w:val="en-US" w:eastAsia="zh-CN"/>
              </w:rPr>
              <w:t>年产量</w:t>
            </w:r>
          </w:p>
        </w:tc>
        <w:tc>
          <w:tcPr>
            <w:tcW w:w="4590" w:type="dxa"/>
          </w:tcPr>
          <w:p>
            <w:pPr>
              <w:widowControl w:val="0"/>
              <w:bidi w:val="0"/>
              <w:jc w:val="center"/>
              <w:rPr>
                <w:rFonts w:hint="eastAsia"/>
                <w:lang w:val="en-US" w:eastAsia="zh-CN"/>
              </w:rPr>
            </w:pPr>
            <w:r>
              <w:rPr>
                <w:rFonts w:hint="eastAsia"/>
                <w:lang w:val="en-US" w:eastAsia="zh-CN"/>
              </w:rPr>
              <w:t>产品批量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2" w:type="dxa"/>
          </w:tcPr>
          <w:p>
            <w:pPr>
              <w:widowControl w:val="0"/>
              <w:bidi w:val="0"/>
              <w:jc w:val="center"/>
              <w:rPr>
                <w:rFonts w:hint="eastAsia"/>
                <w:lang w:val="en-US"/>
              </w:rPr>
            </w:pPr>
            <w:r>
              <w:rPr>
                <w:rFonts w:hint="eastAsia"/>
              </w:rPr>
              <w:t>10万吨及以上</w:t>
            </w:r>
          </w:p>
        </w:tc>
        <w:tc>
          <w:tcPr>
            <w:tcW w:w="4590" w:type="dxa"/>
          </w:tcPr>
          <w:p>
            <w:pPr>
              <w:widowControl w:val="0"/>
              <w:bidi w:val="0"/>
              <w:jc w:val="center"/>
              <w:rPr>
                <w:rFonts w:hint="eastAsia"/>
                <w:lang w:val="en-US"/>
              </w:rPr>
            </w:pPr>
            <w:r>
              <w:rPr>
                <w:rFonts w:hint="eastAsia"/>
              </w:rPr>
              <w:t>以不超过800t或1d产量为一批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2" w:type="dxa"/>
          </w:tcPr>
          <w:p>
            <w:pPr>
              <w:widowControl w:val="0"/>
              <w:bidi w:val="0"/>
              <w:jc w:val="center"/>
              <w:rPr>
                <w:rFonts w:hint="eastAsia"/>
                <w:lang w:val="en-US"/>
              </w:rPr>
            </w:pPr>
            <w:r>
              <w:rPr>
                <w:rFonts w:hint="eastAsia"/>
              </w:rPr>
              <w:t>4万~10万吨</w:t>
            </w:r>
          </w:p>
        </w:tc>
        <w:tc>
          <w:tcPr>
            <w:tcW w:w="4590" w:type="dxa"/>
          </w:tcPr>
          <w:p>
            <w:pPr>
              <w:widowControl w:val="0"/>
              <w:bidi w:val="0"/>
              <w:jc w:val="center"/>
              <w:rPr>
                <w:rFonts w:hint="eastAsia"/>
                <w:lang w:val="en-US"/>
              </w:rPr>
            </w:pPr>
            <w:r>
              <w:rPr>
                <w:rFonts w:hint="eastAsia"/>
              </w:rPr>
              <w:t>以不超过600t或1d产量为一批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32" w:type="dxa"/>
          </w:tcPr>
          <w:p>
            <w:pPr>
              <w:widowControl w:val="0"/>
              <w:bidi w:val="0"/>
              <w:jc w:val="center"/>
              <w:rPr>
                <w:rFonts w:hint="eastAsia"/>
                <w:lang w:val="en-US"/>
              </w:rPr>
            </w:pPr>
            <w:r>
              <w:rPr>
                <w:rFonts w:hint="eastAsia"/>
              </w:rPr>
              <w:t>1万~4万吨</w:t>
            </w:r>
          </w:p>
        </w:tc>
        <w:tc>
          <w:tcPr>
            <w:tcW w:w="4590" w:type="dxa"/>
          </w:tcPr>
          <w:p>
            <w:pPr>
              <w:widowControl w:val="0"/>
              <w:bidi w:val="0"/>
              <w:jc w:val="center"/>
              <w:rPr>
                <w:rFonts w:hint="eastAsia"/>
                <w:lang w:val="en-US"/>
              </w:rPr>
            </w:pPr>
            <w:r>
              <w:rPr>
                <w:rFonts w:hint="eastAsia"/>
              </w:rPr>
              <w:t>以不超过400t或1d产量为一批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2" w:type="dxa"/>
          </w:tcPr>
          <w:p>
            <w:pPr>
              <w:widowControl w:val="0"/>
              <w:bidi w:val="0"/>
              <w:jc w:val="center"/>
              <w:rPr>
                <w:rFonts w:hint="eastAsia"/>
                <w:lang w:val="en-US"/>
              </w:rPr>
            </w:pPr>
            <w:r>
              <w:rPr>
                <w:rFonts w:hint="eastAsia"/>
              </w:rPr>
              <w:t>1万吨及以下</w:t>
            </w:r>
          </w:p>
        </w:tc>
        <w:tc>
          <w:tcPr>
            <w:tcW w:w="4590" w:type="dxa"/>
          </w:tcPr>
          <w:p>
            <w:pPr>
              <w:widowControl w:val="0"/>
              <w:bidi w:val="0"/>
              <w:jc w:val="center"/>
              <w:rPr>
                <w:rFonts w:hint="eastAsia"/>
                <w:lang w:val="en-US"/>
              </w:rPr>
            </w:pPr>
            <w:r>
              <w:rPr>
                <w:rFonts w:hint="eastAsia"/>
              </w:rPr>
              <w:t>以不超过200t或1d产量为一批</w:t>
            </w:r>
          </w:p>
        </w:tc>
      </w:tr>
    </w:tbl>
    <w:p>
      <w:pPr>
        <w:bidi w:val="0"/>
        <w:ind w:firstLine="640" w:firstLineChars="200"/>
        <w:rPr>
          <w:rFonts w:hint="eastAsia"/>
          <w:lang w:val="en-US"/>
        </w:rPr>
      </w:pPr>
      <w:r>
        <w:rPr>
          <w:rFonts w:hint="eastAsia"/>
          <w:lang w:val="en-US" w:eastAsia="zh-CN"/>
        </w:rPr>
        <w:t>2 出厂检验试样应在出料口随机取样,试样应混合均匀。试样总量不宜少于试验用量的3倍。</w:t>
      </w:r>
    </w:p>
    <w:p>
      <w:pPr>
        <w:pStyle w:val="2"/>
        <w:rPr>
          <w:rFonts w:hint="eastAsia"/>
          <w:lang w:val="en-US"/>
        </w:rPr>
      </w:pPr>
    </w:p>
    <w:p>
      <w:pPr>
        <w:pStyle w:val="3"/>
        <w:bidi w:val="0"/>
        <w:ind w:left="0" w:leftChars="0" w:firstLine="0" w:firstLineChars="0"/>
        <w:jc w:val="center"/>
        <w:rPr>
          <w:rFonts w:hint="eastAsia"/>
          <w:lang w:val="en-US"/>
        </w:rPr>
      </w:pPr>
      <w:bookmarkStart w:id="81" w:name="_Toc19896"/>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center"/>
        <w:rPr>
          <w:rFonts w:hint="eastAsia"/>
          <w:lang w:val="en-US"/>
        </w:rPr>
      </w:pPr>
    </w:p>
    <w:p>
      <w:pPr>
        <w:pStyle w:val="3"/>
        <w:bidi w:val="0"/>
        <w:ind w:left="0" w:leftChars="0" w:firstLine="0" w:firstLineChars="0"/>
        <w:jc w:val="both"/>
        <w:rPr>
          <w:rFonts w:hint="eastAsia"/>
          <w:lang w:val="en-US"/>
        </w:rPr>
      </w:pPr>
    </w:p>
    <w:p>
      <w:pPr>
        <w:rPr>
          <w:rFonts w:hint="eastAsia"/>
          <w:lang w:val="en-US"/>
        </w:rPr>
      </w:pPr>
    </w:p>
    <w:p>
      <w:pPr>
        <w:pStyle w:val="2"/>
        <w:rPr>
          <w:rFonts w:hint="eastAsia"/>
          <w:lang w:val="en-US"/>
        </w:rPr>
      </w:pPr>
    </w:p>
    <w:p>
      <w:pPr>
        <w:rPr>
          <w:rFonts w:hint="eastAsia"/>
          <w:lang w:val="en-US"/>
        </w:rPr>
      </w:pPr>
    </w:p>
    <w:p>
      <w:pPr>
        <w:pStyle w:val="3"/>
        <w:bidi w:val="0"/>
        <w:ind w:left="0" w:leftChars="0" w:firstLine="0" w:firstLineChars="0"/>
        <w:jc w:val="center"/>
        <w:rPr>
          <w:rFonts w:hint="eastAsia"/>
        </w:rPr>
      </w:pPr>
      <w:r>
        <w:rPr>
          <w:rFonts w:hint="eastAsia"/>
          <w:lang w:val="en-US"/>
        </w:rPr>
        <w:t xml:space="preserve">7 </w:t>
      </w:r>
      <w:r>
        <w:rPr>
          <w:rFonts w:hint="eastAsia"/>
          <w:lang w:val="en-US" w:eastAsia="zh-CN"/>
        </w:rPr>
        <w:t>预拌砂浆</w:t>
      </w:r>
      <w:r>
        <w:rPr>
          <w:rFonts w:hint="eastAsia"/>
        </w:rPr>
        <w:t>设计</w:t>
      </w:r>
      <w:bookmarkEnd w:id="78"/>
      <w:bookmarkEnd w:id="79"/>
      <w:bookmarkEnd w:id="80"/>
      <w:bookmarkEnd w:id="81"/>
    </w:p>
    <w:p>
      <w:pPr>
        <w:pStyle w:val="4"/>
        <w:bidi w:val="0"/>
        <w:ind w:left="0" w:leftChars="0" w:firstLine="0" w:firstLineChars="0"/>
        <w:jc w:val="center"/>
        <w:rPr>
          <w:rFonts w:hint="default"/>
          <w:lang w:val="en-US" w:eastAsia="zh-CN"/>
        </w:rPr>
      </w:pPr>
      <w:bookmarkStart w:id="82" w:name="_Toc25024"/>
      <w:bookmarkStart w:id="83" w:name="_Toc13410"/>
      <w:r>
        <w:rPr>
          <w:rFonts w:hint="eastAsia"/>
          <w:lang w:val="en-US" w:eastAsia="zh-CN"/>
        </w:rPr>
        <w:t>7.1 一般规定</w:t>
      </w:r>
      <w:bookmarkEnd w:id="82"/>
      <w:bookmarkEnd w:id="83"/>
    </w:p>
    <w:p>
      <w:pPr>
        <w:bidi w:val="0"/>
        <w:rPr>
          <w:rFonts w:hint="eastAsia"/>
          <w:lang w:eastAsia="zh-CN"/>
        </w:rPr>
      </w:pPr>
      <w:r>
        <w:rPr>
          <w:rFonts w:hint="eastAsia"/>
        </w:rPr>
        <w:t>7.</w:t>
      </w:r>
      <w:r>
        <w:rPr>
          <w:rFonts w:hint="eastAsia"/>
          <w:lang w:val="en-US" w:eastAsia="zh-CN"/>
        </w:rPr>
        <w:t>1</w:t>
      </w:r>
      <w:r>
        <w:rPr>
          <w:rFonts w:hint="eastAsia"/>
        </w:rPr>
        <w:t>.1</w:t>
      </w:r>
      <w:r>
        <w:rPr>
          <w:rFonts w:hint="eastAsia"/>
          <w:lang w:val="en-US" w:eastAsia="zh-CN"/>
        </w:rPr>
        <w:t xml:space="preserve"> </w:t>
      </w:r>
      <w:r>
        <w:rPr>
          <w:rFonts w:hint="eastAsia"/>
        </w:rPr>
        <w:t>设计单位应当依据《预拌砂浆》（GB/T</w:t>
      </w:r>
      <w:r>
        <w:rPr>
          <w:rFonts w:hint="eastAsia"/>
          <w:lang w:val="en-US" w:eastAsia="zh-CN"/>
        </w:rPr>
        <w:t xml:space="preserve"> </w:t>
      </w:r>
      <w:r>
        <w:rPr>
          <w:rFonts w:hint="eastAsia"/>
        </w:rPr>
        <w:t>25181）、《预拌砂浆应用技术规程》（JGJ/T</w:t>
      </w:r>
      <w:r>
        <w:rPr>
          <w:rFonts w:hint="eastAsia"/>
          <w:lang w:val="en-US" w:eastAsia="zh-CN"/>
        </w:rPr>
        <w:t xml:space="preserve"> </w:t>
      </w:r>
      <w:r>
        <w:rPr>
          <w:rFonts w:hint="eastAsia"/>
        </w:rPr>
        <w:t>223）等技术标准设计</w:t>
      </w:r>
      <w:r>
        <w:rPr>
          <w:rFonts w:hint="eastAsia"/>
          <w:highlight w:val="none"/>
          <w:lang w:eastAsia="zh-CN"/>
        </w:rPr>
        <w:t>选</w:t>
      </w:r>
      <w:r>
        <w:rPr>
          <w:rFonts w:hint="eastAsia"/>
          <w:highlight w:val="none"/>
        </w:rPr>
        <w:t>用</w:t>
      </w:r>
      <w:r>
        <w:rPr>
          <w:rFonts w:hint="eastAsia"/>
        </w:rPr>
        <w:t>预拌砂浆</w:t>
      </w:r>
      <w:r>
        <w:rPr>
          <w:rFonts w:hint="eastAsia"/>
          <w:lang w:eastAsia="zh-CN"/>
        </w:rPr>
        <w:t>。</w:t>
      </w:r>
    </w:p>
    <w:p>
      <w:pPr>
        <w:bidi w:val="0"/>
        <w:rPr>
          <w:rFonts w:hint="eastAsia"/>
          <w:lang w:val="en-US" w:eastAsia="zh-CN"/>
        </w:rPr>
      </w:pPr>
      <w:r>
        <w:rPr>
          <w:rFonts w:hint="eastAsia"/>
          <w:lang w:val="en-US" w:eastAsia="zh-CN"/>
        </w:rPr>
        <w:t xml:space="preserve">7.1.2 </w:t>
      </w:r>
      <w:r>
        <w:rPr>
          <w:rFonts w:hint="eastAsia"/>
        </w:rPr>
        <w:t>施工图设计文件</w:t>
      </w:r>
      <w:r>
        <w:rPr>
          <w:rFonts w:hint="eastAsia"/>
          <w:lang w:eastAsia="zh-CN"/>
        </w:rPr>
        <w:t>应</w:t>
      </w:r>
      <w:r>
        <w:rPr>
          <w:rFonts w:hint="eastAsia"/>
        </w:rPr>
        <w:t>明确</w:t>
      </w:r>
      <w:r>
        <w:rPr>
          <w:rFonts w:hint="eastAsia"/>
          <w:lang w:eastAsia="zh-CN"/>
        </w:rPr>
        <w:t>预拌砂浆</w:t>
      </w:r>
      <w:r>
        <w:rPr>
          <w:rFonts w:hint="eastAsia"/>
        </w:rPr>
        <w:t>品种和强度等级</w:t>
      </w:r>
      <w:r>
        <w:rPr>
          <w:rFonts w:hint="eastAsia"/>
          <w:lang w:eastAsia="zh-CN"/>
        </w:rPr>
        <w:t>，未按强度等级设计的应明确传统砂浆与预拌砂浆强度等级的对应关系。预拌砂浆与传统砂浆的替换可参照表</w:t>
      </w:r>
      <w:r>
        <w:rPr>
          <w:rFonts w:hint="eastAsia"/>
          <w:lang w:val="en-US" w:eastAsia="zh-CN"/>
        </w:rPr>
        <w:t>7.1.2的规定。</w:t>
      </w:r>
    </w:p>
    <w:p>
      <w:pPr>
        <w:bidi w:val="0"/>
        <w:jc w:val="center"/>
        <w:rPr>
          <w:rFonts w:hint="eastAsia"/>
          <w:lang w:eastAsia="zh-CN"/>
        </w:rPr>
      </w:pPr>
      <w:r>
        <w:rPr>
          <w:rFonts w:hint="eastAsia"/>
          <w:lang w:val="en-US" w:eastAsia="zh-CN"/>
        </w:rPr>
        <w:t xml:space="preserve">表7.1.2 </w:t>
      </w:r>
      <w:r>
        <w:rPr>
          <w:rFonts w:hint="eastAsia"/>
          <w:lang w:eastAsia="zh-CN"/>
        </w:rPr>
        <w:t>预拌砂浆与传统砂浆对应表</w:t>
      </w:r>
    </w:p>
    <w:tbl>
      <w:tblPr>
        <w:tblStyle w:val="13"/>
        <w:tblW w:w="97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859"/>
        <w:gridCol w:w="1111"/>
        <w:gridCol w:w="998"/>
        <w:gridCol w:w="1074"/>
        <w:gridCol w:w="4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Align w:val="center"/>
          </w:tcPr>
          <w:p>
            <w:pPr>
              <w:widowControl w:val="0"/>
              <w:bidi w:val="0"/>
              <w:jc w:val="center"/>
              <w:rPr>
                <w:rFonts w:hint="default"/>
                <w:lang w:val="en-US" w:eastAsia="zh-CN"/>
              </w:rPr>
            </w:pPr>
            <w:r>
              <w:rPr>
                <w:rFonts w:hint="eastAsia"/>
                <w:lang w:val="en-US" w:eastAsia="zh-CN"/>
              </w:rPr>
              <w:t>种类</w:t>
            </w:r>
          </w:p>
        </w:tc>
        <w:tc>
          <w:tcPr>
            <w:tcW w:w="1970" w:type="dxa"/>
            <w:gridSpan w:val="2"/>
            <w:vAlign w:val="center"/>
          </w:tcPr>
          <w:p>
            <w:pPr>
              <w:widowControl w:val="0"/>
              <w:bidi w:val="0"/>
              <w:jc w:val="center"/>
              <w:rPr>
                <w:rFonts w:hint="default"/>
                <w:lang w:val="en-US" w:eastAsia="zh-CN"/>
              </w:rPr>
            </w:pPr>
            <w:r>
              <w:rPr>
                <w:rFonts w:hint="eastAsia"/>
                <w:lang w:val="en-US" w:eastAsia="zh-CN"/>
              </w:rPr>
              <w:t>干混砂浆</w:t>
            </w:r>
          </w:p>
        </w:tc>
        <w:tc>
          <w:tcPr>
            <w:tcW w:w="2072" w:type="dxa"/>
            <w:gridSpan w:val="2"/>
            <w:vAlign w:val="center"/>
          </w:tcPr>
          <w:p>
            <w:pPr>
              <w:widowControl w:val="0"/>
              <w:bidi w:val="0"/>
              <w:jc w:val="center"/>
              <w:rPr>
                <w:rFonts w:hint="default"/>
                <w:lang w:val="en-US" w:eastAsia="zh-CN"/>
              </w:rPr>
            </w:pPr>
            <w:r>
              <w:rPr>
                <w:rFonts w:hint="eastAsia"/>
                <w:lang w:val="en-US" w:eastAsia="zh-CN"/>
              </w:rPr>
              <w:t>湿拌砂浆</w:t>
            </w:r>
          </w:p>
        </w:tc>
        <w:tc>
          <w:tcPr>
            <w:tcW w:w="4749" w:type="dxa"/>
            <w:vAlign w:val="center"/>
          </w:tcPr>
          <w:p>
            <w:pPr>
              <w:widowControl w:val="0"/>
              <w:bidi w:val="0"/>
              <w:jc w:val="center"/>
              <w:rPr>
                <w:rFonts w:hint="default"/>
                <w:lang w:val="en-US" w:eastAsia="zh-CN"/>
              </w:rPr>
            </w:pPr>
            <w:r>
              <w:rPr>
                <w:rFonts w:hint="eastAsia"/>
                <w:lang w:val="en-US" w:eastAsia="zh-CN"/>
              </w:rPr>
              <w:t>传统砂浆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Merge w:val="restart"/>
            <w:vAlign w:val="center"/>
          </w:tcPr>
          <w:p>
            <w:pPr>
              <w:widowControl w:val="0"/>
              <w:bidi w:val="0"/>
              <w:jc w:val="center"/>
              <w:rPr>
                <w:rFonts w:hint="default"/>
                <w:lang w:val="en-US" w:eastAsia="zh-CN"/>
              </w:rPr>
            </w:pPr>
            <w:r>
              <w:rPr>
                <w:rFonts w:hint="eastAsia"/>
                <w:lang w:val="en-US" w:eastAsia="zh-CN"/>
              </w:rPr>
              <w:t>砌筑砂浆</w:t>
            </w:r>
          </w:p>
        </w:tc>
        <w:tc>
          <w:tcPr>
            <w:tcW w:w="859" w:type="dxa"/>
            <w:vMerge w:val="restart"/>
            <w:vAlign w:val="center"/>
          </w:tcPr>
          <w:p>
            <w:pPr>
              <w:widowControl w:val="0"/>
              <w:bidi w:val="0"/>
              <w:jc w:val="center"/>
              <w:rPr>
                <w:rFonts w:hint="default"/>
                <w:lang w:val="en-US" w:eastAsia="zh-CN"/>
              </w:rPr>
            </w:pPr>
            <w:r>
              <w:rPr>
                <w:rFonts w:hint="eastAsia"/>
                <w:lang w:val="en-US" w:eastAsia="zh-CN"/>
              </w:rPr>
              <w:t>DM</w:t>
            </w:r>
          </w:p>
        </w:tc>
        <w:tc>
          <w:tcPr>
            <w:tcW w:w="1111" w:type="dxa"/>
            <w:vAlign w:val="center"/>
          </w:tcPr>
          <w:p>
            <w:pPr>
              <w:widowControl w:val="0"/>
              <w:bidi w:val="0"/>
              <w:jc w:val="center"/>
              <w:rPr>
                <w:rFonts w:hint="default"/>
                <w:lang w:val="en-US" w:eastAsia="zh-CN"/>
              </w:rPr>
            </w:pPr>
            <w:r>
              <w:rPr>
                <w:rFonts w:hint="eastAsia"/>
                <w:lang w:val="en-US" w:eastAsia="zh-CN"/>
              </w:rPr>
              <w:t>M5</w:t>
            </w:r>
          </w:p>
        </w:tc>
        <w:tc>
          <w:tcPr>
            <w:tcW w:w="998" w:type="dxa"/>
            <w:vMerge w:val="restart"/>
            <w:vAlign w:val="center"/>
          </w:tcPr>
          <w:p>
            <w:pPr>
              <w:widowControl w:val="0"/>
              <w:bidi w:val="0"/>
              <w:jc w:val="center"/>
              <w:rPr>
                <w:rFonts w:hint="default"/>
                <w:lang w:val="en-US" w:eastAsia="zh-CN"/>
              </w:rPr>
            </w:pPr>
            <w:r>
              <w:rPr>
                <w:rFonts w:hint="eastAsia"/>
                <w:lang w:val="en-US" w:eastAsia="zh-CN"/>
              </w:rPr>
              <w:t>WM</w:t>
            </w:r>
          </w:p>
        </w:tc>
        <w:tc>
          <w:tcPr>
            <w:tcW w:w="1074" w:type="dxa"/>
            <w:vAlign w:val="center"/>
          </w:tcPr>
          <w:p>
            <w:pPr>
              <w:widowControl w:val="0"/>
              <w:bidi w:val="0"/>
              <w:jc w:val="center"/>
              <w:rPr>
                <w:rFonts w:hint="default"/>
                <w:lang w:val="en-US" w:eastAsia="zh-CN"/>
              </w:rPr>
            </w:pPr>
            <w:r>
              <w:rPr>
                <w:rFonts w:hint="eastAsia"/>
                <w:lang w:val="en-US" w:eastAsia="zh-CN"/>
              </w:rPr>
              <w:t>M5</w:t>
            </w:r>
          </w:p>
        </w:tc>
        <w:tc>
          <w:tcPr>
            <w:tcW w:w="4749" w:type="dxa"/>
            <w:vAlign w:val="center"/>
          </w:tcPr>
          <w:p>
            <w:pPr>
              <w:widowControl w:val="0"/>
              <w:bidi w:val="0"/>
              <w:jc w:val="center"/>
              <w:rPr>
                <w:rFonts w:hint="default"/>
                <w:lang w:val="en-US" w:eastAsia="zh-CN"/>
              </w:rPr>
            </w:pPr>
            <w:r>
              <w:rPr>
                <w:rFonts w:hint="eastAsia"/>
                <w:lang w:val="en-US" w:eastAsia="zh-CN"/>
              </w:rPr>
              <w:t>M5混合砂浆、M5水泥砂浆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Merge w:val="continue"/>
            <w:vAlign w:val="center"/>
          </w:tcPr>
          <w:p>
            <w:pPr>
              <w:widowControl w:val="0"/>
              <w:bidi w:val="0"/>
              <w:jc w:val="center"/>
              <w:rPr>
                <w:rFonts w:hint="default"/>
                <w:lang w:val="en-US" w:eastAsia="zh-CN"/>
              </w:rPr>
            </w:pPr>
          </w:p>
        </w:tc>
        <w:tc>
          <w:tcPr>
            <w:tcW w:w="859" w:type="dxa"/>
            <w:vMerge w:val="continue"/>
            <w:vAlign w:val="center"/>
          </w:tcPr>
          <w:p>
            <w:pPr>
              <w:widowControl w:val="0"/>
              <w:bidi w:val="0"/>
              <w:jc w:val="center"/>
              <w:rPr>
                <w:rFonts w:hint="default"/>
                <w:lang w:val="en-US" w:eastAsia="zh-CN"/>
              </w:rPr>
            </w:pPr>
          </w:p>
        </w:tc>
        <w:tc>
          <w:tcPr>
            <w:tcW w:w="1111" w:type="dxa"/>
            <w:vAlign w:val="center"/>
          </w:tcPr>
          <w:p>
            <w:pPr>
              <w:widowControl w:val="0"/>
              <w:bidi w:val="0"/>
              <w:jc w:val="center"/>
              <w:rPr>
                <w:rFonts w:hint="default"/>
                <w:lang w:val="en-US" w:eastAsia="zh-CN"/>
              </w:rPr>
            </w:pPr>
            <w:r>
              <w:rPr>
                <w:rFonts w:hint="eastAsia"/>
                <w:lang w:val="en-US" w:eastAsia="zh-CN"/>
              </w:rPr>
              <w:t>M7.5</w:t>
            </w:r>
          </w:p>
        </w:tc>
        <w:tc>
          <w:tcPr>
            <w:tcW w:w="998" w:type="dxa"/>
            <w:vMerge w:val="continue"/>
            <w:vAlign w:val="center"/>
          </w:tcPr>
          <w:p>
            <w:pPr>
              <w:widowControl w:val="0"/>
              <w:bidi w:val="0"/>
              <w:jc w:val="center"/>
              <w:rPr>
                <w:rFonts w:hint="default"/>
                <w:lang w:val="en-US" w:eastAsia="zh-CN"/>
              </w:rPr>
            </w:pPr>
          </w:p>
        </w:tc>
        <w:tc>
          <w:tcPr>
            <w:tcW w:w="1074" w:type="dxa"/>
            <w:vAlign w:val="center"/>
          </w:tcPr>
          <w:p>
            <w:pPr>
              <w:widowControl w:val="0"/>
              <w:bidi w:val="0"/>
              <w:jc w:val="center"/>
              <w:rPr>
                <w:rFonts w:hint="default"/>
                <w:lang w:val="en-US" w:eastAsia="zh-CN"/>
              </w:rPr>
            </w:pPr>
            <w:r>
              <w:rPr>
                <w:rFonts w:hint="eastAsia"/>
                <w:lang w:val="en-US" w:eastAsia="zh-CN"/>
              </w:rPr>
              <w:t>M7.5</w:t>
            </w:r>
          </w:p>
        </w:tc>
        <w:tc>
          <w:tcPr>
            <w:tcW w:w="4749" w:type="dxa"/>
            <w:vAlign w:val="center"/>
          </w:tcPr>
          <w:p>
            <w:pPr>
              <w:widowControl w:val="0"/>
              <w:bidi w:val="0"/>
              <w:jc w:val="center"/>
              <w:rPr>
                <w:rFonts w:hint="default"/>
                <w:lang w:val="en-US" w:eastAsia="zh-CN"/>
              </w:rPr>
            </w:pPr>
            <w:r>
              <w:rPr>
                <w:rFonts w:hint="eastAsia"/>
                <w:lang w:val="en-US" w:eastAsia="zh-CN"/>
              </w:rPr>
              <w:t>M7.5混合砂浆、M7.5水泥砂浆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2" w:type="dxa"/>
            <w:vMerge w:val="continue"/>
            <w:vAlign w:val="center"/>
          </w:tcPr>
          <w:p>
            <w:pPr>
              <w:widowControl w:val="0"/>
              <w:bidi w:val="0"/>
              <w:jc w:val="center"/>
              <w:rPr>
                <w:rFonts w:hint="default"/>
                <w:lang w:val="en-US" w:eastAsia="zh-CN"/>
              </w:rPr>
            </w:pPr>
          </w:p>
        </w:tc>
        <w:tc>
          <w:tcPr>
            <w:tcW w:w="859" w:type="dxa"/>
            <w:vMerge w:val="continue"/>
            <w:vAlign w:val="center"/>
          </w:tcPr>
          <w:p>
            <w:pPr>
              <w:widowControl w:val="0"/>
              <w:bidi w:val="0"/>
              <w:jc w:val="center"/>
              <w:rPr>
                <w:rFonts w:hint="default"/>
                <w:lang w:val="en-US" w:eastAsia="zh-CN"/>
              </w:rPr>
            </w:pPr>
          </w:p>
        </w:tc>
        <w:tc>
          <w:tcPr>
            <w:tcW w:w="1111" w:type="dxa"/>
            <w:vAlign w:val="center"/>
          </w:tcPr>
          <w:p>
            <w:pPr>
              <w:widowControl w:val="0"/>
              <w:bidi w:val="0"/>
              <w:jc w:val="center"/>
              <w:rPr>
                <w:rFonts w:hint="default"/>
                <w:lang w:val="en-US" w:eastAsia="zh-CN"/>
              </w:rPr>
            </w:pPr>
            <w:r>
              <w:rPr>
                <w:rFonts w:hint="eastAsia"/>
                <w:lang w:val="en-US" w:eastAsia="zh-CN"/>
              </w:rPr>
              <w:t>M10</w:t>
            </w:r>
          </w:p>
        </w:tc>
        <w:tc>
          <w:tcPr>
            <w:tcW w:w="998" w:type="dxa"/>
            <w:vMerge w:val="continue"/>
            <w:vAlign w:val="center"/>
          </w:tcPr>
          <w:p>
            <w:pPr>
              <w:widowControl w:val="0"/>
              <w:bidi w:val="0"/>
              <w:jc w:val="center"/>
              <w:rPr>
                <w:rFonts w:hint="default"/>
                <w:lang w:val="en-US" w:eastAsia="zh-CN"/>
              </w:rPr>
            </w:pPr>
          </w:p>
        </w:tc>
        <w:tc>
          <w:tcPr>
            <w:tcW w:w="1074" w:type="dxa"/>
            <w:vAlign w:val="center"/>
          </w:tcPr>
          <w:p>
            <w:pPr>
              <w:widowControl w:val="0"/>
              <w:bidi w:val="0"/>
              <w:jc w:val="center"/>
              <w:rPr>
                <w:rFonts w:hint="default"/>
                <w:lang w:val="en-US" w:eastAsia="zh-CN"/>
              </w:rPr>
            </w:pPr>
            <w:r>
              <w:rPr>
                <w:rFonts w:hint="eastAsia"/>
                <w:lang w:val="en-US" w:eastAsia="zh-CN"/>
              </w:rPr>
              <w:t>M10</w:t>
            </w:r>
          </w:p>
        </w:tc>
        <w:tc>
          <w:tcPr>
            <w:tcW w:w="4749" w:type="dxa"/>
            <w:vAlign w:val="center"/>
          </w:tcPr>
          <w:p>
            <w:pPr>
              <w:widowControl w:val="0"/>
              <w:bidi w:val="0"/>
              <w:jc w:val="center"/>
              <w:rPr>
                <w:rFonts w:hint="default"/>
                <w:lang w:val="en-US" w:eastAsia="zh-CN"/>
              </w:rPr>
            </w:pPr>
            <w:r>
              <w:rPr>
                <w:rFonts w:hint="eastAsia"/>
                <w:lang w:val="en-US" w:eastAsia="zh-CN"/>
              </w:rPr>
              <w:t>M10混合砂浆、M10水泥砂浆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Merge w:val="continue"/>
            <w:vAlign w:val="center"/>
          </w:tcPr>
          <w:p>
            <w:pPr>
              <w:widowControl w:val="0"/>
              <w:bidi w:val="0"/>
              <w:jc w:val="center"/>
              <w:rPr>
                <w:rFonts w:hint="default"/>
                <w:lang w:val="en-US" w:eastAsia="zh-CN"/>
              </w:rPr>
            </w:pPr>
          </w:p>
        </w:tc>
        <w:tc>
          <w:tcPr>
            <w:tcW w:w="859" w:type="dxa"/>
            <w:vMerge w:val="continue"/>
            <w:vAlign w:val="center"/>
          </w:tcPr>
          <w:p>
            <w:pPr>
              <w:widowControl w:val="0"/>
              <w:bidi w:val="0"/>
              <w:jc w:val="center"/>
              <w:rPr>
                <w:rFonts w:hint="default"/>
                <w:lang w:val="en-US" w:eastAsia="zh-CN"/>
              </w:rPr>
            </w:pPr>
          </w:p>
        </w:tc>
        <w:tc>
          <w:tcPr>
            <w:tcW w:w="1111" w:type="dxa"/>
            <w:vAlign w:val="center"/>
          </w:tcPr>
          <w:p>
            <w:pPr>
              <w:widowControl w:val="0"/>
              <w:bidi w:val="0"/>
              <w:jc w:val="center"/>
              <w:rPr>
                <w:rFonts w:hint="default"/>
                <w:lang w:val="en-US" w:eastAsia="zh-CN"/>
              </w:rPr>
            </w:pPr>
            <w:r>
              <w:rPr>
                <w:rFonts w:hint="eastAsia"/>
                <w:lang w:val="en-US" w:eastAsia="zh-CN"/>
              </w:rPr>
              <w:t>M15</w:t>
            </w:r>
          </w:p>
        </w:tc>
        <w:tc>
          <w:tcPr>
            <w:tcW w:w="998" w:type="dxa"/>
            <w:vMerge w:val="continue"/>
            <w:vAlign w:val="center"/>
          </w:tcPr>
          <w:p>
            <w:pPr>
              <w:widowControl w:val="0"/>
              <w:bidi w:val="0"/>
              <w:jc w:val="center"/>
              <w:rPr>
                <w:rFonts w:hint="default"/>
                <w:lang w:val="en-US" w:eastAsia="zh-CN"/>
              </w:rPr>
            </w:pPr>
          </w:p>
        </w:tc>
        <w:tc>
          <w:tcPr>
            <w:tcW w:w="1074" w:type="dxa"/>
            <w:vAlign w:val="center"/>
          </w:tcPr>
          <w:p>
            <w:pPr>
              <w:widowControl w:val="0"/>
              <w:bidi w:val="0"/>
              <w:jc w:val="center"/>
              <w:rPr>
                <w:rFonts w:hint="default"/>
                <w:lang w:val="en-US" w:eastAsia="zh-CN"/>
              </w:rPr>
            </w:pPr>
            <w:r>
              <w:rPr>
                <w:rFonts w:hint="eastAsia"/>
                <w:lang w:val="en-US" w:eastAsia="zh-CN"/>
              </w:rPr>
              <w:t>M15</w:t>
            </w:r>
          </w:p>
        </w:tc>
        <w:tc>
          <w:tcPr>
            <w:tcW w:w="4749" w:type="dxa"/>
            <w:vAlign w:val="center"/>
          </w:tcPr>
          <w:p>
            <w:pPr>
              <w:widowControl w:val="0"/>
              <w:bidi w:val="0"/>
              <w:jc w:val="center"/>
              <w:rPr>
                <w:rFonts w:hint="default"/>
                <w:lang w:val="en-US" w:eastAsia="zh-CN"/>
              </w:rPr>
            </w:pPr>
            <w:r>
              <w:rPr>
                <w:rFonts w:hint="eastAsia"/>
                <w:lang w:val="en-US" w:eastAsia="zh-CN"/>
              </w:rPr>
              <w:t>M15水泥砂浆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Merge w:val="continue"/>
            <w:vAlign w:val="center"/>
          </w:tcPr>
          <w:p>
            <w:pPr>
              <w:widowControl w:val="0"/>
              <w:bidi w:val="0"/>
              <w:jc w:val="center"/>
              <w:rPr>
                <w:rFonts w:hint="default"/>
                <w:lang w:val="en-US" w:eastAsia="zh-CN"/>
              </w:rPr>
            </w:pPr>
          </w:p>
        </w:tc>
        <w:tc>
          <w:tcPr>
            <w:tcW w:w="859" w:type="dxa"/>
            <w:vMerge w:val="continue"/>
            <w:vAlign w:val="center"/>
          </w:tcPr>
          <w:p>
            <w:pPr>
              <w:widowControl w:val="0"/>
              <w:bidi w:val="0"/>
              <w:jc w:val="center"/>
              <w:rPr>
                <w:rFonts w:hint="default"/>
                <w:lang w:val="en-US" w:eastAsia="zh-CN"/>
              </w:rPr>
            </w:pPr>
          </w:p>
        </w:tc>
        <w:tc>
          <w:tcPr>
            <w:tcW w:w="1111" w:type="dxa"/>
            <w:vAlign w:val="center"/>
          </w:tcPr>
          <w:p>
            <w:pPr>
              <w:widowControl w:val="0"/>
              <w:bidi w:val="0"/>
              <w:jc w:val="center"/>
              <w:rPr>
                <w:rFonts w:hint="default"/>
                <w:lang w:val="en-US" w:eastAsia="zh-CN"/>
              </w:rPr>
            </w:pPr>
            <w:r>
              <w:rPr>
                <w:rFonts w:hint="eastAsia"/>
                <w:lang w:val="en-US" w:eastAsia="zh-CN"/>
              </w:rPr>
              <w:t>M20</w:t>
            </w:r>
          </w:p>
        </w:tc>
        <w:tc>
          <w:tcPr>
            <w:tcW w:w="998" w:type="dxa"/>
            <w:vMerge w:val="continue"/>
            <w:vAlign w:val="center"/>
          </w:tcPr>
          <w:p>
            <w:pPr>
              <w:widowControl w:val="0"/>
              <w:bidi w:val="0"/>
              <w:jc w:val="center"/>
              <w:rPr>
                <w:rFonts w:hint="default"/>
                <w:lang w:val="en-US" w:eastAsia="zh-CN"/>
              </w:rPr>
            </w:pPr>
          </w:p>
        </w:tc>
        <w:tc>
          <w:tcPr>
            <w:tcW w:w="1074" w:type="dxa"/>
            <w:vAlign w:val="center"/>
          </w:tcPr>
          <w:p>
            <w:pPr>
              <w:widowControl w:val="0"/>
              <w:bidi w:val="0"/>
              <w:jc w:val="center"/>
              <w:rPr>
                <w:rFonts w:hint="default"/>
                <w:lang w:val="en-US" w:eastAsia="zh-CN"/>
              </w:rPr>
            </w:pPr>
            <w:r>
              <w:rPr>
                <w:rFonts w:hint="eastAsia"/>
                <w:lang w:val="en-US" w:eastAsia="zh-CN"/>
              </w:rPr>
              <w:t>M20</w:t>
            </w:r>
          </w:p>
        </w:tc>
        <w:tc>
          <w:tcPr>
            <w:tcW w:w="4749" w:type="dxa"/>
            <w:vAlign w:val="center"/>
          </w:tcPr>
          <w:p>
            <w:pPr>
              <w:widowControl w:val="0"/>
              <w:bidi w:val="0"/>
              <w:jc w:val="center"/>
              <w:rPr>
                <w:rFonts w:hint="default"/>
                <w:lang w:val="en-US" w:eastAsia="zh-CN"/>
              </w:rPr>
            </w:pPr>
            <w:r>
              <w:rPr>
                <w:rFonts w:hint="eastAsia"/>
                <w:lang w:val="en-US" w:eastAsia="zh-CN"/>
              </w:rPr>
              <w:t>M20水泥砂浆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Merge w:val="restart"/>
            <w:vAlign w:val="center"/>
          </w:tcPr>
          <w:p>
            <w:pPr>
              <w:widowControl w:val="0"/>
              <w:bidi w:val="0"/>
              <w:jc w:val="center"/>
              <w:rPr>
                <w:rFonts w:hint="default"/>
                <w:lang w:val="en-US" w:eastAsia="zh-CN"/>
              </w:rPr>
            </w:pPr>
            <w:r>
              <w:rPr>
                <w:rFonts w:hint="eastAsia"/>
                <w:lang w:val="en-US" w:eastAsia="zh-CN"/>
              </w:rPr>
              <w:t>抹灰砂浆</w:t>
            </w:r>
          </w:p>
        </w:tc>
        <w:tc>
          <w:tcPr>
            <w:tcW w:w="859" w:type="dxa"/>
            <w:vMerge w:val="restart"/>
            <w:vAlign w:val="center"/>
          </w:tcPr>
          <w:p>
            <w:pPr>
              <w:widowControl w:val="0"/>
              <w:bidi w:val="0"/>
              <w:jc w:val="center"/>
              <w:rPr>
                <w:rFonts w:hint="default"/>
                <w:lang w:val="en-US" w:eastAsia="zh-CN"/>
              </w:rPr>
            </w:pPr>
            <w:r>
              <w:rPr>
                <w:rFonts w:hint="eastAsia"/>
                <w:lang w:val="en-US" w:eastAsia="zh-CN"/>
              </w:rPr>
              <w:t>DP</w:t>
            </w:r>
          </w:p>
        </w:tc>
        <w:tc>
          <w:tcPr>
            <w:tcW w:w="1111" w:type="dxa"/>
            <w:vAlign w:val="center"/>
          </w:tcPr>
          <w:p>
            <w:pPr>
              <w:widowControl w:val="0"/>
              <w:bidi w:val="0"/>
              <w:jc w:val="center"/>
              <w:rPr>
                <w:rFonts w:hint="default"/>
                <w:lang w:val="en-US" w:eastAsia="zh-CN"/>
              </w:rPr>
            </w:pPr>
            <w:r>
              <w:rPr>
                <w:rFonts w:hint="eastAsia"/>
                <w:lang w:val="en-US" w:eastAsia="zh-CN"/>
              </w:rPr>
              <w:t>M5</w:t>
            </w:r>
          </w:p>
        </w:tc>
        <w:tc>
          <w:tcPr>
            <w:tcW w:w="998" w:type="dxa"/>
            <w:vMerge w:val="restart"/>
            <w:vAlign w:val="center"/>
          </w:tcPr>
          <w:p>
            <w:pPr>
              <w:widowControl w:val="0"/>
              <w:bidi w:val="0"/>
              <w:jc w:val="center"/>
              <w:rPr>
                <w:rFonts w:hint="default"/>
                <w:lang w:val="en-US" w:eastAsia="zh-CN"/>
              </w:rPr>
            </w:pPr>
            <w:r>
              <w:rPr>
                <w:rFonts w:hint="eastAsia"/>
                <w:lang w:val="en-US" w:eastAsia="zh-CN"/>
              </w:rPr>
              <w:t>WP</w:t>
            </w:r>
          </w:p>
        </w:tc>
        <w:tc>
          <w:tcPr>
            <w:tcW w:w="1074" w:type="dxa"/>
            <w:vAlign w:val="center"/>
          </w:tcPr>
          <w:p>
            <w:pPr>
              <w:widowControl w:val="0"/>
              <w:bidi w:val="0"/>
              <w:jc w:val="center"/>
              <w:rPr>
                <w:rFonts w:hint="default"/>
                <w:lang w:val="en-US" w:eastAsia="zh-CN"/>
              </w:rPr>
            </w:pPr>
            <w:r>
              <w:rPr>
                <w:rFonts w:hint="eastAsia"/>
                <w:lang w:val="en-US" w:eastAsia="zh-CN"/>
              </w:rPr>
              <w:t>M5</w:t>
            </w:r>
          </w:p>
        </w:tc>
        <w:tc>
          <w:tcPr>
            <w:tcW w:w="4749" w:type="dxa"/>
            <w:vAlign w:val="center"/>
          </w:tcPr>
          <w:p>
            <w:pPr>
              <w:widowControl w:val="0"/>
              <w:bidi w:val="0"/>
              <w:jc w:val="center"/>
              <w:rPr>
                <w:rFonts w:hint="default"/>
                <w:lang w:val="en-US" w:eastAsia="zh-CN"/>
              </w:rPr>
            </w:pPr>
            <w:r>
              <w:rPr>
                <w:rFonts w:hint="eastAsia"/>
                <w:lang w:val="en-US" w:eastAsia="zh-CN"/>
              </w:rPr>
              <w:t>1:1:6混合砂浆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2" w:type="dxa"/>
            <w:vMerge w:val="continue"/>
            <w:vAlign w:val="center"/>
          </w:tcPr>
          <w:p>
            <w:pPr>
              <w:widowControl w:val="0"/>
              <w:bidi w:val="0"/>
              <w:jc w:val="center"/>
              <w:rPr>
                <w:rFonts w:hint="default"/>
                <w:lang w:val="en-US" w:eastAsia="zh-CN"/>
              </w:rPr>
            </w:pPr>
          </w:p>
        </w:tc>
        <w:tc>
          <w:tcPr>
            <w:tcW w:w="859" w:type="dxa"/>
            <w:vMerge w:val="continue"/>
            <w:vAlign w:val="center"/>
          </w:tcPr>
          <w:p>
            <w:pPr>
              <w:widowControl w:val="0"/>
              <w:bidi w:val="0"/>
              <w:jc w:val="center"/>
              <w:rPr>
                <w:rFonts w:hint="default"/>
                <w:lang w:val="en-US" w:eastAsia="zh-CN"/>
              </w:rPr>
            </w:pPr>
          </w:p>
        </w:tc>
        <w:tc>
          <w:tcPr>
            <w:tcW w:w="1111" w:type="dxa"/>
            <w:vAlign w:val="center"/>
          </w:tcPr>
          <w:p>
            <w:pPr>
              <w:widowControl w:val="0"/>
              <w:bidi w:val="0"/>
              <w:jc w:val="center"/>
              <w:rPr>
                <w:rFonts w:hint="default"/>
                <w:lang w:val="en-US" w:eastAsia="zh-CN"/>
              </w:rPr>
            </w:pPr>
            <w:r>
              <w:rPr>
                <w:rFonts w:hint="eastAsia"/>
                <w:lang w:val="en-US" w:eastAsia="zh-CN"/>
              </w:rPr>
              <w:t>M10</w:t>
            </w:r>
          </w:p>
        </w:tc>
        <w:tc>
          <w:tcPr>
            <w:tcW w:w="998" w:type="dxa"/>
            <w:vMerge w:val="continue"/>
            <w:vAlign w:val="center"/>
          </w:tcPr>
          <w:p>
            <w:pPr>
              <w:widowControl w:val="0"/>
              <w:bidi w:val="0"/>
              <w:jc w:val="center"/>
              <w:rPr>
                <w:rFonts w:hint="default"/>
                <w:lang w:val="en-US" w:eastAsia="zh-CN"/>
              </w:rPr>
            </w:pPr>
          </w:p>
        </w:tc>
        <w:tc>
          <w:tcPr>
            <w:tcW w:w="1074" w:type="dxa"/>
            <w:vAlign w:val="center"/>
          </w:tcPr>
          <w:p>
            <w:pPr>
              <w:widowControl w:val="0"/>
              <w:bidi w:val="0"/>
              <w:jc w:val="center"/>
              <w:rPr>
                <w:rFonts w:hint="default"/>
                <w:lang w:val="en-US" w:eastAsia="zh-CN"/>
              </w:rPr>
            </w:pPr>
            <w:r>
              <w:rPr>
                <w:rFonts w:hint="eastAsia"/>
                <w:lang w:val="en-US" w:eastAsia="zh-CN"/>
              </w:rPr>
              <w:t>M10</w:t>
            </w:r>
          </w:p>
        </w:tc>
        <w:tc>
          <w:tcPr>
            <w:tcW w:w="4749" w:type="dxa"/>
            <w:vAlign w:val="center"/>
          </w:tcPr>
          <w:p>
            <w:pPr>
              <w:widowControl w:val="0"/>
              <w:bidi w:val="0"/>
              <w:jc w:val="center"/>
              <w:rPr>
                <w:rFonts w:hint="default"/>
                <w:lang w:val="en-US" w:eastAsia="zh-CN"/>
              </w:rPr>
            </w:pPr>
            <w:r>
              <w:rPr>
                <w:rFonts w:hint="eastAsia"/>
                <w:lang w:val="en-US" w:eastAsia="zh-CN"/>
              </w:rPr>
              <w:t>1:1:4混合砂浆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Merge w:val="continue"/>
            <w:vAlign w:val="center"/>
          </w:tcPr>
          <w:p>
            <w:pPr>
              <w:widowControl w:val="0"/>
              <w:bidi w:val="0"/>
              <w:jc w:val="center"/>
              <w:rPr>
                <w:rFonts w:hint="default"/>
                <w:lang w:val="en-US" w:eastAsia="zh-CN"/>
              </w:rPr>
            </w:pPr>
          </w:p>
        </w:tc>
        <w:tc>
          <w:tcPr>
            <w:tcW w:w="859" w:type="dxa"/>
            <w:vMerge w:val="continue"/>
            <w:vAlign w:val="center"/>
          </w:tcPr>
          <w:p>
            <w:pPr>
              <w:widowControl w:val="0"/>
              <w:bidi w:val="0"/>
              <w:jc w:val="center"/>
              <w:rPr>
                <w:rFonts w:hint="default"/>
                <w:lang w:val="en-US" w:eastAsia="zh-CN"/>
              </w:rPr>
            </w:pPr>
          </w:p>
        </w:tc>
        <w:tc>
          <w:tcPr>
            <w:tcW w:w="1111" w:type="dxa"/>
            <w:vAlign w:val="center"/>
          </w:tcPr>
          <w:p>
            <w:pPr>
              <w:widowControl w:val="0"/>
              <w:bidi w:val="0"/>
              <w:jc w:val="center"/>
              <w:rPr>
                <w:rFonts w:hint="default"/>
                <w:lang w:val="en-US" w:eastAsia="zh-CN"/>
              </w:rPr>
            </w:pPr>
            <w:r>
              <w:rPr>
                <w:rFonts w:hint="eastAsia"/>
                <w:lang w:val="en-US" w:eastAsia="zh-CN"/>
              </w:rPr>
              <w:t>M15</w:t>
            </w:r>
          </w:p>
        </w:tc>
        <w:tc>
          <w:tcPr>
            <w:tcW w:w="998" w:type="dxa"/>
            <w:vMerge w:val="continue"/>
            <w:vAlign w:val="center"/>
          </w:tcPr>
          <w:p>
            <w:pPr>
              <w:widowControl w:val="0"/>
              <w:bidi w:val="0"/>
              <w:jc w:val="center"/>
              <w:rPr>
                <w:rFonts w:hint="default"/>
                <w:lang w:val="en-US" w:eastAsia="zh-CN"/>
              </w:rPr>
            </w:pPr>
          </w:p>
        </w:tc>
        <w:tc>
          <w:tcPr>
            <w:tcW w:w="1074" w:type="dxa"/>
            <w:vAlign w:val="center"/>
          </w:tcPr>
          <w:p>
            <w:pPr>
              <w:widowControl w:val="0"/>
              <w:bidi w:val="0"/>
              <w:jc w:val="center"/>
              <w:rPr>
                <w:rFonts w:hint="default"/>
                <w:lang w:val="en-US" w:eastAsia="zh-CN"/>
              </w:rPr>
            </w:pPr>
            <w:r>
              <w:rPr>
                <w:rFonts w:hint="eastAsia"/>
                <w:lang w:val="en-US" w:eastAsia="zh-CN"/>
              </w:rPr>
              <w:t>M15</w:t>
            </w:r>
          </w:p>
        </w:tc>
        <w:tc>
          <w:tcPr>
            <w:tcW w:w="4749" w:type="dxa"/>
            <w:vAlign w:val="center"/>
          </w:tcPr>
          <w:p>
            <w:pPr>
              <w:widowControl w:val="0"/>
              <w:bidi w:val="0"/>
              <w:jc w:val="center"/>
              <w:rPr>
                <w:rFonts w:hint="default"/>
                <w:lang w:val="en-US" w:eastAsia="zh-CN"/>
              </w:rPr>
            </w:pPr>
            <w:r>
              <w:rPr>
                <w:rFonts w:hint="eastAsia"/>
                <w:lang w:val="en-US" w:eastAsia="zh-CN"/>
              </w:rPr>
              <w:t>1:3水泥砂浆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Merge w:val="continue"/>
            <w:vAlign w:val="center"/>
          </w:tcPr>
          <w:p>
            <w:pPr>
              <w:widowControl w:val="0"/>
              <w:bidi w:val="0"/>
              <w:jc w:val="center"/>
              <w:rPr>
                <w:rFonts w:hint="default"/>
                <w:lang w:val="en-US" w:eastAsia="zh-CN"/>
              </w:rPr>
            </w:pPr>
          </w:p>
        </w:tc>
        <w:tc>
          <w:tcPr>
            <w:tcW w:w="859" w:type="dxa"/>
            <w:vMerge w:val="continue"/>
            <w:vAlign w:val="center"/>
          </w:tcPr>
          <w:p>
            <w:pPr>
              <w:widowControl w:val="0"/>
              <w:bidi w:val="0"/>
              <w:jc w:val="center"/>
              <w:rPr>
                <w:rFonts w:hint="default"/>
                <w:lang w:val="en-US" w:eastAsia="zh-CN"/>
              </w:rPr>
            </w:pPr>
          </w:p>
        </w:tc>
        <w:tc>
          <w:tcPr>
            <w:tcW w:w="1111" w:type="dxa"/>
            <w:vAlign w:val="center"/>
          </w:tcPr>
          <w:p>
            <w:pPr>
              <w:widowControl w:val="0"/>
              <w:bidi w:val="0"/>
              <w:jc w:val="center"/>
              <w:rPr>
                <w:rFonts w:hint="default"/>
                <w:lang w:val="en-US" w:eastAsia="zh-CN"/>
              </w:rPr>
            </w:pPr>
            <w:r>
              <w:rPr>
                <w:rFonts w:hint="eastAsia"/>
                <w:lang w:val="en-US" w:eastAsia="zh-CN"/>
              </w:rPr>
              <w:t>M20</w:t>
            </w:r>
          </w:p>
        </w:tc>
        <w:tc>
          <w:tcPr>
            <w:tcW w:w="998" w:type="dxa"/>
            <w:vMerge w:val="continue"/>
            <w:vAlign w:val="center"/>
          </w:tcPr>
          <w:p>
            <w:pPr>
              <w:widowControl w:val="0"/>
              <w:bidi w:val="0"/>
              <w:jc w:val="center"/>
              <w:rPr>
                <w:rFonts w:hint="default"/>
                <w:lang w:val="en-US" w:eastAsia="zh-CN"/>
              </w:rPr>
            </w:pPr>
          </w:p>
        </w:tc>
        <w:tc>
          <w:tcPr>
            <w:tcW w:w="1074" w:type="dxa"/>
            <w:vAlign w:val="center"/>
          </w:tcPr>
          <w:p>
            <w:pPr>
              <w:widowControl w:val="0"/>
              <w:bidi w:val="0"/>
              <w:jc w:val="center"/>
              <w:rPr>
                <w:rFonts w:hint="default"/>
                <w:lang w:val="en-US" w:eastAsia="zh-CN"/>
              </w:rPr>
            </w:pPr>
            <w:r>
              <w:rPr>
                <w:rFonts w:hint="eastAsia"/>
                <w:lang w:val="en-US" w:eastAsia="zh-CN"/>
              </w:rPr>
              <w:t>M20</w:t>
            </w:r>
          </w:p>
        </w:tc>
        <w:tc>
          <w:tcPr>
            <w:tcW w:w="4749" w:type="dxa"/>
            <w:vAlign w:val="center"/>
          </w:tcPr>
          <w:p>
            <w:pPr>
              <w:widowControl w:val="0"/>
              <w:bidi w:val="0"/>
              <w:jc w:val="center"/>
              <w:rPr>
                <w:rFonts w:hint="default"/>
                <w:lang w:val="en-US" w:eastAsia="zh-CN"/>
              </w:rPr>
            </w:pPr>
            <w:r>
              <w:rPr>
                <w:rFonts w:hint="eastAsia"/>
                <w:lang w:val="en-US" w:eastAsia="zh-CN"/>
              </w:rPr>
              <w:t>1:2、1:2.5水泥砂浆、1:1:2混合砂浆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Align w:val="center"/>
          </w:tcPr>
          <w:p>
            <w:pPr>
              <w:widowControl w:val="0"/>
              <w:bidi w:val="0"/>
              <w:jc w:val="center"/>
              <w:rPr>
                <w:rFonts w:hint="default"/>
                <w:lang w:val="en-US" w:eastAsia="zh-CN"/>
              </w:rPr>
            </w:pPr>
            <w:r>
              <w:rPr>
                <w:rFonts w:hint="eastAsia"/>
                <w:lang w:val="en-US" w:eastAsia="zh-CN"/>
              </w:rPr>
              <w:t>地面砂浆</w:t>
            </w:r>
          </w:p>
        </w:tc>
        <w:tc>
          <w:tcPr>
            <w:tcW w:w="859" w:type="dxa"/>
            <w:vAlign w:val="center"/>
          </w:tcPr>
          <w:p>
            <w:pPr>
              <w:widowControl w:val="0"/>
              <w:bidi w:val="0"/>
              <w:jc w:val="center"/>
              <w:rPr>
                <w:rFonts w:hint="default"/>
                <w:lang w:val="en-US" w:eastAsia="zh-CN"/>
              </w:rPr>
            </w:pPr>
            <w:r>
              <w:rPr>
                <w:rFonts w:hint="eastAsia"/>
                <w:lang w:val="en-US" w:eastAsia="zh-CN"/>
              </w:rPr>
              <w:t>DS</w:t>
            </w:r>
          </w:p>
        </w:tc>
        <w:tc>
          <w:tcPr>
            <w:tcW w:w="1111" w:type="dxa"/>
            <w:vAlign w:val="center"/>
          </w:tcPr>
          <w:p>
            <w:pPr>
              <w:widowControl w:val="0"/>
              <w:bidi w:val="0"/>
              <w:jc w:val="center"/>
              <w:rPr>
                <w:rFonts w:hint="default"/>
                <w:lang w:val="en-US" w:eastAsia="zh-CN"/>
              </w:rPr>
            </w:pPr>
            <w:r>
              <w:rPr>
                <w:rFonts w:hint="eastAsia"/>
                <w:lang w:val="en-US" w:eastAsia="zh-CN"/>
              </w:rPr>
              <w:t>M20</w:t>
            </w:r>
          </w:p>
        </w:tc>
        <w:tc>
          <w:tcPr>
            <w:tcW w:w="998" w:type="dxa"/>
            <w:vAlign w:val="center"/>
          </w:tcPr>
          <w:p>
            <w:pPr>
              <w:widowControl w:val="0"/>
              <w:bidi w:val="0"/>
              <w:jc w:val="center"/>
              <w:rPr>
                <w:rFonts w:hint="default"/>
                <w:lang w:val="en-US" w:eastAsia="zh-CN"/>
              </w:rPr>
            </w:pPr>
            <w:r>
              <w:rPr>
                <w:rFonts w:hint="eastAsia"/>
                <w:lang w:val="en-US" w:eastAsia="zh-CN"/>
              </w:rPr>
              <w:t>WS</w:t>
            </w:r>
          </w:p>
        </w:tc>
        <w:tc>
          <w:tcPr>
            <w:tcW w:w="1074" w:type="dxa"/>
            <w:vAlign w:val="center"/>
          </w:tcPr>
          <w:p>
            <w:pPr>
              <w:widowControl w:val="0"/>
              <w:bidi w:val="0"/>
              <w:jc w:val="center"/>
              <w:rPr>
                <w:rFonts w:hint="default"/>
                <w:lang w:val="en-US" w:eastAsia="zh-CN"/>
              </w:rPr>
            </w:pPr>
            <w:r>
              <w:rPr>
                <w:rFonts w:hint="eastAsia"/>
                <w:lang w:val="en-US" w:eastAsia="zh-CN"/>
              </w:rPr>
              <w:t>M20</w:t>
            </w:r>
          </w:p>
        </w:tc>
        <w:tc>
          <w:tcPr>
            <w:tcW w:w="4749" w:type="dxa"/>
            <w:vAlign w:val="center"/>
          </w:tcPr>
          <w:p>
            <w:pPr>
              <w:widowControl w:val="0"/>
              <w:bidi w:val="0"/>
              <w:jc w:val="center"/>
              <w:rPr>
                <w:rFonts w:hint="default"/>
                <w:lang w:val="en-US" w:eastAsia="zh-CN"/>
              </w:rPr>
            </w:pPr>
            <w:r>
              <w:rPr>
                <w:rFonts w:hint="eastAsia"/>
                <w:lang w:val="en-US" w:eastAsia="zh-CN"/>
              </w:rPr>
              <w:t>1:2水泥砂浆</w:t>
            </w:r>
          </w:p>
        </w:tc>
      </w:tr>
    </w:tbl>
    <w:p>
      <w:pPr>
        <w:bidi w:val="0"/>
        <w:rPr>
          <w:rFonts w:hint="eastAsia"/>
          <w:lang w:val="en-US" w:eastAsia="zh-CN"/>
        </w:rPr>
      </w:pPr>
      <w:r>
        <w:rPr>
          <w:rFonts w:hint="eastAsia"/>
          <w:lang w:val="en-US" w:eastAsia="zh-CN"/>
        </w:rPr>
        <w:t>7.1.3 当墙体有抗冻性设计要求时，砂浆应进行冻融试验，其抗冻性能应与墙体块材相同。</w:t>
      </w:r>
    </w:p>
    <w:p>
      <w:pPr>
        <w:pStyle w:val="4"/>
        <w:bidi w:val="0"/>
        <w:ind w:left="0" w:leftChars="0" w:firstLine="0" w:firstLineChars="0"/>
        <w:jc w:val="center"/>
        <w:rPr>
          <w:rFonts w:hint="default"/>
          <w:lang w:val="en-US" w:eastAsia="zh-CN"/>
        </w:rPr>
      </w:pPr>
      <w:bookmarkStart w:id="84" w:name="_Toc8367"/>
      <w:bookmarkStart w:id="85" w:name="_Toc11812"/>
      <w:r>
        <w:rPr>
          <w:rFonts w:hint="eastAsia"/>
          <w:lang w:val="en-US" w:eastAsia="zh-CN"/>
        </w:rPr>
        <w:t>7.2 砌筑砂浆设计</w:t>
      </w:r>
      <w:bookmarkEnd w:id="84"/>
      <w:bookmarkEnd w:id="85"/>
    </w:p>
    <w:p>
      <w:pPr>
        <w:bidi w:val="0"/>
        <w:rPr>
          <w:rFonts w:hint="default"/>
          <w:lang w:val="en-US" w:eastAsia="zh-CN"/>
        </w:rPr>
      </w:pPr>
      <w:r>
        <w:rPr>
          <w:rFonts w:hint="eastAsia"/>
          <w:lang w:val="en-US" w:eastAsia="zh-CN"/>
        </w:rPr>
        <w:t>7.2.1 用于承重结构的普通混凝土小型砌块的砌筑砂浆强度等级不应低于M7.5。</w:t>
      </w:r>
    </w:p>
    <w:p>
      <w:pPr>
        <w:bidi w:val="0"/>
        <w:rPr>
          <w:rFonts w:hint="default"/>
          <w:lang w:val="en-US" w:eastAsia="zh-CN"/>
        </w:rPr>
      </w:pPr>
      <w:r>
        <w:rPr>
          <w:rFonts w:hint="eastAsia"/>
          <w:lang w:val="en-US" w:eastAsia="zh-CN"/>
        </w:rPr>
        <w:t>7.2.2 约束砌体和配筋砌体的砌筑砂浆强度等级不应低于M10或Mb10。</w:t>
      </w:r>
    </w:p>
    <w:p>
      <w:pPr>
        <w:bidi w:val="0"/>
        <w:rPr>
          <w:rFonts w:hint="eastAsia"/>
          <w:lang w:val="en-US" w:eastAsia="zh-CN"/>
        </w:rPr>
      </w:pPr>
      <w:r>
        <w:rPr>
          <w:rFonts w:hint="eastAsia"/>
          <w:lang w:val="en-US" w:eastAsia="zh-CN"/>
        </w:rPr>
        <w:t>7.2.3 室内地坪以下及潮湿环境,砌筑砂浆强度等级不应低于M10。</w:t>
      </w:r>
    </w:p>
    <w:p>
      <w:pPr>
        <w:bidi w:val="0"/>
        <w:rPr>
          <w:rFonts w:hint="default"/>
          <w:lang w:val="en-US" w:eastAsia="zh-CN"/>
        </w:rPr>
      </w:pPr>
      <w:r>
        <w:rPr>
          <w:rFonts w:hint="eastAsia"/>
          <w:lang w:val="en-US" w:eastAsia="zh-CN"/>
        </w:rPr>
        <w:t>7.2.4 填充墙砌筑砂浆的强度等级不应低于M5。</w:t>
      </w:r>
    </w:p>
    <w:p>
      <w:pPr>
        <w:pStyle w:val="4"/>
        <w:bidi w:val="0"/>
        <w:ind w:left="0" w:leftChars="0" w:firstLine="0" w:firstLineChars="0"/>
        <w:jc w:val="center"/>
        <w:rPr>
          <w:rFonts w:hint="eastAsia"/>
        </w:rPr>
      </w:pPr>
      <w:bookmarkStart w:id="86" w:name="_Toc1393"/>
      <w:bookmarkStart w:id="87" w:name="_Toc23319"/>
      <w:r>
        <w:rPr>
          <w:rFonts w:hint="eastAsia"/>
          <w:lang w:val="en-US" w:eastAsia="zh-CN"/>
        </w:rPr>
        <w:t>7.3 抹灰砂浆设计</w:t>
      </w:r>
      <w:bookmarkEnd w:id="86"/>
      <w:bookmarkEnd w:id="87"/>
    </w:p>
    <w:p>
      <w:pPr>
        <w:bidi w:val="0"/>
        <w:rPr>
          <w:rFonts w:hint="eastAsia"/>
          <w:u w:val="none"/>
          <w:lang w:val="en-US" w:eastAsia="zh-CN"/>
        </w:rPr>
      </w:pPr>
      <w:r>
        <w:rPr>
          <w:rFonts w:hint="eastAsia"/>
          <w:u w:val="none"/>
          <w:lang w:val="en-US" w:eastAsia="zh-CN"/>
        </w:rPr>
        <w:t>7.3.1 外墙抹灰砂浆强度等级不应低于M10，内墙抹灰砂浆强度等级不应低于M5。</w:t>
      </w:r>
    </w:p>
    <w:p>
      <w:pPr>
        <w:bidi w:val="0"/>
        <w:rPr>
          <w:rFonts w:hint="eastAsia"/>
          <w:lang w:val="en-US" w:eastAsia="zh-CN"/>
        </w:rPr>
      </w:pPr>
      <w:r>
        <w:rPr>
          <w:rFonts w:hint="eastAsia"/>
          <w:lang w:val="en-US" w:eastAsia="zh-CN"/>
        </w:rPr>
        <w:t xml:space="preserve">7.3.2 </w:t>
      </w:r>
      <w:r>
        <w:rPr>
          <w:rFonts w:hint="eastAsia"/>
          <w:highlight w:val="none"/>
          <w:lang w:val="en-US" w:eastAsia="zh-CN"/>
        </w:rPr>
        <w:t>地下室及潮湿</w:t>
      </w:r>
      <w:r>
        <w:rPr>
          <w:rFonts w:hint="eastAsia"/>
          <w:lang w:val="en-US" w:eastAsia="zh-CN"/>
        </w:rPr>
        <w:t>环境应采用具有防水性能的预拌防水砂浆。</w:t>
      </w:r>
    </w:p>
    <w:p>
      <w:pPr>
        <w:bidi w:val="0"/>
        <w:rPr>
          <w:rFonts w:hint="eastAsia"/>
          <w:lang w:val="en-US" w:eastAsia="zh-CN"/>
        </w:rPr>
      </w:pPr>
      <w:r>
        <w:rPr>
          <w:rFonts w:hint="eastAsia"/>
          <w:lang w:val="en-US" w:eastAsia="zh-CN"/>
        </w:rPr>
        <w:t>7.3.3 抹灰砂浆强度不宜比基体材料强度高出两个及以上强度等级。</w:t>
      </w:r>
    </w:p>
    <w:p>
      <w:pPr>
        <w:bidi w:val="0"/>
        <w:rPr>
          <w:rFonts w:hint="eastAsia"/>
          <w:u w:val="none"/>
          <w:lang w:val="en-US"/>
        </w:rPr>
      </w:pPr>
      <w:r>
        <w:rPr>
          <w:rFonts w:hint="eastAsia"/>
          <w:u w:val="none"/>
          <w:lang w:val="en-US" w:eastAsia="zh-CN"/>
        </w:rPr>
        <w:t>7.3.4 孔洞填补和窗台、阳台抹面等宜采用M15或M20水泥抹灰砂浆。</w:t>
      </w:r>
    </w:p>
    <w:p>
      <w:pPr>
        <w:pStyle w:val="4"/>
        <w:bidi w:val="0"/>
        <w:ind w:left="0" w:leftChars="0" w:firstLine="0" w:firstLineChars="0"/>
        <w:jc w:val="center"/>
        <w:rPr>
          <w:rFonts w:hint="eastAsia"/>
          <w:lang w:val="en-US" w:eastAsia="zh-CN"/>
        </w:rPr>
      </w:pPr>
      <w:bookmarkStart w:id="88" w:name="_Toc14756"/>
      <w:bookmarkStart w:id="89" w:name="_Toc2125"/>
      <w:r>
        <w:rPr>
          <w:rFonts w:hint="eastAsia"/>
          <w:lang w:val="en-US" w:eastAsia="zh-CN"/>
        </w:rPr>
        <w:t xml:space="preserve">7.4 </w:t>
      </w:r>
      <w:r>
        <w:rPr>
          <w:rFonts w:hint="eastAsia"/>
          <w:lang w:val="en-US"/>
        </w:rPr>
        <w:t>地面砂浆</w:t>
      </w:r>
      <w:r>
        <w:rPr>
          <w:rFonts w:hint="eastAsia"/>
          <w:lang w:val="en-US" w:eastAsia="zh-CN"/>
        </w:rPr>
        <w:t>设计</w:t>
      </w:r>
      <w:bookmarkEnd w:id="88"/>
      <w:bookmarkEnd w:id="89"/>
    </w:p>
    <w:p>
      <w:pPr>
        <w:bidi w:val="0"/>
        <w:rPr>
          <w:rFonts w:hint="eastAsia"/>
          <w:lang w:val="en-US" w:eastAsia="zh-CN"/>
        </w:rPr>
      </w:pPr>
      <w:r>
        <w:rPr>
          <w:rFonts w:hint="eastAsia"/>
          <w:lang w:val="en-US" w:eastAsia="zh-CN"/>
        </w:rPr>
        <w:t>7.4.1 地面</w:t>
      </w:r>
      <w:r>
        <w:rPr>
          <w:rFonts w:hint="eastAsia"/>
          <w:lang w:val="en-US"/>
        </w:rPr>
        <w:t>水泥砂浆的强度等级应符合设计要求</w:t>
      </w:r>
      <w:r>
        <w:rPr>
          <w:rFonts w:hint="eastAsia"/>
          <w:lang w:val="en-US" w:eastAsia="zh-CN"/>
        </w:rPr>
        <w:t>，</w:t>
      </w:r>
      <w:r>
        <w:rPr>
          <w:rFonts w:hint="eastAsia"/>
          <w:lang w:val="en-US"/>
        </w:rPr>
        <w:t>强度等级不应小于M15</w:t>
      </w:r>
      <w:r>
        <w:rPr>
          <w:rFonts w:hint="eastAsia"/>
          <w:lang w:val="en-US" w:eastAsia="zh-CN"/>
        </w:rPr>
        <w:t>。</w:t>
      </w:r>
    </w:p>
    <w:p>
      <w:pPr>
        <w:bidi w:val="0"/>
        <w:rPr>
          <w:rFonts w:hint="eastAsia"/>
          <w:lang w:val="en-US" w:eastAsia="zh-CN"/>
        </w:rPr>
      </w:pPr>
      <w:r>
        <w:rPr>
          <w:rFonts w:hint="eastAsia"/>
          <w:lang w:val="en-US" w:eastAsia="zh-CN"/>
        </w:rPr>
        <w:t>7.4.2 地面找平层和面层砂浆的厚度不应小于20mm。</w:t>
      </w:r>
    </w:p>
    <w:p>
      <w:pPr>
        <w:bidi w:val="0"/>
        <w:rPr>
          <w:rFonts w:hint="default"/>
          <w:lang w:val="en-US" w:eastAsia="zh-CN"/>
        </w:rPr>
      </w:pPr>
      <w:r>
        <w:rPr>
          <w:rFonts w:hint="eastAsia"/>
          <w:lang w:val="en-US" w:eastAsia="zh-CN"/>
        </w:rPr>
        <w:t>7.4.3 屋面工程采用预拌砂浆做保护层时，表面应抹平压光，并应设表面分格缝，分格面积宜为1㎡。</w:t>
      </w:r>
    </w:p>
    <w:p>
      <w:pPr>
        <w:pStyle w:val="4"/>
        <w:bidi w:val="0"/>
        <w:ind w:left="0" w:leftChars="0" w:firstLine="0" w:firstLineChars="0"/>
        <w:jc w:val="center"/>
        <w:rPr>
          <w:rFonts w:hint="eastAsia"/>
          <w:lang w:val="en-US" w:eastAsia="zh-CN"/>
        </w:rPr>
      </w:pPr>
      <w:bookmarkStart w:id="90" w:name="_Toc27360"/>
      <w:r>
        <w:rPr>
          <w:rFonts w:hint="eastAsia"/>
          <w:lang w:val="en-US" w:eastAsia="zh-CN"/>
        </w:rPr>
        <w:t>7.5 防水</w:t>
      </w:r>
      <w:r>
        <w:rPr>
          <w:rFonts w:hint="eastAsia"/>
          <w:lang w:val="en-US"/>
        </w:rPr>
        <w:t>砂浆</w:t>
      </w:r>
      <w:r>
        <w:rPr>
          <w:rFonts w:hint="eastAsia"/>
          <w:lang w:val="en-US" w:eastAsia="zh-CN"/>
        </w:rPr>
        <w:t>设计</w:t>
      </w:r>
      <w:bookmarkEnd w:id="90"/>
    </w:p>
    <w:p>
      <w:pPr>
        <w:bidi w:val="0"/>
        <w:rPr>
          <w:rFonts w:hint="default"/>
          <w:lang w:val="en-US"/>
        </w:rPr>
      </w:pPr>
      <w:r>
        <w:rPr>
          <w:rFonts w:hint="eastAsia"/>
          <w:lang w:val="en-US" w:eastAsia="zh-CN"/>
        </w:rPr>
        <w:t>7.5.1 地下防水工程聚合物水泥防水砂浆厚度单层施工宜为6~8mm,双层施工宜为10~12mm；掺外加剂或掺合料的水泥防水砂浆厚度宜为18~20mm。</w:t>
      </w:r>
    </w:p>
    <w:p>
      <w:pPr>
        <w:bidi w:val="0"/>
        <w:rPr>
          <w:rFonts w:hint="eastAsia"/>
          <w:lang w:val="en-US" w:eastAsia="zh-CN"/>
        </w:rPr>
      </w:pPr>
      <w:r>
        <w:rPr>
          <w:rFonts w:hint="eastAsia"/>
          <w:lang w:val="en-US" w:eastAsia="zh-CN"/>
        </w:rPr>
        <w:t>7.5.2 水泥砂浆防水层的基层混凝土强度或砌体用的砂浆强度均不应低于设计值的80%。</w:t>
      </w:r>
    </w:p>
    <w:p>
      <w:pPr>
        <w:bidi w:val="0"/>
        <w:rPr>
          <w:rFonts w:hint="eastAsia"/>
          <w:lang w:val="en-US" w:eastAsia="zh-CN"/>
        </w:rPr>
      </w:pPr>
      <w:r>
        <w:rPr>
          <w:rFonts w:hint="eastAsia"/>
          <w:lang w:val="en-US" w:eastAsia="zh-CN"/>
        </w:rPr>
        <w:t>当要求抹灰层具有防水、防潮功能时，应采用防水砂浆。</w:t>
      </w:r>
    </w:p>
    <w:p>
      <w:pPr>
        <w:bidi w:val="0"/>
        <w:rPr>
          <w:rFonts w:hint="eastAsia"/>
          <w:lang w:val="en-US"/>
        </w:rPr>
      </w:pPr>
      <w:r>
        <w:rPr>
          <w:rFonts w:hint="eastAsia"/>
          <w:lang w:val="en-US" w:eastAsia="zh-CN"/>
        </w:rPr>
        <w:t xml:space="preserve">7.5.3 </w:t>
      </w:r>
      <w:r>
        <w:rPr>
          <w:rFonts w:hint="eastAsia"/>
          <w:lang w:val="en-US"/>
        </w:rPr>
        <w:t>水泥砂浆防水层适用于地下工程结构的迎水面或背水面、不适用于受持续振动或环境温度高于80℃的地下工程。</w:t>
      </w:r>
    </w:p>
    <w:p>
      <w:pPr>
        <w:bidi w:val="0"/>
        <w:rPr>
          <w:rFonts w:hint="default"/>
          <w:lang w:val="en-US" w:eastAsia="zh-CN"/>
        </w:rPr>
      </w:pPr>
      <w:r>
        <w:rPr>
          <w:rFonts w:hint="eastAsia"/>
          <w:lang w:val="en-US" w:eastAsia="zh-CN"/>
        </w:rPr>
        <w:t>7.5.4 地下工程使用时，聚合物水泥防水砂浆防水层的厚度不应小于6.0mm，掺外加剂、防水剂的砂浆防水层的厚度不应小于18.0mm。</w:t>
      </w:r>
    </w:p>
    <w:p>
      <w:pPr>
        <w:bidi w:val="0"/>
        <w:rPr>
          <w:rFonts w:hint="default"/>
          <w:lang w:val="en-US" w:eastAsia="zh-CN"/>
        </w:rPr>
      </w:pPr>
      <w:r>
        <w:rPr>
          <w:rFonts w:hint="eastAsia"/>
          <w:lang w:val="en-US" w:eastAsia="zh-CN"/>
        </w:rPr>
        <w:t>7.5.5 住宅室内防水砂浆的厚度应符合表7.5.6的规定。</w:t>
      </w:r>
    </w:p>
    <w:p>
      <w:pPr>
        <w:bidi w:val="0"/>
        <w:jc w:val="center"/>
        <w:rPr>
          <w:rFonts w:hint="eastAsia"/>
        </w:rPr>
      </w:pPr>
      <w:r>
        <w:rPr>
          <w:rFonts w:hint="eastAsia"/>
          <w:lang w:eastAsia="zh-CN"/>
        </w:rPr>
        <w:t>表</w:t>
      </w:r>
      <w:r>
        <w:rPr>
          <w:rFonts w:hint="eastAsia"/>
        </w:rPr>
        <w:t>7.</w:t>
      </w:r>
      <w:r>
        <w:rPr>
          <w:rFonts w:hint="eastAsia"/>
          <w:lang w:val="en-US" w:eastAsia="zh-CN"/>
        </w:rPr>
        <w:t>5.6</w:t>
      </w:r>
      <w:r>
        <w:rPr>
          <w:rFonts w:hint="eastAsia"/>
        </w:rPr>
        <w:t xml:space="preserve"> </w:t>
      </w:r>
      <w:r>
        <w:rPr>
          <w:rFonts w:hint="eastAsia"/>
          <w:lang w:val="en-US" w:eastAsia="zh-CN"/>
        </w:rPr>
        <w:t>住宅室内防水砂浆的厚度</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widowControl w:val="0"/>
              <w:bidi w:val="0"/>
              <w:jc w:val="center"/>
              <w:rPr>
                <w:rFonts w:hint="eastAsia"/>
              </w:rPr>
            </w:pPr>
            <w:r>
              <w:rPr>
                <w:rFonts w:hint="eastAsia"/>
              </w:rPr>
              <w:t>防水砂浆</w:t>
            </w:r>
          </w:p>
        </w:tc>
        <w:tc>
          <w:tcPr>
            <w:tcW w:w="2841" w:type="dxa"/>
            <w:vAlign w:val="center"/>
          </w:tcPr>
          <w:p>
            <w:pPr>
              <w:widowControl w:val="0"/>
              <w:bidi w:val="0"/>
              <w:jc w:val="center"/>
              <w:rPr>
                <w:rFonts w:hint="eastAsia"/>
              </w:rPr>
            </w:pPr>
            <w:r>
              <w:rPr>
                <w:rFonts w:hint="eastAsia"/>
              </w:rPr>
              <w:t>方式</w:t>
            </w:r>
          </w:p>
        </w:tc>
        <w:tc>
          <w:tcPr>
            <w:tcW w:w="2841" w:type="dxa"/>
            <w:vAlign w:val="center"/>
          </w:tcPr>
          <w:p>
            <w:pPr>
              <w:widowControl w:val="0"/>
              <w:bidi w:val="0"/>
              <w:jc w:val="center"/>
              <w:rPr>
                <w:rFonts w:hint="eastAsia"/>
              </w:rPr>
            </w:pPr>
            <w:r>
              <w:rPr>
                <w:rFonts w:hint="eastAsia"/>
              </w:rPr>
              <w:t>砂浆层厚度（mm）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widowControl w:val="0"/>
              <w:bidi w:val="0"/>
              <w:jc w:val="both"/>
              <w:rPr>
                <w:rFonts w:hint="eastAsia"/>
              </w:rPr>
            </w:pPr>
            <w:r>
              <w:rPr>
                <w:rFonts w:hint="eastAsia"/>
              </w:rPr>
              <w:t>掺防水剂的防水砂浆</w:t>
            </w:r>
          </w:p>
        </w:tc>
        <w:tc>
          <w:tcPr>
            <w:tcW w:w="2841" w:type="dxa"/>
            <w:vAlign w:val="center"/>
          </w:tcPr>
          <w:p>
            <w:pPr>
              <w:widowControl w:val="0"/>
              <w:bidi w:val="0"/>
              <w:jc w:val="center"/>
              <w:rPr>
                <w:rFonts w:hint="eastAsia"/>
              </w:rPr>
            </w:pPr>
            <w:r>
              <w:rPr>
                <w:rFonts w:hint="eastAsia"/>
              </w:rPr>
              <w:t>/</w:t>
            </w:r>
          </w:p>
        </w:tc>
        <w:tc>
          <w:tcPr>
            <w:tcW w:w="2841" w:type="dxa"/>
            <w:vAlign w:val="center"/>
          </w:tcPr>
          <w:p>
            <w:pPr>
              <w:widowControl w:val="0"/>
              <w:bidi w:val="0"/>
              <w:jc w:val="center"/>
              <w:rPr>
                <w:rFonts w:hint="eastAsia"/>
              </w:rPr>
            </w:pP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pPr>
              <w:widowControl w:val="0"/>
              <w:bidi w:val="0"/>
              <w:jc w:val="both"/>
              <w:rPr>
                <w:rFonts w:hint="eastAsia"/>
              </w:rPr>
            </w:pPr>
            <w:r>
              <w:rPr>
                <w:rFonts w:hint="eastAsia"/>
              </w:rPr>
              <w:t>聚合物水泥防水砂浆</w:t>
            </w:r>
          </w:p>
        </w:tc>
        <w:tc>
          <w:tcPr>
            <w:tcW w:w="2841" w:type="dxa"/>
            <w:vAlign w:val="center"/>
          </w:tcPr>
          <w:p>
            <w:pPr>
              <w:widowControl w:val="0"/>
              <w:bidi w:val="0"/>
              <w:jc w:val="center"/>
              <w:rPr>
                <w:rFonts w:hint="eastAsia"/>
              </w:rPr>
            </w:pPr>
            <w:r>
              <w:rPr>
                <w:rFonts w:hint="eastAsia"/>
              </w:rPr>
              <w:t>涂刮型</w:t>
            </w:r>
          </w:p>
        </w:tc>
        <w:tc>
          <w:tcPr>
            <w:tcW w:w="2841" w:type="dxa"/>
            <w:vAlign w:val="center"/>
          </w:tcPr>
          <w:p>
            <w:pPr>
              <w:widowControl w:val="0"/>
              <w:bidi w:val="0"/>
              <w:jc w:val="center"/>
              <w:rPr>
                <w:rFonts w:hint="eastAsia"/>
              </w:rPr>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vMerge w:val="continue"/>
            <w:vAlign w:val="center"/>
          </w:tcPr>
          <w:p>
            <w:pPr>
              <w:widowControl w:val="0"/>
              <w:bidi w:val="0"/>
              <w:jc w:val="both"/>
              <w:rPr>
                <w:rFonts w:hint="eastAsia"/>
              </w:rPr>
            </w:pPr>
          </w:p>
        </w:tc>
        <w:tc>
          <w:tcPr>
            <w:tcW w:w="2841" w:type="dxa"/>
            <w:vAlign w:val="center"/>
          </w:tcPr>
          <w:p>
            <w:pPr>
              <w:widowControl w:val="0"/>
              <w:bidi w:val="0"/>
              <w:jc w:val="center"/>
              <w:rPr>
                <w:rFonts w:hint="eastAsia"/>
              </w:rPr>
            </w:pPr>
            <w:r>
              <w:rPr>
                <w:rFonts w:hint="eastAsia"/>
              </w:rPr>
              <w:t>抹压型</w:t>
            </w:r>
          </w:p>
        </w:tc>
        <w:tc>
          <w:tcPr>
            <w:tcW w:w="2841" w:type="dxa"/>
            <w:vAlign w:val="center"/>
          </w:tcPr>
          <w:p>
            <w:pPr>
              <w:widowControl w:val="0"/>
              <w:bidi w:val="0"/>
              <w:jc w:val="center"/>
              <w:rPr>
                <w:rFonts w:hint="eastAsia"/>
              </w:rPr>
            </w:pPr>
            <w:r>
              <w:rPr>
                <w:rFonts w:hint="eastAsia"/>
              </w:rPr>
              <w:t>≥15</w:t>
            </w:r>
          </w:p>
        </w:tc>
      </w:tr>
    </w:tbl>
    <w:p>
      <w:pPr>
        <w:bidi w:val="0"/>
        <w:rPr>
          <w:rFonts w:hint="eastAsia"/>
          <w:lang w:val="en-US" w:eastAsia="zh-CN"/>
        </w:rPr>
      </w:pPr>
      <w:r>
        <w:rPr>
          <w:rFonts w:hint="eastAsia"/>
          <w:lang w:val="en-US"/>
        </w:rPr>
        <w:t>7.</w:t>
      </w:r>
      <w:r>
        <w:rPr>
          <w:rFonts w:hint="eastAsia"/>
          <w:lang w:val="en-US" w:eastAsia="zh-CN"/>
        </w:rPr>
        <w:t>5.6</w:t>
      </w:r>
      <w:r>
        <w:rPr>
          <w:rFonts w:hint="eastAsia"/>
          <w:lang w:val="en-US"/>
        </w:rPr>
        <w:t xml:space="preserve"> </w:t>
      </w:r>
      <w:r>
        <w:rPr>
          <w:rFonts w:hint="eastAsia"/>
          <w:lang w:val="en-US" w:eastAsia="zh-CN"/>
        </w:rPr>
        <w:t>住宅室内墙面、顶棚宜采用防水砂浆。聚合物水泥防水砂浆做防潮层，</w:t>
      </w:r>
      <w:r>
        <w:rPr>
          <w:rFonts w:hint="eastAsia"/>
          <w:lang w:val="en-US"/>
        </w:rPr>
        <w:t>防潮层厚度</w:t>
      </w:r>
      <w:r>
        <w:rPr>
          <w:rFonts w:hint="eastAsia"/>
          <w:lang w:val="en-US" w:eastAsia="zh-CN"/>
        </w:rPr>
        <w:t>可按表7.5.7的规定。</w:t>
      </w:r>
    </w:p>
    <w:p>
      <w:pPr>
        <w:pStyle w:val="2"/>
        <w:jc w:val="center"/>
        <w:rPr>
          <w:rFonts w:hint="default"/>
          <w:lang w:val="en-US" w:eastAsia="zh-CN"/>
        </w:rPr>
      </w:pPr>
      <w:r>
        <w:rPr>
          <w:rFonts w:hint="eastAsia"/>
          <w:lang w:val="en-US" w:eastAsia="zh-CN"/>
        </w:rPr>
        <w:t>表7.5.7 聚合物水泥防水砂浆防潮层厚度</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1" w:type="dxa"/>
            <w:vAlign w:val="center"/>
          </w:tcPr>
          <w:p>
            <w:pPr>
              <w:widowControl w:val="0"/>
              <w:bidi w:val="0"/>
              <w:jc w:val="center"/>
              <w:rPr>
                <w:rFonts w:hint="eastAsia"/>
              </w:rPr>
            </w:pPr>
            <w:r>
              <w:rPr>
                <w:rFonts w:hint="eastAsia"/>
              </w:rPr>
              <w:t>材料种类</w:t>
            </w:r>
          </w:p>
        </w:tc>
        <w:tc>
          <w:tcPr>
            <w:tcW w:w="2841" w:type="dxa"/>
          </w:tcPr>
          <w:p>
            <w:pPr>
              <w:widowControl w:val="0"/>
              <w:bidi w:val="0"/>
              <w:jc w:val="center"/>
              <w:rPr>
                <w:rFonts w:hint="eastAsia"/>
              </w:rPr>
            </w:pPr>
            <w:r>
              <w:rPr>
                <w:rFonts w:hint="eastAsia"/>
              </w:rPr>
              <w:t>防潮层厚度（mm）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1" w:type="dxa"/>
            <w:vAlign w:val="center"/>
          </w:tcPr>
          <w:p>
            <w:pPr>
              <w:widowControl w:val="0"/>
              <w:bidi w:val="0"/>
              <w:jc w:val="center"/>
              <w:rPr>
                <w:rFonts w:hint="eastAsia"/>
              </w:rPr>
            </w:pPr>
            <w:r>
              <w:rPr>
                <w:rFonts w:hint="eastAsia"/>
              </w:rPr>
              <w:t>掺防水剂的防水砂浆</w:t>
            </w:r>
          </w:p>
        </w:tc>
        <w:tc>
          <w:tcPr>
            <w:tcW w:w="2841" w:type="dxa"/>
          </w:tcPr>
          <w:p>
            <w:pPr>
              <w:widowControl w:val="0"/>
              <w:bidi w:val="0"/>
              <w:jc w:val="center"/>
              <w:rPr>
                <w:rFonts w:hint="eastAsia"/>
              </w:rPr>
            </w:pPr>
            <w:r>
              <w:rPr>
                <w:rFonts w:hint="eastAsia"/>
              </w:rPr>
              <w:t>15-20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1" w:type="dxa"/>
          </w:tcPr>
          <w:p>
            <w:pPr>
              <w:widowControl w:val="0"/>
              <w:bidi w:val="0"/>
              <w:jc w:val="center"/>
              <w:rPr>
                <w:rFonts w:hint="eastAsia"/>
              </w:rPr>
            </w:pPr>
            <w:r>
              <w:rPr>
                <w:rFonts w:hint="eastAsia"/>
              </w:rPr>
              <w:t>涂刷性聚合物水泥防水砂浆</w:t>
            </w:r>
          </w:p>
        </w:tc>
        <w:tc>
          <w:tcPr>
            <w:tcW w:w="2841" w:type="dxa"/>
          </w:tcPr>
          <w:p>
            <w:pPr>
              <w:widowControl w:val="0"/>
              <w:bidi w:val="0"/>
              <w:jc w:val="center"/>
              <w:rPr>
                <w:rFonts w:hint="eastAsia"/>
              </w:rPr>
            </w:pPr>
            <w:r>
              <w:rPr>
                <w:rFonts w:hint="eastAsia"/>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81" w:type="dxa"/>
          </w:tcPr>
          <w:p>
            <w:pPr>
              <w:widowControl w:val="0"/>
              <w:bidi w:val="0"/>
              <w:jc w:val="center"/>
              <w:rPr>
                <w:rFonts w:hint="eastAsia"/>
              </w:rPr>
            </w:pPr>
            <w:r>
              <w:rPr>
                <w:rFonts w:hint="eastAsia"/>
              </w:rPr>
              <w:t>抹压型聚合物水泥防水砂浆</w:t>
            </w:r>
          </w:p>
        </w:tc>
        <w:tc>
          <w:tcPr>
            <w:tcW w:w="2841" w:type="dxa"/>
          </w:tcPr>
          <w:p>
            <w:pPr>
              <w:widowControl w:val="0"/>
              <w:bidi w:val="0"/>
              <w:jc w:val="center"/>
              <w:rPr>
                <w:rFonts w:hint="eastAsia"/>
              </w:rPr>
            </w:pPr>
            <w:r>
              <w:rPr>
                <w:rFonts w:hint="eastAsia"/>
              </w:rPr>
              <w:t>10-15</w:t>
            </w:r>
          </w:p>
        </w:tc>
      </w:tr>
    </w:tbl>
    <w:p>
      <w:pPr>
        <w:bidi w:val="0"/>
        <w:rPr>
          <w:rFonts w:hint="default"/>
          <w:lang w:val="en-US" w:eastAsia="zh-CN"/>
        </w:rPr>
      </w:pPr>
    </w:p>
    <w:p>
      <w:pPr>
        <w:pStyle w:val="3"/>
        <w:bidi w:val="0"/>
        <w:rPr>
          <w:rFonts w:hint="eastAsia"/>
          <w:lang w:val="en-US" w:eastAsia="zh-CN"/>
        </w:rPr>
      </w:pPr>
      <w:bookmarkStart w:id="91" w:name="_Toc4416"/>
      <w:bookmarkStart w:id="92" w:name="_Toc29548"/>
    </w:p>
    <w:p>
      <w:pPr>
        <w:rPr>
          <w:rFonts w:hint="eastAsia"/>
          <w:lang w:val="en-US" w:eastAsia="zh-CN"/>
        </w:rPr>
      </w:pPr>
    </w:p>
    <w:p>
      <w:pPr>
        <w:rPr>
          <w:rFonts w:hint="eastAsia"/>
          <w:lang w:val="en-US" w:eastAsia="zh-CN"/>
        </w:rPr>
      </w:pPr>
    </w:p>
    <w:p>
      <w:pPr>
        <w:rPr>
          <w:rFonts w:hint="eastAsia"/>
          <w:lang w:val="en-US" w:eastAsia="zh-CN"/>
        </w:rPr>
      </w:pPr>
    </w:p>
    <w:p>
      <w:pPr>
        <w:pStyle w:val="3"/>
        <w:bidi w:val="0"/>
        <w:ind w:left="0" w:leftChars="0" w:firstLine="0" w:firstLineChars="0"/>
        <w:jc w:val="center"/>
        <w:rPr>
          <w:rFonts w:hint="default"/>
          <w:lang w:val="en-US" w:eastAsia="zh-CN"/>
        </w:rPr>
      </w:pPr>
      <w:bookmarkStart w:id="93" w:name="_Toc12639"/>
      <w:r>
        <w:rPr>
          <w:rFonts w:hint="eastAsia"/>
          <w:lang w:val="en-US" w:eastAsia="zh-CN"/>
        </w:rPr>
        <w:t>8 预拌砂浆进场检验、储存与拌合</w:t>
      </w:r>
      <w:bookmarkEnd w:id="93"/>
    </w:p>
    <w:p>
      <w:pPr>
        <w:pStyle w:val="4"/>
        <w:bidi w:val="0"/>
        <w:ind w:left="0" w:leftChars="0" w:firstLine="0" w:firstLineChars="0"/>
        <w:jc w:val="center"/>
        <w:rPr>
          <w:rFonts w:hint="eastAsia"/>
          <w:lang w:val="en-US" w:eastAsia="zh-CN"/>
        </w:rPr>
      </w:pPr>
      <w:bookmarkStart w:id="94" w:name="_Toc17452"/>
      <w:r>
        <w:rPr>
          <w:rFonts w:hint="eastAsia"/>
          <w:lang w:val="en-US" w:eastAsia="zh-CN"/>
        </w:rPr>
        <w:t>8.1 进场检验</w:t>
      </w:r>
      <w:bookmarkEnd w:id="94"/>
    </w:p>
    <w:p>
      <w:pPr>
        <w:bidi w:val="0"/>
        <w:rPr>
          <w:rFonts w:hint="default"/>
          <w:lang w:val="en-US" w:eastAsia="zh-CN"/>
        </w:rPr>
      </w:pPr>
      <w:r>
        <w:rPr>
          <w:rFonts w:hint="eastAsia"/>
          <w:lang w:val="en-US" w:eastAsia="zh-CN"/>
        </w:rPr>
        <w:t>8.1.1 预拌砂浆进场时，供方应按规定批次向需方提供质量证明文件。质量证明文件应包括产品型式检验报告和出厂检验报告、合格证、使用说明书等。进场时提交的出厂检验报告可先提供砂浆拌合物性能检验结果，如稠度、保水率等，其他力学性能出厂检验结果应在试验结束后的7d内供给需方。</w:t>
      </w:r>
    </w:p>
    <w:p>
      <w:pPr>
        <w:bidi w:val="0"/>
        <w:rPr>
          <w:rFonts w:hint="eastAsia"/>
          <w:lang w:val="en-US" w:eastAsia="zh-CN"/>
        </w:rPr>
      </w:pPr>
      <w:r>
        <w:rPr>
          <w:rFonts w:hint="eastAsia"/>
          <w:lang w:val="en-US" w:eastAsia="zh-CN"/>
        </w:rPr>
        <w:t>8.1.2 预拌砂浆进场时应进行外观检验，并应符合下列规定：</w:t>
      </w:r>
    </w:p>
    <w:p>
      <w:pPr>
        <w:bidi w:val="0"/>
        <w:ind w:firstLine="640" w:firstLineChars="200"/>
        <w:rPr>
          <w:rFonts w:hint="eastAsia"/>
          <w:lang w:val="en-US" w:eastAsia="zh-CN"/>
        </w:rPr>
      </w:pPr>
      <w:r>
        <w:rPr>
          <w:rFonts w:hint="eastAsia"/>
          <w:lang w:val="en-US" w:eastAsia="zh-CN"/>
        </w:rPr>
        <w:t>1 湿拌砂浆应外观均匀，无离析、泌水现象。</w:t>
      </w:r>
    </w:p>
    <w:p>
      <w:pPr>
        <w:bidi w:val="0"/>
        <w:ind w:firstLine="640" w:firstLineChars="200"/>
        <w:rPr>
          <w:rFonts w:hint="eastAsia"/>
          <w:lang w:val="en-US" w:eastAsia="zh-CN"/>
        </w:rPr>
      </w:pPr>
      <w:r>
        <w:rPr>
          <w:rFonts w:hint="eastAsia"/>
          <w:lang w:val="en-US" w:eastAsia="zh-CN"/>
        </w:rPr>
        <w:t>2 散装干混砂浆应外观均匀，无结块、受潮现象。</w:t>
      </w:r>
    </w:p>
    <w:p>
      <w:pPr>
        <w:bidi w:val="0"/>
        <w:ind w:firstLine="640" w:firstLineChars="200"/>
        <w:rPr>
          <w:rFonts w:hint="eastAsia"/>
          <w:lang w:val="en-US" w:eastAsia="zh-CN"/>
        </w:rPr>
      </w:pPr>
      <w:r>
        <w:rPr>
          <w:rFonts w:hint="eastAsia"/>
          <w:lang w:val="en-US" w:eastAsia="zh-CN"/>
        </w:rPr>
        <w:t>3 袋装干混砂浆应包装完整，无受潮现象。</w:t>
      </w:r>
    </w:p>
    <w:p>
      <w:pPr>
        <w:bidi w:val="0"/>
        <w:rPr>
          <w:rFonts w:hint="eastAsia"/>
          <w:lang w:val="en-US" w:eastAsia="zh-CN"/>
        </w:rPr>
      </w:pPr>
      <w:r>
        <w:rPr>
          <w:rFonts w:hint="eastAsia"/>
          <w:lang w:val="en-US" w:eastAsia="zh-CN"/>
        </w:rPr>
        <w:t>8.1.3 湿拌砂浆应进行稠度检验，且稠度允许偏差应符合表8.1.3的规定。</w:t>
      </w:r>
    </w:p>
    <w:p>
      <w:pPr>
        <w:bidi w:val="0"/>
        <w:jc w:val="center"/>
        <w:rPr>
          <w:rFonts w:hint="default"/>
          <w:lang w:val="en-US" w:eastAsia="zh-CN"/>
        </w:rPr>
      </w:pPr>
      <w:r>
        <w:rPr>
          <w:rFonts w:hint="eastAsia"/>
          <w:lang w:val="en-US" w:eastAsia="zh-CN"/>
        </w:rPr>
        <w:t>表8.1.3 湿拌砂浆稠度允许偏差</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bidi w:val="0"/>
              <w:jc w:val="center"/>
              <w:rPr>
                <w:rFonts w:hint="default"/>
                <w:lang w:val="en-US" w:eastAsia="zh-CN"/>
              </w:rPr>
            </w:pPr>
            <w:r>
              <w:rPr>
                <w:rFonts w:hint="eastAsia"/>
                <w:lang w:val="en-US" w:eastAsia="zh-CN"/>
              </w:rPr>
              <w:t>规定稠度（mm）</w:t>
            </w:r>
          </w:p>
        </w:tc>
        <w:tc>
          <w:tcPr>
            <w:tcW w:w="4261" w:type="dxa"/>
          </w:tcPr>
          <w:p>
            <w:pPr>
              <w:widowControl w:val="0"/>
              <w:bidi w:val="0"/>
              <w:jc w:val="center"/>
              <w:rPr>
                <w:rFonts w:hint="default"/>
                <w:lang w:val="en-US" w:eastAsia="zh-CN"/>
              </w:rPr>
            </w:pPr>
            <w:r>
              <w:rPr>
                <w:rFonts w:hint="eastAsia"/>
                <w:lang w:val="en-US" w:eastAsia="zh-CN"/>
              </w:rPr>
              <w:t>允许偏差（mm）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widowControl w:val="0"/>
              <w:bidi w:val="0"/>
              <w:jc w:val="center"/>
              <w:rPr>
                <w:rFonts w:hint="default"/>
                <w:lang w:val="en-US" w:eastAsia="zh-CN"/>
              </w:rPr>
            </w:pPr>
            <w:r>
              <w:rPr>
                <w:rFonts w:hint="eastAsia"/>
                <w:lang w:val="en-US" w:eastAsia="zh-CN"/>
              </w:rPr>
              <w:t>50,70,90</w:t>
            </w:r>
          </w:p>
        </w:tc>
        <w:tc>
          <w:tcPr>
            <w:tcW w:w="4261" w:type="dxa"/>
            <w:vAlign w:val="center"/>
          </w:tcPr>
          <w:p>
            <w:pPr>
              <w:widowControl w:val="0"/>
              <w:bidi w:val="0"/>
              <w:jc w:val="center"/>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widowControl w:val="0"/>
              <w:bidi w:val="0"/>
              <w:jc w:val="center"/>
              <w:rPr>
                <w:rFonts w:hint="default"/>
                <w:lang w:val="en-US" w:eastAsia="zh-CN"/>
              </w:rPr>
            </w:pPr>
            <w:r>
              <w:rPr>
                <w:rFonts w:hint="eastAsia"/>
                <w:lang w:val="en-US" w:eastAsia="zh-CN"/>
              </w:rPr>
              <w:t>110</w:t>
            </w:r>
          </w:p>
        </w:tc>
        <w:tc>
          <w:tcPr>
            <w:tcW w:w="4261" w:type="dxa"/>
            <w:vAlign w:val="center"/>
          </w:tcPr>
          <w:p>
            <w:pPr>
              <w:widowControl w:val="0"/>
              <w:bidi w:val="0"/>
              <w:jc w:val="center"/>
              <w:rPr>
                <w:rFonts w:hint="eastAsia"/>
                <w:lang w:val="en-US" w:eastAsia="zh-CN"/>
              </w:rPr>
            </w:pPr>
            <w:r>
              <w:rPr>
                <w:rFonts w:hint="eastAsia"/>
                <w:lang w:val="en-US" w:eastAsia="zh-CN"/>
              </w:rPr>
              <w:t>+5</w:t>
            </w:r>
          </w:p>
          <w:p>
            <w:pPr>
              <w:widowControl w:val="0"/>
              <w:bidi w:val="0"/>
              <w:jc w:val="center"/>
              <w:rPr>
                <w:rFonts w:hint="default"/>
                <w:lang w:val="en-US" w:eastAsia="zh-CN"/>
              </w:rPr>
            </w:pPr>
            <w:r>
              <w:rPr>
                <w:rFonts w:hint="eastAsia"/>
                <w:lang w:val="en-US" w:eastAsia="zh-CN"/>
              </w:rPr>
              <w:t>-10</w:t>
            </w:r>
          </w:p>
        </w:tc>
      </w:tr>
    </w:tbl>
    <w:p>
      <w:pPr>
        <w:bidi w:val="0"/>
        <w:rPr>
          <w:rFonts w:hint="eastAsia"/>
          <w:lang w:val="en-US" w:eastAsia="zh-CN"/>
        </w:rPr>
      </w:pPr>
      <w:r>
        <w:rPr>
          <w:rFonts w:hint="eastAsia"/>
          <w:lang w:val="en-US" w:eastAsia="zh-CN"/>
        </w:rPr>
        <w:t>8.1.4 预拌砂浆外观、稠度检验合格后，应按本导则附录D的规定进行复验。</w:t>
      </w:r>
    </w:p>
    <w:p>
      <w:pPr>
        <w:pStyle w:val="4"/>
        <w:bidi w:val="0"/>
        <w:ind w:left="0" w:leftChars="0" w:firstLine="0" w:firstLineChars="0"/>
        <w:jc w:val="center"/>
        <w:rPr>
          <w:rFonts w:hint="eastAsia"/>
          <w:lang w:val="en-US" w:eastAsia="zh-CN"/>
        </w:rPr>
      </w:pPr>
      <w:bookmarkStart w:id="95" w:name="_Toc1562"/>
      <w:r>
        <w:rPr>
          <w:rFonts w:hint="eastAsia"/>
          <w:lang w:val="en-US" w:eastAsia="zh-CN"/>
        </w:rPr>
        <w:t>8.2 湿拌砂浆储存</w:t>
      </w:r>
      <w:bookmarkEnd w:id="95"/>
    </w:p>
    <w:p>
      <w:pPr>
        <w:bidi w:val="0"/>
        <w:rPr>
          <w:rFonts w:hint="eastAsia"/>
          <w:lang w:val="en-US" w:eastAsia="zh-CN"/>
        </w:rPr>
      </w:pPr>
      <w:r>
        <w:rPr>
          <w:rFonts w:hint="eastAsia"/>
          <w:lang w:val="en-US" w:eastAsia="zh-CN"/>
        </w:rPr>
        <w:t>8.2.1 湿拌砂浆施工现场储存应符合下列规定:</w:t>
      </w:r>
    </w:p>
    <w:p>
      <w:pPr>
        <w:bidi w:val="0"/>
        <w:ind w:firstLine="640" w:firstLineChars="200"/>
        <w:rPr>
          <w:rFonts w:hint="eastAsia"/>
          <w:lang w:val="en-US" w:eastAsia="zh-CN"/>
        </w:rPr>
      </w:pPr>
      <w:r>
        <w:rPr>
          <w:rFonts w:hint="eastAsia"/>
          <w:lang w:val="en-US" w:eastAsia="zh-CN"/>
        </w:rPr>
        <w:t>1 储存设施应密闭、不吸水;</w:t>
      </w:r>
    </w:p>
    <w:p>
      <w:pPr>
        <w:bidi w:val="0"/>
        <w:ind w:firstLine="640" w:firstLineChars="200"/>
        <w:rPr>
          <w:rFonts w:hint="eastAsia"/>
          <w:lang w:val="en-US" w:eastAsia="zh-CN"/>
        </w:rPr>
      </w:pPr>
      <w:r>
        <w:rPr>
          <w:rFonts w:hint="eastAsia"/>
          <w:lang w:val="en-US" w:eastAsia="zh-CN"/>
        </w:rPr>
        <w:t>2 储存设施的数量、容量应满足砂浆品种、供货量的要求;</w:t>
      </w:r>
    </w:p>
    <w:p>
      <w:pPr>
        <w:bidi w:val="0"/>
        <w:ind w:firstLine="640" w:firstLineChars="200"/>
        <w:rPr>
          <w:rFonts w:hint="eastAsia"/>
          <w:lang w:val="en-US" w:eastAsia="zh-CN"/>
        </w:rPr>
      </w:pPr>
      <w:r>
        <w:rPr>
          <w:rFonts w:hint="eastAsia"/>
          <w:lang w:val="en-US" w:eastAsia="zh-CN"/>
        </w:rPr>
        <w:t>3 储存设施使用时，内部应无杂物、无明水;</w:t>
      </w:r>
    </w:p>
    <w:p>
      <w:pPr>
        <w:bidi w:val="0"/>
        <w:ind w:firstLine="640" w:firstLineChars="200"/>
        <w:rPr>
          <w:rFonts w:hint="default"/>
          <w:lang w:val="en-US" w:eastAsia="zh-CN"/>
        </w:rPr>
      </w:pPr>
      <w:r>
        <w:rPr>
          <w:rFonts w:hint="eastAsia"/>
          <w:lang w:val="en-US" w:eastAsia="zh-CN"/>
        </w:rPr>
        <w:t>4 储存设施应便于储运、清洗和砂浆存取;</w:t>
      </w:r>
    </w:p>
    <w:p>
      <w:pPr>
        <w:bidi w:val="0"/>
        <w:ind w:firstLine="640" w:firstLineChars="200"/>
        <w:rPr>
          <w:rFonts w:hint="eastAsia"/>
          <w:lang w:val="en-US" w:eastAsia="zh-CN"/>
        </w:rPr>
      </w:pPr>
      <w:r>
        <w:rPr>
          <w:rFonts w:hint="eastAsia"/>
          <w:lang w:val="en-US" w:eastAsia="zh-CN"/>
        </w:rPr>
        <w:t>5 储存设施应采取遮阳、保温、防雨等措施。</w:t>
      </w:r>
    </w:p>
    <w:p>
      <w:pPr>
        <w:bidi w:val="0"/>
        <w:rPr>
          <w:rFonts w:hint="eastAsia"/>
          <w:lang w:val="en-US" w:eastAsia="zh-CN"/>
        </w:rPr>
      </w:pPr>
      <w:r>
        <w:rPr>
          <w:rFonts w:hint="eastAsia"/>
          <w:lang w:val="en-US" w:eastAsia="zh-CN"/>
        </w:rPr>
        <w:t>8.2.2 不同品种、强度等级的湿拌砂浆应分别存放在不同的储存设施中，并应对储存设施进行标识，标识内容应包括预拌砂浆生产企业、砂浆的品种、强度等级</w:t>
      </w:r>
      <w:r>
        <w:rPr>
          <w:rFonts w:hint="eastAsia"/>
          <w:highlight w:val="none"/>
          <w:lang w:val="en-US" w:eastAsia="zh-CN"/>
        </w:rPr>
        <w:t>、使用部位</w:t>
      </w:r>
      <w:r>
        <w:rPr>
          <w:rFonts w:hint="eastAsia"/>
          <w:lang w:val="en-US" w:eastAsia="zh-CN"/>
        </w:rPr>
        <w:t>和使用时限等。砂浆应先存先用。</w:t>
      </w:r>
    </w:p>
    <w:p>
      <w:pPr>
        <w:bidi w:val="0"/>
        <w:rPr>
          <w:rFonts w:hint="eastAsia"/>
          <w:lang w:val="en-US" w:eastAsia="zh-CN"/>
        </w:rPr>
      </w:pPr>
      <w:r>
        <w:rPr>
          <w:rFonts w:hint="eastAsia"/>
          <w:lang w:val="en-US" w:eastAsia="zh-CN"/>
        </w:rPr>
        <w:t>8.2.3 湿拌砂浆在储存及使用过程中不应加水。砂浆存放过程中，当出现少量泌水时，应拌合均匀后使用。砂浆用完后，应立即清理其储存设施。</w:t>
      </w:r>
    </w:p>
    <w:p>
      <w:pPr>
        <w:bidi w:val="0"/>
        <w:rPr>
          <w:rFonts w:hint="eastAsia"/>
          <w:lang w:val="en-US" w:eastAsia="zh-CN"/>
        </w:rPr>
      </w:pPr>
      <w:r>
        <w:rPr>
          <w:rFonts w:hint="eastAsia"/>
          <w:lang w:val="en-US" w:eastAsia="zh-CN"/>
        </w:rPr>
        <w:t xml:space="preserve">8.2.4 </w:t>
      </w:r>
      <w:r>
        <w:rPr>
          <w:rFonts w:hint="eastAsia"/>
          <w:lang w:val="en-US"/>
        </w:rPr>
        <w:t>湿拌砂浆储存地点的环境温度宜为</w:t>
      </w:r>
      <w:r>
        <w:rPr>
          <w:rFonts w:hint="eastAsia"/>
          <w:lang w:val="en-US" w:eastAsia="zh-CN"/>
        </w:rPr>
        <w:t>5℃～35℃。</w:t>
      </w:r>
    </w:p>
    <w:p>
      <w:pPr>
        <w:pStyle w:val="4"/>
        <w:bidi w:val="0"/>
        <w:ind w:left="0" w:leftChars="0" w:firstLine="0" w:firstLineChars="0"/>
        <w:jc w:val="center"/>
        <w:rPr>
          <w:rFonts w:hint="eastAsia"/>
          <w:lang w:val="en-US" w:eastAsia="zh-CN"/>
        </w:rPr>
      </w:pPr>
      <w:bookmarkStart w:id="96" w:name="_Toc2501"/>
      <w:r>
        <w:rPr>
          <w:rFonts w:hint="eastAsia"/>
          <w:lang w:val="en-US" w:eastAsia="zh-CN"/>
        </w:rPr>
        <w:t>8.3 干混砂浆储存</w:t>
      </w:r>
      <w:bookmarkEnd w:id="96"/>
    </w:p>
    <w:p>
      <w:pPr>
        <w:bidi w:val="0"/>
        <w:rPr>
          <w:rFonts w:hint="eastAsia"/>
          <w:lang w:val="en-US" w:eastAsia="zh-CN"/>
        </w:rPr>
      </w:pPr>
      <w:r>
        <w:rPr>
          <w:rFonts w:hint="eastAsia"/>
          <w:lang w:val="en-US" w:eastAsia="zh-CN"/>
        </w:rPr>
        <w:t>8.3.1 不同品种的散装干混砂浆应分别储存在散装移动筒仓中，不得混存混用。筒仓应标识砂浆品种、强度等级等信息。筒仓数量应满足砂浆品种及施工要求。更换砂浆品种时，筒仓应清空。</w:t>
      </w:r>
    </w:p>
    <w:p>
      <w:pPr>
        <w:bidi w:val="0"/>
        <w:rPr>
          <w:rFonts w:hint="eastAsia"/>
          <w:lang w:val="en-US" w:eastAsia="zh-CN"/>
        </w:rPr>
      </w:pPr>
      <w:r>
        <w:rPr>
          <w:rFonts w:hint="eastAsia"/>
          <w:lang w:val="en-US" w:eastAsia="zh-CN"/>
        </w:rPr>
        <w:t>8.3.2 筒仓应符合现行行业标准《干混砂浆散装移动筒仓》SB/T 10461的规定，并应在现场安装牢固。</w:t>
      </w:r>
    </w:p>
    <w:p>
      <w:pPr>
        <w:bidi w:val="0"/>
        <w:rPr>
          <w:rFonts w:hint="eastAsia"/>
          <w:lang w:val="en-US" w:eastAsia="zh-CN"/>
        </w:rPr>
      </w:pPr>
      <w:r>
        <w:rPr>
          <w:rFonts w:hint="eastAsia"/>
          <w:lang w:val="en-US" w:eastAsia="zh-CN"/>
        </w:rPr>
        <w:t>8.3.3 袋装干混砂浆应储存在干燥、通风、防潮、不受雨淋的场所，并应按品种、批号分别堆放，不得混堆混用，且应先存先用。配套组分中的有机类材料应储存在阴凉、干燥、通风、远离火和热源的场所，不应露天存放和曝晒，储存环境温度应为5℃～35℃。</w:t>
      </w:r>
    </w:p>
    <w:p>
      <w:pPr>
        <w:pStyle w:val="4"/>
        <w:bidi w:val="0"/>
        <w:ind w:left="0" w:leftChars="0" w:firstLine="0" w:firstLineChars="0"/>
        <w:jc w:val="center"/>
        <w:rPr>
          <w:rFonts w:hint="default"/>
          <w:lang w:val="en-US" w:eastAsia="zh-CN"/>
        </w:rPr>
      </w:pPr>
      <w:bookmarkStart w:id="97" w:name="_Toc14609"/>
      <w:r>
        <w:rPr>
          <w:rFonts w:hint="eastAsia"/>
          <w:lang w:val="en-US" w:eastAsia="zh-CN"/>
        </w:rPr>
        <w:t>8.4 干混砂浆拌合</w:t>
      </w:r>
      <w:bookmarkEnd w:id="97"/>
    </w:p>
    <w:p>
      <w:pPr>
        <w:bidi w:val="0"/>
        <w:rPr>
          <w:rFonts w:hint="eastAsia"/>
          <w:lang w:val="en-US" w:eastAsia="zh-CN"/>
        </w:rPr>
      </w:pPr>
      <w:r>
        <w:rPr>
          <w:rFonts w:hint="eastAsia"/>
          <w:lang w:val="en-US" w:eastAsia="zh-CN"/>
        </w:rPr>
        <w:t>8.4.1 干混砂浆应按产品说明书的要求加水或其他配套组分拌合，不得添加其他成分。</w:t>
      </w:r>
    </w:p>
    <w:p>
      <w:pPr>
        <w:bidi w:val="0"/>
        <w:rPr>
          <w:rFonts w:hint="eastAsia"/>
          <w:lang w:val="en-US" w:eastAsia="zh-CN"/>
        </w:rPr>
      </w:pPr>
      <w:r>
        <w:rPr>
          <w:rFonts w:hint="eastAsia"/>
          <w:lang w:val="en-US" w:eastAsia="zh-CN"/>
        </w:rPr>
        <w:t>8.4.2 干混砂浆拌合水应符合现行行业标准《混凝用水标准》JGJ63中对混凝土拌合用水的规定。</w:t>
      </w:r>
    </w:p>
    <w:p>
      <w:pPr>
        <w:bidi w:val="0"/>
        <w:rPr>
          <w:rFonts w:hint="default"/>
          <w:lang w:val="en-US" w:eastAsia="zh-CN"/>
        </w:rPr>
      </w:pPr>
      <w:r>
        <w:rPr>
          <w:rFonts w:hint="eastAsia"/>
          <w:lang w:val="en-US" w:eastAsia="zh-CN"/>
        </w:rPr>
        <w:t>8.4.3 干混砂浆宜采用下料可计量式储料罐，当采用无下料计量储料罐时，应验证出料量和水流量的合适比例关系，当拌合好的砂浆性能满足相关要求后，方可在工程中应用；使用过程中，应定期对出料量和水流量的比例关系进行复验。</w:t>
      </w:r>
    </w:p>
    <w:p>
      <w:pPr>
        <w:bidi w:val="0"/>
        <w:rPr>
          <w:rFonts w:hint="eastAsia"/>
          <w:lang w:val="en-US" w:eastAsia="zh-CN"/>
        </w:rPr>
      </w:pPr>
      <w:r>
        <w:rPr>
          <w:rFonts w:hint="eastAsia"/>
          <w:lang w:val="en-US" w:eastAsia="zh-CN"/>
        </w:rPr>
        <w:t>8.4.4 干混砂浆应采用机械搅拌，搅拌时间除应符合产品说明书的要求外，尚应符合下列规定</w:t>
      </w:r>
    </w:p>
    <w:p>
      <w:pPr>
        <w:bidi w:val="0"/>
        <w:ind w:firstLine="640" w:firstLineChars="200"/>
        <w:rPr>
          <w:rFonts w:hint="eastAsia"/>
          <w:lang w:val="en-US" w:eastAsia="zh-CN"/>
        </w:rPr>
      </w:pPr>
      <w:r>
        <w:rPr>
          <w:rFonts w:hint="eastAsia"/>
          <w:lang w:val="en-US" w:eastAsia="zh-CN"/>
        </w:rPr>
        <w:t>1 采用连续式搅拌器搅拌时，应搅拌均匀，并应使砂浆拌合物均匀稳定。</w:t>
      </w:r>
    </w:p>
    <w:p>
      <w:pPr>
        <w:bidi w:val="0"/>
        <w:ind w:firstLine="640" w:firstLineChars="200"/>
        <w:rPr>
          <w:rFonts w:hint="eastAsia"/>
          <w:lang w:val="en-US" w:eastAsia="zh-CN"/>
        </w:rPr>
      </w:pPr>
      <w:r>
        <w:rPr>
          <w:rFonts w:hint="eastAsia"/>
          <w:lang w:val="en-US" w:eastAsia="zh-CN"/>
        </w:rPr>
        <w:t>2 采用手持式电动搅拌器搅拌时，应先在容器中加入规定量的水或配套液体，再加入干混砂浆搅拌，搅拌时间宜为3min~5min，且应搅拌均匀。应按产品说明书的要求静停后再拌合均匀。</w:t>
      </w:r>
    </w:p>
    <w:p>
      <w:pPr>
        <w:bidi w:val="0"/>
        <w:ind w:firstLine="640" w:firstLineChars="200"/>
        <w:rPr>
          <w:rFonts w:hint="eastAsia"/>
          <w:lang w:val="en-US" w:eastAsia="zh-CN"/>
        </w:rPr>
      </w:pPr>
      <w:r>
        <w:rPr>
          <w:rFonts w:hint="eastAsia"/>
          <w:lang w:val="en-US" w:eastAsia="zh-CN"/>
        </w:rPr>
        <w:t>3 搅拌结束后，应及时清洗搅拌设备</w:t>
      </w:r>
    </w:p>
    <w:p>
      <w:pPr>
        <w:bidi w:val="0"/>
        <w:rPr>
          <w:rFonts w:hint="eastAsia"/>
          <w:lang w:val="en-US" w:eastAsia="zh-CN"/>
        </w:rPr>
      </w:pPr>
      <w:r>
        <w:rPr>
          <w:rFonts w:hint="eastAsia"/>
          <w:lang w:val="en-US" w:eastAsia="zh-CN"/>
        </w:rPr>
        <w:t>8.4.5 砂浆拌合物应在砂浆可操作时间内用完，且应满足工程施工的要求。</w:t>
      </w:r>
    </w:p>
    <w:p>
      <w:pPr>
        <w:bidi w:val="0"/>
        <w:rPr>
          <w:rFonts w:hint="default"/>
          <w:lang w:val="en-US" w:eastAsia="zh-CN"/>
        </w:rPr>
      </w:pPr>
      <w:r>
        <w:rPr>
          <w:rFonts w:hint="eastAsia"/>
          <w:lang w:val="en-US" w:eastAsia="zh-CN"/>
        </w:rPr>
        <w:t>8.4.6 当砂浆拌合物出现少量泌水时，应拌合均匀后使用。</w:t>
      </w:r>
    </w:p>
    <w:p>
      <w:pPr>
        <w:pStyle w:val="4"/>
        <w:bidi w:val="0"/>
        <w:ind w:left="0" w:leftChars="0" w:firstLine="0" w:firstLineChars="0"/>
        <w:jc w:val="center"/>
        <w:outlineLvl w:val="9"/>
        <w:rPr>
          <w:rFonts w:hint="eastAsia"/>
          <w:lang w:val="en-US"/>
        </w:rPr>
      </w:pPr>
    </w:p>
    <w:p>
      <w:pPr>
        <w:rPr>
          <w:rFonts w:hint="eastAsia"/>
          <w:lang w:val="en-US"/>
        </w:rPr>
      </w:pPr>
    </w:p>
    <w:p>
      <w:pPr>
        <w:rPr>
          <w:rFonts w:hint="eastAsia"/>
          <w:lang w:val="en-US"/>
        </w:rPr>
      </w:pPr>
    </w:p>
    <w:p>
      <w:pPr>
        <w:rPr>
          <w:rFonts w:hint="eastAsia"/>
          <w:lang w:val="en-US"/>
        </w:rPr>
      </w:pPr>
    </w:p>
    <w:p>
      <w:pPr>
        <w:rPr>
          <w:rFonts w:hint="eastAsia"/>
          <w:lang w:val="en-US"/>
        </w:rPr>
      </w:pPr>
    </w:p>
    <w:p>
      <w:pPr>
        <w:rPr>
          <w:rFonts w:hint="eastAsia"/>
          <w:lang w:val="en-US"/>
        </w:rPr>
      </w:pPr>
    </w:p>
    <w:p>
      <w:pPr>
        <w:rPr>
          <w:rFonts w:hint="eastAsia"/>
          <w:lang w:val="en-US"/>
        </w:rPr>
      </w:pPr>
    </w:p>
    <w:p>
      <w:pPr>
        <w:rPr>
          <w:rFonts w:hint="eastAsia"/>
          <w:lang w:val="en-US"/>
        </w:rPr>
      </w:pPr>
    </w:p>
    <w:p>
      <w:pPr>
        <w:rPr>
          <w:rFonts w:hint="eastAsia"/>
          <w:lang w:val="en-US"/>
        </w:rPr>
      </w:pPr>
    </w:p>
    <w:p>
      <w:pPr>
        <w:pStyle w:val="3"/>
        <w:bidi w:val="0"/>
        <w:ind w:left="0" w:leftChars="0" w:firstLine="0" w:firstLineChars="0"/>
        <w:jc w:val="center"/>
        <w:rPr>
          <w:rFonts w:hint="eastAsia"/>
          <w:lang w:val="en-US"/>
        </w:rPr>
      </w:pPr>
      <w:bookmarkStart w:id="98" w:name="_Toc30770"/>
      <w:bookmarkStart w:id="99" w:name="_Toc4518"/>
      <w:r>
        <w:rPr>
          <w:rFonts w:hint="eastAsia"/>
          <w:lang w:val="en-US" w:eastAsia="zh-CN"/>
        </w:rPr>
        <w:t>9</w:t>
      </w:r>
      <w:r>
        <w:rPr>
          <w:rFonts w:hint="eastAsia"/>
          <w:lang w:val="en-US"/>
        </w:rPr>
        <w:t xml:space="preserve"> </w:t>
      </w:r>
      <w:r>
        <w:rPr>
          <w:rFonts w:hint="eastAsia"/>
          <w:lang w:val="en-US" w:eastAsia="zh-CN"/>
        </w:rPr>
        <w:t>预拌砂浆</w:t>
      </w:r>
      <w:r>
        <w:rPr>
          <w:rFonts w:hint="eastAsia"/>
          <w:lang w:val="en-US"/>
        </w:rPr>
        <w:t>施工</w:t>
      </w:r>
      <w:bookmarkEnd w:id="91"/>
      <w:bookmarkEnd w:id="92"/>
      <w:bookmarkEnd w:id="98"/>
      <w:bookmarkEnd w:id="99"/>
    </w:p>
    <w:p>
      <w:pPr>
        <w:pStyle w:val="4"/>
        <w:bidi w:val="0"/>
        <w:ind w:left="0" w:leftChars="0" w:firstLine="0" w:firstLineChars="0"/>
        <w:jc w:val="center"/>
        <w:rPr>
          <w:rFonts w:hint="eastAsia"/>
          <w:lang w:val="en-US" w:eastAsia="zh-CN"/>
        </w:rPr>
      </w:pPr>
      <w:bookmarkStart w:id="100" w:name="_Toc6102"/>
      <w:bookmarkStart w:id="101" w:name="_Toc8175"/>
      <w:r>
        <w:rPr>
          <w:rFonts w:hint="eastAsia"/>
          <w:lang w:val="en-US" w:eastAsia="zh-CN"/>
        </w:rPr>
        <w:t>9</w:t>
      </w:r>
      <w:r>
        <w:rPr>
          <w:rFonts w:hint="eastAsia"/>
          <w:lang w:val="en-US"/>
        </w:rPr>
        <w:t xml:space="preserve">.1 </w:t>
      </w:r>
      <w:r>
        <w:rPr>
          <w:rFonts w:hint="eastAsia"/>
          <w:lang w:val="en-US" w:eastAsia="zh-CN"/>
        </w:rPr>
        <w:t>一般规定</w:t>
      </w:r>
      <w:bookmarkEnd w:id="100"/>
      <w:bookmarkEnd w:id="101"/>
    </w:p>
    <w:p>
      <w:pPr>
        <w:bidi w:val="0"/>
        <w:rPr>
          <w:rFonts w:hint="eastAsia"/>
          <w:lang w:eastAsia="zh-CN"/>
        </w:rPr>
      </w:pPr>
      <w:r>
        <w:rPr>
          <w:rFonts w:hint="eastAsia"/>
          <w:lang w:val="en-US" w:eastAsia="zh-CN"/>
        </w:rPr>
        <w:t>9</w:t>
      </w:r>
      <w:r>
        <w:rPr>
          <w:rFonts w:hint="eastAsia"/>
        </w:rPr>
        <w:t xml:space="preserve">.1.1 </w:t>
      </w:r>
      <w:r>
        <w:rPr>
          <w:rFonts w:hint="eastAsia"/>
          <w:lang w:eastAsia="zh-CN"/>
        </w:rPr>
        <w:t>预拌砂浆施工质量控制应符合相应施工质量及验收规范的要求。</w:t>
      </w:r>
    </w:p>
    <w:p>
      <w:pPr>
        <w:bidi w:val="0"/>
        <w:rPr>
          <w:rFonts w:hint="eastAsia"/>
          <w:lang w:val="en-US" w:eastAsia="zh-CN"/>
        </w:rPr>
      </w:pPr>
      <w:r>
        <w:rPr>
          <w:rFonts w:hint="eastAsia"/>
          <w:lang w:val="en-US" w:eastAsia="zh-CN"/>
        </w:rPr>
        <w:t>9.1.2 预拌砂浆生产企业应向施工单位进行技术交底，施工单位应按本导则规定并结合产品说明书要求进行施工。</w:t>
      </w:r>
    </w:p>
    <w:p>
      <w:pPr>
        <w:bidi w:val="0"/>
        <w:rPr>
          <w:rFonts w:hint="eastAsia"/>
          <w:lang w:val="en-US" w:eastAsia="zh-CN"/>
        </w:rPr>
      </w:pPr>
      <w:r>
        <w:rPr>
          <w:rFonts w:hint="eastAsia"/>
          <w:lang w:val="en-US" w:eastAsia="zh-CN"/>
        </w:rPr>
        <w:t>9.1.3 砂浆拌合物应在规定时间内用完且应满足工程施工的需要。</w:t>
      </w:r>
    </w:p>
    <w:p>
      <w:pPr>
        <w:bidi w:val="0"/>
        <w:rPr>
          <w:rFonts w:hint="eastAsia"/>
        </w:rPr>
      </w:pPr>
      <w:r>
        <w:rPr>
          <w:rFonts w:hint="eastAsia"/>
          <w:lang w:val="en-US" w:eastAsia="zh-CN"/>
        </w:rPr>
        <w:t xml:space="preserve">9.1.4 </w:t>
      </w:r>
      <w:r>
        <w:rPr>
          <w:rFonts w:hint="eastAsia"/>
        </w:rPr>
        <w:t>预拌砂浆施工现场的环境控制，应符合国家现行标准《</w:t>
      </w:r>
      <w:r>
        <w:rPr>
          <w:rFonts w:hint="eastAsia"/>
          <w:highlight w:val="none"/>
          <w:lang w:val="en-US"/>
        </w:rPr>
        <w:t>建设工程施工现场环境与卫生标准</w:t>
      </w:r>
      <w:r>
        <w:rPr>
          <w:rFonts w:hint="eastAsia"/>
          <w:highlight w:val="none"/>
        </w:rPr>
        <w:t>》</w:t>
      </w:r>
      <w:r>
        <w:rPr>
          <w:rFonts w:hint="eastAsia"/>
        </w:rPr>
        <w:t>(JGJ 146)的规定。</w:t>
      </w:r>
    </w:p>
    <w:p>
      <w:pPr>
        <w:bidi w:val="0"/>
        <w:rPr>
          <w:rFonts w:hint="default"/>
          <w:lang w:val="en-US" w:eastAsia="zh-CN"/>
        </w:rPr>
      </w:pPr>
      <w:r>
        <w:rPr>
          <w:rFonts w:hint="eastAsia"/>
          <w:lang w:val="en-US" w:eastAsia="zh-CN"/>
        </w:rPr>
        <w:t>9.1.5 有特殊性能要求的预拌砂浆，其施工应符合国家现行相关标准的规定。</w:t>
      </w:r>
    </w:p>
    <w:p>
      <w:pPr>
        <w:bidi w:val="0"/>
        <w:rPr>
          <w:rFonts w:hint="eastAsia"/>
        </w:rPr>
      </w:pPr>
      <w:r>
        <w:rPr>
          <w:rFonts w:hint="eastAsia"/>
          <w:lang w:val="en-US" w:eastAsia="zh-CN"/>
        </w:rPr>
        <w:t>9</w:t>
      </w:r>
      <w:r>
        <w:rPr>
          <w:rFonts w:hint="eastAsia"/>
        </w:rPr>
        <w:t>.1.</w:t>
      </w:r>
      <w:r>
        <w:rPr>
          <w:rFonts w:hint="eastAsia"/>
          <w:lang w:val="en-US" w:eastAsia="zh-CN"/>
        </w:rPr>
        <w:t>6</w:t>
      </w:r>
      <w:r>
        <w:rPr>
          <w:rFonts w:hint="eastAsia"/>
        </w:rPr>
        <w:t xml:space="preserve"> 预拌砂浆应用宜采用先进技术(如薄层砂浆施工、自流平砂浆施工等)，但应确保与基层的粘结质量。</w:t>
      </w:r>
    </w:p>
    <w:p>
      <w:pPr>
        <w:pStyle w:val="4"/>
        <w:bidi w:val="0"/>
        <w:ind w:left="0" w:leftChars="0" w:firstLine="0" w:firstLineChars="0"/>
        <w:jc w:val="center"/>
        <w:rPr>
          <w:rFonts w:hint="eastAsia"/>
          <w:lang w:val="en-US"/>
        </w:rPr>
      </w:pPr>
      <w:bookmarkStart w:id="102" w:name="_Toc21705"/>
      <w:bookmarkStart w:id="103" w:name="_Toc11943"/>
      <w:r>
        <w:rPr>
          <w:rFonts w:hint="eastAsia"/>
          <w:lang w:val="en-US" w:eastAsia="zh-CN"/>
        </w:rPr>
        <w:t>9</w:t>
      </w:r>
      <w:r>
        <w:rPr>
          <w:rFonts w:hint="eastAsia"/>
          <w:lang w:val="en-US"/>
        </w:rPr>
        <w:t>.</w:t>
      </w:r>
      <w:r>
        <w:rPr>
          <w:rFonts w:hint="eastAsia"/>
          <w:lang w:val="en-US" w:eastAsia="zh-CN"/>
        </w:rPr>
        <w:t>2</w:t>
      </w:r>
      <w:r>
        <w:rPr>
          <w:rFonts w:hint="eastAsia"/>
          <w:lang w:val="en-US"/>
        </w:rPr>
        <w:t xml:space="preserve"> 砌筑砂浆施工</w:t>
      </w:r>
      <w:bookmarkEnd w:id="102"/>
      <w:bookmarkEnd w:id="103"/>
    </w:p>
    <w:p>
      <w:pPr>
        <w:bidi w:val="0"/>
        <w:rPr>
          <w:rFonts w:hint="eastAsia"/>
        </w:rPr>
      </w:pPr>
      <w:r>
        <w:rPr>
          <w:rFonts w:hint="eastAsia"/>
          <w:lang w:val="en-US" w:eastAsia="zh-CN"/>
        </w:rPr>
        <w:t>9</w:t>
      </w:r>
      <w:r>
        <w:rPr>
          <w:rFonts w:hint="eastAsia"/>
        </w:rPr>
        <w:t>.</w:t>
      </w:r>
      <w:r>
        <w:rPr>
          <w:rFonts w:hint="eastAsia"/>
          <w:lang w:val="en-US" w:eastAsia="zh-CN"/>
        </w:rPr>
        <w:t>2</w:t>
      </w:r>
      <w:r>
        <w:rPr>
          <w:rFonts w:hint="eastAsia"/>
        </w:rPr>
        <w:t>.1 工程中所用砌筑砂浆，应按设计要求对砌筑砂浆的种类、强度等级、性能及使用部位核对后使用，其中对设计有抗冻要求的砌筑砂浆，应进行冻融循环试验，其结果应符合现行行业标准《砌筑砂浆配合比设计规程》JGJ/T 98的要求。</w:t>
      </w:r>
    </w:p>
    <w:p>
      <w:pPr>
        <w:bidi w:val="0"/>
        <w:rPr>
          <w:rFonts w:hint="eastAsia"/>
        </w:rPr>
      </w:pPr>
      <w:r>
        <w:rPr>
          <w:rFonts w:hint="eastAsia"/>
          <w:lang w:val="en-US" w:eastAsia="zh-CN"/>
        </w:rPr>
        <w:t>9.2</w:t>
      </w:r>
      <w:r>
        <w:rPr>
          <w:rFonts w:hint="eastAsia"/>
          <w:lang w:val="en-US"/>
        </w:rPr>
        <w:t>.</w:t>
      </w:r>
      <w:r>
        <w:rPr>
          <w:rFonts w:hint="eastAsia"/>
          <w:lang w:val="en-US" w:eastAsia="zh-CN"/>
        </w:rPr>
        <w:t>2</w:t>
      </w:r>
      <w:r>
        <w:rPr>
          <w:rFonts w:hint="eastAsia"/>
        </w:rPr>
        <w:t xml:space="preserve"> 不同种类的砌筑砂浆不得混合使用。</w:t>
      </w:r>
    </w:p>
    <w:p>
      <w:pPr>
        <w:bidi w:val="0"/>
        <w:rPr>
          <w:rFonts w:hint="eastAsia"/>
        </w:rPr>
      </w:pPr>
      <w:r>
        <w:rPr>
          <w:rFonts w:hint="eastAsia"/>
          <w:lang w:val="en-US" w:eastAsia="zh-CN"/>
        </w:rPr>
        <w:t>9.2.3</w:t>
      </w:r>
      <w:r>
        <w:rPr>
          <w:rFonts w:hint="eastAsia"/>
        </w:rPr>
        <w:t xml:space="preserve"> 轻骨料混凝土小型空心砌块、蒸压加气混凝土砌块砌筑</w:t>
      </w:r>
      <w:r>
        <w:rPr>
          <w:rFonts w:hint="eastAsia"/>
          <w:lang w:eastAsia="zh-CN"/>
        </w:rPr>
        <w:t>填充墙</w:t>
      </w:r>
      <w:r>
        <w:rPr>
          <w:rFonts w:hint="eastAsia"/>
        </w:rPr>
        <w:t>时，其产品龄期应大于28d；蒸压加气混凝土砌块的含水率宜小于30％。</w:t>
      </w:r>
    </w:p>
    <w:p>
      <w:pPr>
        <w:bidi w:val="0"/>
        <w:rPr>
          <w:rFonts w:hint="eastAsia"/>
        </w:rPr>
      </w:pPr>
      <w:r>
        <w:rPr>
          <w:rFonts w:hint="eastAsia"/>
          <w:lang w:val="en-US" w:eastAsia="zh-CN"/>
        </w:rPr>
        <w:t xml:space="preserve">9.2.4 </w:t>
      </w:r>
      <w:r>
        <w:rPr>
          <w:rFonts w:hint="eastAsia"/>
        </w:rPr>
        <w:t>填充墙的水平灰缝厚度和竖向灰缝宽度应正确。烧结空心砖、轻骨料混凝土小型空心砌块砌体的灰缝应为8～12mm。蒸压加气混凝土砌块砌体当采用水泥砂浆、水泥混合砂浆或蒸压加气混凝土砌块砌筑砂浆时，水平灰缝厚度及竖向灰缝宽度不应超过15mm；当蒸压加气混凝土砌块砌体采用蒸压加气混凝土砌块粘结砂浆时，水平灰缝厚度和竖向灰缝宽度宜为3mm～4mm。</w:t>
      </w:r>
    </w:p>
    <w:p>
      <w:pPr>
        <w:bidi w:val="0"/>
        <w:rPr>
          <w:rFonts w:hint="eastAsia"/>
        </w:rPr>
      </w:pPr>
      <w:r>
        <w:rPr>
          <w:rFonts w:hint="eastAsia"/>
          <w:lang w:val="en-US" w:eastAsia="zh-CN"/>
        </w:rPr>
        <w:t>9.2.5</w:t>
      </w:r>
      <w:r>
        <w:rPr>
          <w:rFonts w:hint="eastAsia"/>
        </w:rPr>
        <w:t xml:space="preserve"> 填充墙砌体的砂浆饱满度及检验方法应符合表9.</w:t>
      </w:r>
      <w:r>
        <w:rPr>
          <w:rFonts w:hint="eastAsia"/>
          <w:lang w:val="en-US" w:eastAsia="zh-CN"/>
        </w:rPr>
        <w:t>2.5</w:t>
      </w:r>
      <w:r>
        <w:rPr>
          <w:rFonts w:hint="eastAsia"/>
        </w:rPr>
        <w:t>的规定。</w:t>
      </w:r>
    </w:p>
    <w:p>
      <w:pPr>
        <w:bidi w:val="0"/>
        <w:jc w:val="center"/>
        <w:rPr>
          <w:rFonts w:hint="eastAsia"/>
          <w:lang w:val="en-US" w:eastAsia="zh-CN"/>
        </w:rPr>
      </w:pPr>
      <w:r>
        <w:rPr>
          <w:rFonts w:hint="eastAsia"/>
          <w:lang w:eastAsia="zh-CN"/>
        </w:rPr>
        <w:t>表</w:t>
      </w:r>
      <w:r>
        <w:rPr>
          <w:rFonts w:hint="eastAsia"/>
          <w:lang w:val="en-US" w:eastAsia="zh-CN"/>
        </w:rPr>
        <w:t>9.2.5 填充墙砌体的砂浆饱满度及检验方法</w:t>
      </w:r>
    </w:p>
    <w:tbl>
      <w:tblPr>
        <w:tblStyle w:val="1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0"/>
        <w:gridCol w:w="982"/>
        <w:gridCol w:w="3279"/>
        <w:gridCol w:w="2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dxa"/>
            <w:vAlign w:val="center"/>
          </w:tcPr>
          <w:p>
            <w:pPr>
              <w:widowControl w:val="0"/>
              <w:bidi w:val="0"/>
              <w:jc w:val="center"/>
              <w:rPr>
                <w:rFonts w:hint="default"/>
                <w:vertAlign w:val="baseline"/>
                <w:lang w:val="en-US" w:eastAsia="zh-CN"/>
              </w:rPr>
            </w:pPr>
            <w:r>
              <w:rPr>
                <w:rFonts w:hint="eastAsia"/>
                <w:vertAlign w:val="baseline"/>
                <w:lang w:val="en-US" w:eastAsia="zh-CN"/>
              </w:rPr>
              <w:t>砌体分类</w:t>
            </w:r>
          </w:p>
        </w:tc>
        <w:tc>
          <w:tcPr>
            <w:tcW w:w="982" w:type="dxa"/>
            <w:vAlign w:val="center"/>
          </w:tcPr>
          <w:p>
            <w:pPr>
              <w:widowControl w:val="0"/>
              <w:bidi w:val="0"/>
              <w:jc w:val="center"/>
              <w:rPr>
                <w:rFonts w:hint="default"/>
                <w:vertAlign w:val="baseline"/>
                <w:lang w:val="en-US" w:eastAsia="zh-CN"/>
              </w:rPr>
            </w:pPr>
            <w:r>
              <w:rPr>
                <w:rFonts w:hint="eastAsia"/>
                <w:vertAlign w:val="baseline"/>
                <w:lang w:val="en-US" w:eastAsia="zh-CN"/>
              </w:rPr>
              <w:t>灰缝</w:t>
            </w:r>
          </w:p>
        </w:tc>
        <w:tc>
          <w:tcPr>
            <w:tcW w:w="3279" w:type="dxa"/>
            <w:vAlign w:val="center"/>
          </w:tcPr>
          <w:p>
            <w:pPr>
              <w:widowControl w:val="0"/>
              <w:bidi w:val="0"/>
              <w:jc w:val="center"/>
              <w:rPr>
                <w:rFonts w:hint="default"/>
                <w:vertAlign w:val="baseline"/>
                <w:lang w:val="en-US" w:eastAsia="zh-CN"/>
              </w:rPr>
            </w:pPr>
            <w:r>
              <w:rPr>
                <w:rFonts w:hint="eastAsia"/>
                <w:vertAlign w:val="baseline"/>
                <w:lang w:val="en-US" w:eastAsia="zh-CN"/>
              </w:rPr>
              <w:t>饱满度及要求</w:t>
            </w:r>
          </w:p>
        </w:tc>
        <w:tc>
          <w:tcPr>
            <w:tcW w:w="2890" w:type="dxa"/>
            <w:vAlign w:val="center"/>
          </w:tcPr>
          <w:p>
            <w:pPr>
              <w:widowControl w:val="0"/>
              <w:bidi w:val="0"/>
              <w:jc w:val="center"/>
              <w:rPr>
                <w:rFonts w:hint="default"/>
                <w:vertAlign w:val="baseline"/>
                <w:lang w:val="en-US" w:eastAsia="zh-CN"/>
              </w:rPr>
            </w:pPr>
            <w:r>
              <w:rPr>
                <w:rFonts w:hint="eastAsia"/>
                <w:vertAlign w:val="baseline"/>
                <w:lang w:val="en-US" w:eastAsia="zh-CN"/>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dxa"/>
            <w:vMerge w:val="restart"/>
            <w:vAlign w:val="center"/>
          </w:tcPr>
          <w:p>
            <w:pPr>
              <w:widowControl w:val="0"/>
              <w:bidi w:val="0"/>
              <w:jc w:val="center"/>
              <w:rPr>
                <w:rFonts w:hint="default"/>
                <w:vertAlign w:val="baseline"/>
                <w:lang w:val="en-US" w:eastAsia="zh-CN"/>
              </w:rPr>
            </w:pPr>
            <w:r>
              <w:rPr>
                <w:rFonts w:hint="eastAsia"/>
                <w:vertAlign w:val="baseline"/>
                <w:lang w:val="en-US" w:eastAsia="zh-CN"/>
              </w:rPr>
              <w:t>空心砖砌体</w:t>
            </w:r>
          </w:p>
        </w:tc>
        <w:tc>
          <w:tcPr>
            <w:tcW w:w="982" w:type="dxa"/>
            <w:vAlign w:val="center"/>
          </w:tcPr>
          <w:p>
            <w:pPr>
              <w:widowControl w:val="0"/>
              <w:bidi w:val="0"/>
              <w:jc w:val="center"/>
              <w:rPr>
                <w:rFonts w:hint="default"/>
                <w:vertAlign w:val="baseline"/>
                <w:lang w:val="en-US" w:eastAsia="zh-CN"/>
              </w:rPr>
            </w:pPr>
            <w:r>
              <w:rPr>
                <w:rFonts w:hint="eastAsia"/>
                <w:vertAlign w:val="baseline"/>
                <w:lang w:val="en-US" w:eastAsia="zh-CN"/>
              </w:rPr>
              <w:t>水平</w:t>
            </w:r>
          </w:p>
        </w:tc>
        <w:tc>
          <w:tcPr>
            <w:tcW w:w="3279" w:type="dxa"/>
            <w:vAlign w:val="center"/>
          </w:tcPr>
          <w:p>
            <w:pPr>
              <w:widowControl w:val="0"/>
              <w:bidi w:val="0"/>
              <w:jc w:val="center"/>
              <w:rPr>
                <w:rFonts w:hint="default"/>
                <w:vertAlign w:val="baseline"/>
                <w:lang w:val="en-US" w:eastAsia="zh-CN"/>
              </w:rPr>
            </w:pPr>
            <w:r>
              <w:rPr>
                <w:rFonts w:hint="eastAsia"/>
                <w:vertAlign w:val="baseline"/>
                <w:lang w:val="en-US" w:eastAsia="zh-CN"/>
              </w:rPr>
              <w:t>≥80%</w:t>
            </w:r>
          </w:p>
        </w:tc>
        <w:tc>
          <w:tcPr>
            <w:tcW w:w="2890" w:type="dxa"/>
            <w:vMerge w:val="restart"/>
            <w:vAlign w:val="center"/>
          </w:tcPr>
          <w:p>
            <w:pPr>
              <w:widowControl w:val="0"/>
              <w:bidi w:val="0"/>
              <w:jc w:val="center"/>
              <w:rPr>
                <w:rFonts w:hint="default"/>
                <w:vertAlign w:val="baseline"/>
                <w:lang w:val="en-US" w:eastAsia="zh-CN"/>
              </w:rPr>
            </w:pPr>
            <w:r>
              <w:rPr>
                <w:rFonts w:hint="default"/>
                <w:vertAlign w:val="baseline"/>
                <w:lang w:val="en-US" w:eastAsia="zh-CN"/>
              </w:rPr>
              <w:t>采用百格网检查块体底面或侧面砂浆的粘结痕迹面积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dxa"/>
            <w:vMerge w:val="continue"/>
            <w:vAlign w:val="center"/>
          </w:tcPr>
          <w:p>
            <w:pPr>
              <w:widowControl w:val="0"/>
              <w:bidi w:val="0"/>
              <w:jc w:val="center"/>
              <w:rPr>
                <w:rFonts w:hint="default"/>
                <w:vertAlign w:val="baseline"/>
                <w:lang w:val="en-US" w:eastAsia="zh-CN"/>
              </w:rPr>
            </w:pPr>
          </w:p>
        </w:tc>
        <w:tc>
          <w:tcPr>
            <w:tcW w:w="982" w:type="dxa"/>
            <w:vAlign w:val="center"/>
          </w:tcPr>
          <w:p>
            <w:pPr>
              <w:widowControl w:val="0"/>
              <w:bidi w:val="0"/>
              <w:jc w:val="center"/>
              <w:rPr>
                <w:rFonts w:hint="default"/>
                <w:vertAlign w:val="baseline"/>
                <w:lang w:val="en-US" w:eastAsia="zh-CN"/>
              </w:rPr>
            </w:pPr>
            <w:r>
              <w:rPr>
                <w:rFonts w:hint="eastAsia"/>
                <w:vertAlign w:val="baseline"/>
                <w:lang w:val="en-US" w:eastAsia="zh-CN"/>
              </w:rPr>
              <w:t>垂直</w:t>
            </w:r>
          </w:p>
        </w:tc>
        <w:tc>
          <w:tcPr>
            <w:tcW w:w="3279" w:type="dxa"/>
            <w:vAlign w:val="center"/>
          </w:tcPr>
          <w:p>
            <w:pPr>
              <w:widowControl w:val="0"/>
              <w:bidi w:val="0"/>
              <w:jc w:val="center"/>
              <w:rPr>
                <w:rFonts w:hint="default"/>
                <w:vertAlign w:val="baseline"/>
                <w:lang w:val="en-US" w:eastAsia="zh-CN"/>
              </w:rPr>
            </w:pPr>
            <w:r>
              <w:rPr>
                <w:rFonts w:hint="eastAsia"/>
                <w:vertAlign w:val="baseline"/>
                <w:lang w:val="en-US" w:eastAsia="zh-CN"/>
              </w:rPr>
              <w:t>填满砂浆，不得有透明缝、瞎缝、假缝</w:t>
            </w:r>
          </w:p>
        </w:tc>
        <w:tc>
          <w:tcPr>
            <w:tcW w:w="2890" w:type="dxa"/>
            <w:vMerge w:val="continue"/>
            <w:vAlign w:val="center"/>
          </w:tcPr>
          <w:p>
            <w:pPr>
              <w:widowControl w:val="0"/>
              <w:bidi w:val="0"/>
              <w:jc w:val="both"/>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dxa"/>
            <w:vMerge w:val="restart"/>
            <w:vAlign w:val="center"/>
          </w:tcPr>
          <w:p>
            <w:pPr>
              <w:widowControl w:val="0"/>
              <w:bidi w:val="0"/>
              <w:jc w:val="center"/>
              <w:rPr>
                <w:rFonts w:hint="default"/>
                <w:vertAlign w:val="baseline"/>
                <w:lang w:val="en-US" w:eastAsia="zh-CN"/>
              </w:rPr>
            </w:pPr>
            <w:r>
              <w:rPr>
                <w:rFonts w:hint="default"/>
                <w:vertAlign w:val="baseline"/>
                <w:lang w:val="en-US" w:eastAsia="zh-CN"/>
              </w:rPr>
              <w:t>蒸压加气混凝土砌块</w:t>
            </w:r>
            <w:r>
              <w:rPr>
                <w:rFonts w:hint="eastAsia"/>
                <w:vertAlign w:val="baseline"/>
                <w:lang w:val="en-US" w:eastAsia="zh-CN"/>
              </w:rPr>
              <w:t>、</w:t>
            </w:r>
            <w:r>
              <w:rPr>
                <w:rFonts w:hint="default"/>
                <w:vertAlign w:val="baseline"/>
                <w:lang w:val="en-US" w:eastAsia="zh-CN"/>
              </w:rPr>
              <w:t>轻骨料混凝土小型空心砌块砌体</w:t>
            </w:r>
          </w:p>
        </w:tc>
        <w:tc>
          <w:tcPr>
            <w:tcW w:w="982" w:type="dxa"/>
            <w:vAlign w:val="center"/>
          </w:tcPr>
          <w:p>
            <w:pPr>
              <w:widowControl w:val="0"/>
              <w:bidi w:val="0"/>
              <w:jc w:val="center"/>
              <w:rPr>
                <w:rFonts w:hint="default" w:ascii="Times New Roman" w:hAnsi="Times New Roman" w:eastAsia="仿宋_GB2312" w:cs="Arial"/>
                <w:snapToGrid w:val="0"/>
                <w:color w:val="000000"/>
                <w:sz w:val="32"/>
                <w:szCs w:val="21"/>
                <w:vertAlign w:val="baseline"/>
                <w:lang w:val="en-US" w:eastAsia="zh-CN" w:bidi="ar-SA"/>
              </w:rPr>
            </w:pPr>
            <w:r>
              <w:rPr>
                <w:rFonts w:hint="eastAsia"/>
                <w:vertAlign w:val="baseline"/>
                <w:lang w:val="en-US" w:eastAsia="zh-CN"/>
              </w:rPr>
              <w:t>水平</w:t>
            </w:r>
          </w:p>
        </w:tc>
        <w:tc>
          <w:tcPr>
            <w:tcW w:w="3279" w:type="dxa"/>
            <w:vAlign w:val="center"/>
          </w:tcPr>
          <w:p>
            <w:pPr>
              <w:widowControl w:val="0"/>
              <w:bidi w:val="0"/>
              <w:jc w:val="center"/>
              <w:rPr>
                <w:rFonts w:hint="default"/>
                <w:vertAlign w:val="baseline"/>
                <w:lang w:val="en-US" w:eastAsia="zh-CN"/>
              </w:rPr>
            </w:pPr>
            <w:r>
              <w:rPr>
                <w:rFonts w:hint="eastAsia"/>
                <w:vertAlign w:val="baseline"/>
                <w:lang w:val="en-US" w:eastAsia="zh-CN"/>
              </w:rPr>
              <w:t>≥80%</w:t>
            </w:r>
          </w:p>
        </w:tc>
        <w:tc>
          <w:tcPr>
            <w:tcW w:w="2890" w:type="dxa"/>
            <w:vMerge w:val="continue"/>
            <w:vAlign w:val="center"/>
          </w:tcPr>
          <w:p>
            <w:pPr>
              <w:widowControl w:val="0"/>
              <w:bidi w:val="0"/>
              <w:jc w:val="both"/>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dxa"/>
            <w:vMerge w:val="continue"/>
            <w:vAlign w:val="center"/>
          </w:tcPr>
          <w:p>
            <w:pPr>
              <w:widowControl w:val="0"/>
              <w:bidi w:val="0"/>
              <w:jc w:val="center"/>
              <w:rPr>
                <w:rFonts w:hint="default"/>
                <w:vertAlign w:val="baseline"/>
                <w:lang w:val="en-US" w:eastAsia="zh-CN"/>
              </w:rPr>
            </w:pPr>
          </w:p>
        </w:tc>
        <w:tc>
          <w:tcPr>
            <w:tcW w:w="982" w:type="dxa"/>
            <w:vAlign w:val="center"/>
          </w:tcPr>
          <w:p>
            <w:pPr>
              <w:widowControl w:val="0"/>
              <w:bidi w:val="0"/>
              <w:jc w:val="center"/>
              <w:rPr>
                <w:rFonts w:hint="default" w:ascii="Times New Roman" w:hAnsi="Times New Roman" w:eastAsia="仿宋_GB2312" w:cs="Arial"/>
                <w:snapToGrid w:val="0"/>
                <w:color w:val="000000"/>
                <w:sz w:val="32"/>
                <w:szCs w:val="21"/>
                <w:vertAlign w:val="baseline"/>
                <w:lang w:val="en-US" w:eastAsia="zh-CN" w:bidi="ar-SA"/>
              </w:rPr>
            </w:pPr>
            <w:r>
              <w:rPr>
                <w:rFonts w:hint="eastAsia"/>
                <w:vertAlign w:val="baseline"/>
                <w:lang w:val="en-US" w:eastAsia="zh-CN"/>
              </w:rPr>
              <w:t>垂直</w:t>
            </w:r>
          </w:p>
        </w:tc>
        <w:tc>
          <w:tcPr>
            <w:tcW w:w="3279" w:type="dxa"/>
            <w:vAlign w:val="center"/>
          </w:tcPr>
          <w:p>
            <w:pPr>
              <w:widowControl w:val="0"/>
              <w:bidi w:val="0"/>
              <w:jc w:val="center"/>
              <w:rPr>
                <w:rFonts w:hint="default"/>
                <w:vertAlign w:val="baseline"/>
                <w:lang w:val="en-US" w:eastAsia="zh-CN"/>
              </w:rPr>
            </w:pPr>
            <w:r>
              <w:rPr>
                <w:rFonts w:hint="eastAsia"/>
                <w:vertAlign w:val="baseline"/>
                <w:lang w:val="en-US" w:eastAsia="zh-CN"/>
              </w:rPr>
              <w:t>≥80%</w:t>
            </w:r>
          </w:p>
        </w:tc>
        <w:tc>
          <w:tcPr>
            <w:tcW w:w="2890" w:type="dxa"/>
            <w:vMerge w:val="continue"/>
            <w:vAlign w:val="center"/>
          </w:tcPr>
          <w:p>
            <w:pPr>
              <w:widowControl w:val="0"/>
              <w:bidi w:val="0"/>
              <w:jc w:val="both"/>
              <w:rPr>
                <w:rFonts w:hint="default"/>
                <w:vertAlign w:val="baseline"/>
                <w:lang w:val="en-US" w:eastAsia="zh-CN"/>
              </w:rPr>
            </w:pPr>
          </w:p>
        </w:tc>
      </w:tr>
    </w:tbl>
    <w:p>
      <w:pPr>
        <w:bidi w:val="0"/>
        <w:rPr>
          <w:rFonts w:hint="eastAsia"/>
        </w:rPr>
      </w:pPr>
      <w:r>
        <w:rPr>
          <w:rFonts w:hint="eastAsia"/>
          <w:lang w:val="en-US" w:eastAsia="zh-CN"/>
        </w:rPr>
        <w:t xml:space="preserve">9.2.6 </w:t>
      </w:r>
      <w:r>
        <w:rPr>
          <w:rFonts w:hint="eastAsia"/>
        </w:rPr>
        <w:t>当砌体上的砖或砌块被撞动或需移动时，应将原有砂浆清除再铺浆砌筑。</w:t>
      </w:r>
    </w:p>
    <w:p>
      <w:pPr>
        <w:pStyle w:val="4"/>
        <w:bidi w:val="0"/>
        <w:ind w:left="0" w:leftChars="0" w:firstLine="0" w:firstLineChars="0"/>
        <w:jc w:val="center"/>
        <w:rPr>
          <w:rFonts w:hint="eastAsia"/>
          <w:lang w:val="en-US"/>
        </w:rPr>
      </w:pPr>
      <w:bookmarkStart w:id="104" w:name="_Toc30715"/>
      <w:bookmarkStart w:id="105" w:name="_Toc24508"/>
      <w:r>
        <w:rPr>
          <w:rFonts w:hint="eastAsia"/>
          <w:lang w:val="en-US" w:eastAsia="zh-CN"/>
        </w:rPr>
        <w:t>9</w:t>
      </w:r>
      <w:r>
        <w:rPr>
          <w:rFonts w:hint="eastAsia"/>
          <w:lang w:val="en-US"/>
        </w:rPr>
        <w:t>.</w:t>
      </w:r>
      <w:r>
        <w:rPr>
          <w:rFonts w:hint="eastAsia"/>
          <w:lang w:val="en-US" w:eastAsia="zh-CN"/>
        </w:rPr>
        <w:t>3</w:t>
      </w:r>
      <w:r>
        <w:rPr>
          <w:rFonts w:hint="eastAsia"/>
          <w:lang w:val="en-US"/>
        </w:rPr>
        <w:t xml:space="preserve"> 抹灰砂浆施工</w:t>
      </w:r>
      <w:bookmarkEnd w:id="104"/>
      <w:bookmarkEnd w:id="105"/>
    </w:p>
    <w:p>
      <w:pPr>
        <w:bidi w:val="0"/>
        <w:rPr>
          <w:rFonts w:hint="eastAsia"/>
          <w:lang w:val="en-US"/>
        </w:rPr>
      </w:pPr>
      <w:r>
        <w:rPr>
          <w:rFonts w:hint="eastAsia"/>
          <w:lang w:val="en-US" w:eastAsia="zh-CN"/>
        </w:rPr>
        <w:t>9.3</w:t>
      </w:r>
      <w:r>
        <w:rPr>
          <w:rFonts w:hint="eastAsia"/>
          <w:lang w:val="en-US"/>
        </w:rPr>
        <w:t>.1 抹灰砂浆施工应在主体结构质量验收合格后进行。</w:t>
      </w:r>
    </w:p>
    <w:p>
      <w:pPr>
        <w:bidi w:val="0"/>
        <w:rPr>
          <w:rFonts w:hint="eastAsia"/>
          <w:lang w:val="en-US" w:eastAsia="zh-CN"/>
        </w:rPr>
      </w:pPr>
      <w:r>
        <w:rPr>
          <w:rFonts w:hint="eastAsia"/>
          <w:lang w:val="en-US" w:eastAsia="zh-CN"/>
        </w:rPr>
        <w:t>9.3.2 抹灰砂浆施工配合比确定后，在进行外墙及顶棚抹灰施工前，应在实地制作样板，并应在规定龄期进行拉伸粘结强度试验。检验外墙及顶棚抹灰工程质量的砂浆拉伸粘结强度，应在工程实体上取样检测。外墙保温砂浆施工应参照本条执行。</w:t>
      </w:r>
    </w:p>
    <w:p>
      <w:pPr>
        <w:bidi w:val="0"/>
        <w:rPr>
          <w:rFonts w:hint="eastAsia"/>
          <w:lang w:val="en-US" w:eastAsia="zh-CN"/>
        </w:rPr>
      </w:pPr>
      <w:r>
        <w:rPr>
          <w:rFonts w:hint="eastAsia"/>
          <w:lang w:val="en-US" w:eastAsia="zh-CN"/>
        </w:rPr>
        <w:t>9.3.3 抹灰前的准备工作应符合下列规定:</w:t>
      </w:r>
    </w:p>
    <w:p>
      <w:pPr>
        <w:bidi w:val="0"/>
        <w:ind w:firstLine="640" w:firstLineChars="200"/>
        <w:rPr>
          <w:rFonts w:hint="eastAsia"/>
          <w:lang w:val="en-US" w:eastAsia="zh-CN"/>
        </w:rPr>
      </w:pPr>
      <w:r>
        <w:rPr>
          <w:rFonts w:hint="eastAsia"/>
          <w:lang w:val="en-US" w:eastAsia="zh-CN"/>
        </w:rPr>
        <w:t>1 应检查栏杆、预埋件等位置的准确性和连接的牢固性</w:t>
      </w:r>
    </w:p>
    <w:p>
      <w:pPr>
        <w:bidi w:val="0"/>
        <w:ind w:firstLine="640" w:firstLineChars="200"/>
        <w:rPr>
          <w:rFonts w:hint="eastAsia"/>
          <w:lang w:val="en-US" w:eastAsia="zh-CN"/>
        </w:rPr>
      </w:pPr>
      <w:r>
        <w:rPr>
          <w:rFonts w:hint="eastAsia"/>
          <w:lang w:val="en-US" w:eastAsia="zh-CN"/>
        </w:rPr>
        <w:t>2 应将基层的孔洞、沟槽填补密实、整平，且修补找平用的砂浆应与抹灰砂浆一致。</w:t>
      </w:r>
    </w:p>
    <w:p>
      <w:pPr>
        <w:bidi w:val="0"/>
        <w:ind w:firstLine="640" w:firstLineChars="200"/>
        <w:rPr>
          <w:rFonts w:hint="eastAsia"/>
          <w:lang w:val="en-US" w:eastAsia="zh-CN"/>
        </w:rPr>
      </w:pPr>
      <w:r>
        <w:rPr>
          <w:rFonts w:hint="eastAsia"/>
          <w:lang w:val="en-US" w:eastAsia="zh-CN"/>
        </w:rPr>
        <w:t>3 应清除基层表面的浮灰，并宜洒水润湿。</w:t>
      </w:r>
    </w:p>
    <w:p>
      <w:pPr>
        <w:bidi w:val="0"/>
        <w:rPr>
          <w:rFonts w:hint="eastAsia"/>
          <w:lang w:val="en-US" w:eastAsia="zh-CN"/>
        </w:rPr>
      </w:pPr>
      <w:r>
        <w:rPr>
          <w:rFonts w:hint="eastAsia"/>
          <w:lang w:val="en-US" w:eastAsia="zh-CN"/>
        </w:rPr>
        <w:t>9.3.4 强度高的水泥抹灰砂浆不应涂抹在强度低的水泥抹灰砂浆基层上。</w:t>
      </w:r>
    </w:p>
    <w:p>
      <w:pPr>
        <w:bidi w:val="0"/>
        <w:rPr>
          <w:rFonts w:hint="default"/>
          <w:lang w:val="en-US" w:eastAsia="zh-CN"/>
        </w:rPr>
      </w:pPr>
      <w:r>
        <w:rPr>
          <w:rFonts w:hint="eastAsia"/>
          <w:lang w:val="en-US" w:eastAsia="zh-CN"/>
        </w:rPr>
        <w:t>9.3.5 当抹灰层厚度大于 35mm 时，应采取与基体粘结的加强措施。不同材料的基体交接处应设加强网，加强网与各基体的搭接宽度不应小于100mm。</w:t>
      </w:r>
    </w:p>
    <w:p>
      <w:pPr>
        <w:bidi w:val="0"/>
        <w:outlineLvl w:val="9"/>
        <w:rPr>
          <w:rFonts w:hint="eastAsia"/>
          <w:lang w:val="en-US" w:eastAsia="zh-CN"/>
        </w:rPr>
      </w:pPr>
      <w:r>
        <w:rPr>
          <w:rFonts w:hint="eastAsia"/>
          <w:lang w:val="en-US" w:eastAsia="zh-CN"/>
        </w:rPr>
        <w:t>9.3.6 抹灰砂浆层在凝结前应防止快干、水冲、撞击、振动和受冻。抹灰砂浆施工完成后，应采取措施防止玷污和损坏。</w:t>
      </w:r>
    </w:p>
    <w:p>
      <w:pPr>
        <w:bidi w:val="0"/>
        <w:rPr>
          <w:rFonts w:hint="eastAsia"/>
          <w:lang w:val="en-US" w:eastAsia="zh-CN"/>
        </w:rPr>
      </w:pPr>
      <w:r>
        <w:rPr>
          <w:rFonts w:hint="eastAsia"/>
          <w:lang w:val="en-US" w:eastAsia="zh-CN"/>
        </w:rPr>
        <w:t>9.3.7 冬期抹灰施工应符合现行行业标准《建筑工程冬期施工规程》JGJ 104 的有关规定，并应采取保温措施。抹灰时环境温度不宜低于5℃。</w:t>
      </w:r>
    </w:p>
    <w:p>
      <w:pPr>
        <w:bidi w:val="0"/>
        <w:rPr>
          <w:rFonts w:hint="eastAsia"/>
          <w:lang w:val="en-US" w:eastAsia="zh-CN"/>
        </w:rPr>
      </w:pPr>
      <w:r>
        <w:rPr>
          <w:rFonts w:hint="eastAsia"/>
          <w:lang w:val="en-US" w:eastAsia="zh-CN"/>
        </w:rPr>
        <w:t>9.3.8 采用机械喷涂抹灰时，应符合现行行业标准《机械喷涂抹灰施工规程》JGJ/T 105的规定。</w:t>
      </w:r>
    </w:p>
    <w:p>
      <w:pPr>
        <w:pStyle w:val="4"/>
        <w:bidi w:val="0"/>
        <w:ind w:left="0" w:leftChars="0" w:firstLine="0" w:firstLineChars="0"/>
        <w:jc w:val="center"/>
        <w:rPr>
          <w:rFonts w:hint="eastAsia"/>
          <w:lang w:val="en-US"/>
        </w:rPr>
      </w:pPr>
      <w:bookmarkStart w:id="106" w:name="_Toc31057"/>
      <w:bookmarkStart w:id="107" w:name="_Toc16915"/>
      <w:r>
        <w:rPr>
          <w:rFonts w:hint="eastAsia"/>
          <w:lang w:val="en-US" w:eastAsia="zh-CN"/>
        </w:rPr>
        <w:t>9.4</w:t>
      </w:r>
      <w:r>
        <w:rPr>
          <w:rFonts w:hint="eastAsia"/>
          <w:lang w:val="en-US"/>
        </w:rPr>
        <w:t xml:space="preserve"> 地面砂浆施工</w:t>
      </w:r>
      <w:bookmarkEnd w:id="106"/>
      <w:bookmarkEnd w:id="107"/>
    </w:p>
    <w:p>
      <w:pPr>
        <w:bidi w:val="0"/>
        <w:rPr>
          <w:rFonts w:hint="eastAsia"/>
          <w:lang w:val="en-US" w:eastAsia="zh-CN"/>
        </w:rPr>
      </w:pPr>
      <w:r>
        <w:rPr>
          <w:rFonts w:hint="eastAsia"/>
          <w:lang w:val="en-US" w:eastAsia="zh-CN"/>
        </w:rPr>
        <w:t>9.4.1</w:t>
      </w:r>
      <w:r>
        <w:rPr>
          <w:rFonts w:hint="eastAsia"/>
          <w:lang w:val="en-US"/>
        </w:rPr>
        <w:t xml:space="preserve"> 地面找平层和面层砂浆的厚度应符合设计要求，且不应小于20mm</w:t>
      </w:r>
      <w:r>
        <w:rPr>
          <w:rFonts w:hint="eastAsia"/>
          <w:lang w:val="en-US" w:eastAsia="zh-CN"/>
        </w:rPr>
        <w:t>。</w:t>
      </w:r>
    </w:p>
    <w:p>
      <w:pPr>
        <w:bidi w:val="0"/>
        <w:rPr>
          <w:rFonts w:hint="eastAsia"/>
          <w:lang w:val="en-US" w:eastAsia="zh-CN"/>
        </w:rPr>
      </w:pPr>
      <w:r>
        <w:rPr>
          <w:rFonts w:hint="eastAsia"/>
          <w:lang w:val="en-US" w:eastAsia="zh-CN"/>
        </w:rPr>
        <w:t>9.4.2 基层应平整、坚固，表面应洁净。上道工序留下的沟槽孔洞等应进行填实修整。基层表面应提前洒水湿润，施工时表面不得有明水。</w:t>
      </w:r>
    </w:p>
    <w:p>
      <w:pPr>
        <w:bidi w:val="0"/>
        <w:rPr>
          <w:rFonts w:hint="eastAsia"/>
          <w:lang w:val="en-US" w:eastAsia="zh-CN"/>
        </w:rPr>
      </w:pPr>
      <w:r>
        <w:rPr>
          <w:rFonts w:hint="eastAsia"/>
          <w:lang w:val="en-US" w:eastAsia="zh-CN"/>
        </w:rPr>
        <w:t>9.4.3 有防水要求的地面，施工前应对立管、套管和地漏与楼板节点之间进行密封处理。</w:t>
      </w:r>
    </w:p>
    <w:p>
      <w:pPr>
        <w:bidi w:val="0"/>
        <w:rPr>
          <w:rFonts w:hint="eastAsia"/>
          <w:lang w:val="en-US" w:eastAsia="zh-CN"/>
        </w:rPr>
      </w:pPr>
      <w:r>
        <w:rPr>
          <w:rFonts w:hint="eastAsia"/>
          <w:lang w:val="en-US" w:eastAsia="zh-CN"/>
        </w:rPr>
        <w:t>9.4.4 做踢脚线前，应弹好水平控制线，并应采取措施控制出墙厚度一致。踢脚线突出墙面厚度不应大于8mm。</w:t>
      </w:r>
    </w:p>
    <w:p>
      <w:pPr>
        <w:bidi w:val="0"/>
        <w:rPr>
          <w:rFonts w:hint="default"/>
          <w:lang w:val="en-US" w:eastAsia="zh-CN"/>
        </w:rPr>
      </w:pPr>
      <w:r>
        <w:rPr>
          <w:rFonts w:hint="eastAsia"/>
          <w:lang w:val="en-US" w:eastAsia="zh-CN"/>
        </w:rPr>
        <w:t>9.4.5 踏步面层施工时，应采取保证每级踏步尺寸均匀的措施且误差不应大于10mm。</w:t>
      </w:r>
    </w:p>
    <w:p>
      <w:pPr>
        <w:bidi w:val="0"/>
        <w:rPr>
          <w:rFonts w:hint="eastAsia"/>
          <w:lang w:val="en-US" w:eastAsia="zh-CN"/>
        </w:rPr>
      </w:pPr>
      <w:r>
        <w:rPr>
          <w:rFonts w:hint="eastAsia"/>
          <w:lang w:val="en-US" w:eastAsia="zh-CN"/>
        </w:rPr>
        <w:t>9.4.6 地面砂浆铺设时，应随铺随压实。抹平、压实工作应在砂浆凝结前完成。</w:t>
      </w:r>
    </w:p>
    <w:p>
      <w:pPr>
        <w:bidi w:val="0"/>
        <w:rPr>
          <w:rFonts w:hint="eastAsia"/>
          <w:lang w:val="en-US" w:eastAsia="zh-CN"/>
        </w:rPr>
      </w:pPr>
      <w:r>
        <w:rPr>
          <w:rFonts w:hint="eastAsia"/>
          <w:lang w:val="en-US" w:eastAsia="zh-CN"/>
        </w:rPr>
        <w:t>9.4.7 地面砂浆铺设时应设置分格缝，分格缝间距不应大于6m。</w:t>
      </w:r>
    </w:p>
    <w:p>
      <w:pPr>
        <w:bidi w:val="0"/>
        <w:outlineLvl w:val="9"/>
        <w:rPr>
          <w:rFonts w:hint="eastAsia"/>
          <w:lang w:val="en-US" w:eastAsia="zh-CN"/>
        </w:rPr>
      </w:pPr>
      <w:r>
        <w:rPr>
          <w:rFonts w:hint="eastAsia"/>
          <w:lang w:val="en-US" w:eastAsia="zh-CN"/>
        </w:rPr>
        <w:t xml:space="preserve">9.4.8 </w:t>
      </w:r>
      <w:r>
        <w:rPr>
          <w:rFonts w:hint="eastAsia"/>
          <w:lang w:val="en-US"/>
        </w:rPr>
        <w:t>地面砂浆施工完成后，应采取措施防止玷污和损坏。面层砂浆的抗压强度未达到设计要求前，应采取保护措施</w:t>
      </w:r>
      <w:r>
        <w:rPr>
          <w:rFonts w:hint="eastAsia"/>
          <w:lang w:val="en-US" w:eastAsia="zh-CN"/>
        </w:rPr>
        <w:t>。</w:t>
      </w:r>
    </w:p>
    <w:p>
      <w:pPr>
        <w:pStyle w:val="4"/>
        <w:bidi w:val="0"/>
        <w:ind w:left="0" w:leftChars="0" w:firstLine="0" w:firstLineChars="0"/>
        <w:jc w:val="center"/>
        <w:rPr>
          <w:rFonts w:hint="eastAsia"/>
          <w:lang w:val="en-US"/>
        </w:rPr>
      </w:pPr>
      <w:bookmarkStart w:id="108" w:name="_Toc6267"/>
      <w:bookmarkStart w:id="109" w:name="_Toc12102"/>
      <w:r>
        <w:rPr>
          <w:rFonts w:hint="eastAsia"/>
          <w:lang w:val="en-US" w:eastAsia="zh-CN"/>
        </w:rPr>
        <w:t>9</w:t>
      </w:r>
      <w:r>
        <w:rPr>
          <w:rFonts w:hint="eastAsia"/>
          <w:lang w:val="en-US"/>
        </w:rPr>
        <w:t>.</w:t>
      </w:r>
      <w:r>
        <w:rPr>
          <w:rFonts w:hint="eastAsia"/>
          <w:lang w:val="en-US" w:eastAsia="zh-CN"/>
        </w:rPr>
        <w:t>5</w:t>
      </w:r>
      <w:r>
        <w:rPr>
          <w:rFonts w:hint="eastAsia"/>
          <w:lang w:val="en-US"/>
        </w:rPr>
        <w:t xml:space="preserve"> 防水砂浆施工</w:t>
      </w:r>
      <w:bookmarkEnd w:id="108"/>
      <w:bookmarkEnd w:id="109"/>
    </w:p>
    <w:p>
      <w:pPr>
        <w:bidi w:val="0"/>
        <w:rPr>
          <w:rFonts w:hint="eastAsia"/>
          <w:lang w:val="en-US"/>
        </w:rPr>
      </w:pPr>
      <w:r>
        <w:rPr>
          <w:rFonts w:hint="eastAsia"/>
          <w:lang w:val="en-US" w:eastAsia="zh-CN"/>
        </w:rPr>
        <w:t>9.5.1</w:t>
      </w:r>
      <w:r>
        <w:rPr>
          <w:rFonts w:hint="eastAsia"/>
          <w:lang w:val="en-US"/>
        </w:rPr>
        <w:t xml:space="preserve"> 防水砂浆的施工应在基体及主体结构验收合格后进行。</w:t>
      </w:r>
    </w:p>
    <w:p>
      <w:pPr>
        <w:bidi w:val="0"/>
        <w:rPr>
          <w:rFonts w:hint="eastAsia"/>
          <w:lang w:val="en-US"/>
        </w:rPr>
      </w:pPr>
      <w:r>
        <w:rPr>
          <w:rFonts w:hint="eastAsia"/>
          <w:lang w:val="en-US" w:eastAsia="zh-CN"/>
        </w:rPr>
        <w:t xml:space="preserve">9.5.2 </w:t>
      </w:r>
      <w:r>
        <w:rPr>
          <w:rFonts w:hint="eastAsia"/>
          <w:lang w:val="en-US"/>
        </w:rPr>
        <w:t>防水砂浆施工前，相关的设备预埋件和管线应安装固</w:t>
      </w:r>
    </w:p>
    <w:p>
      <w:pPr>
        <w:bidi w:val="0"/>
        <w:rPr>
          <w:rFonts w:hint="eastAsia"/>
          <w:lang w:val="en-US" w:eastAsia="zh-CN"/>
        </w:rPr>
      </w:pPr>
      <w:r>
        <w:rPr>
          <w:rFonts w:hint="eastAsia"/>
          <w:lang w:val="en-US"/>
        </w:rPr>
        <w:t>定好。防水砂浆施工完成后，严禁在防水层上凿孔打洞</w:t>
      </w:r>
      <w:r>
        <w:rPr>
          <w:rFonts w:hint="eastAsia"/>
          <w:lang w:val="en-US" w:eastAsia="zh-CN"/>
        </w:rPr>
        <w:t>。</w:t>
      </w:r>
    </w:p>
    <w:p>
      <w:pPr>
        <w:bidi w:val="0"/>
        <w:rPr>
          <w:rFonts w:hint="eastAsia"/>
          <w:lang w:val="en-US" w:eastAsia="zh-CN"/>
        </w:rPr>
      </w:pPr>
      <w:r>
        <w:rPr>
          <w:rFonts w:hint="eastAsia"/>
          <w:lang w:val="en-US" w:eastAsia="zh-CN"/>
        </w:rPr>
        <w:t>9.5.3</w:t>
      </w:r>
      <w:r>
        <w:rPr>
          <w:rFonts w:hint="eastAsia"/>
          <w:lang w:val="en-US"/>
        </w:rPr>
        <w:t xml:space="preserve"> </w:t>
      </w:r>
      <w:r>
        <w:rPr>
          <w:rFonts w:hint="eastAsia"/>
          <w:lang w:val="en-US" w:eastAsia="zh-CN"/>
        </w:rPr>
        <w:t>基层宜采用界面砂浆进行处理；当采用聚合物水泥防水砂浆时，界面可不做处理</w:t>
      </w:r>
      <w:r>
        <w:rPr>
          <w:rFonts w:hint="eastAsia"/>
          <w:lang w:val="en-US"/>
        </w:rPr>
        <w:t>。</w:t>
      </w:r>
    </w:p>
    <w:p>
      <w:pPr>
        <w:bidi w:val="0"/>
        <w:rPr>
          <w:rFonts w:hint="eastAsia"/>
          <w:lang w:val="en-US" w:eastAsia="zh-CN"/>
        </w:rPr>
      </w:pPr>
      <w:r>
        <w:rPr>
          <w:rFonts w:hint="eastAsia"/>
          <w:lang w:val="en-US" w:eastAsia="zh-CN"/>
        </w:rPr>
        <w:t>9.5.4 当管道、地漏等穿越楼板、墙体时，应在管道、地漏根部做出一定坡度的环形凹槽，并嵌填适宜的防水密封材料。</w:t>
      </w:r>
    </w:p>
    <w:p>
      <w:pPr>
        <w:keepNext w:val="0"/>
        <w:keepLines w:val="0"/>
        <w:pageBreakBefore w:val="0"/>
        <w:widowControl/>
        <w:kinsoku/>
        <w:wordWrap w:val="0"/>
        <w:overflowPunct/>
        <w:topLinePunct w:val="0"/>
        <w:autoSpaceDE w:val="0"/>
        <w:autoSpaceDN w:val="0"/>
        <w:bidi w:val="0"/>
        <w:adjustRightInd w:val="0"/>
        <w:snapToGrid w:val="0"/>
        <w:textAlignment w:val="baseline"/>
        <w:rPr>
          <w:rFonts w:hint="default"/>
          <w:lang w:val="en-US" w:eastAsia="zh-CN"/>
        </w:rPr>
      </w:pPr>
      <w:r>
        <w:rPr>
          <w:rFonts w:hint="eastAsia"/>
          <w:lang w:val="en-US" w:eastAsia="zh-CN"/>
        </w:rPr>
        <w:t>9.5.5 普通防水砂浆应采用多层抹压法施工，并应在前一层砂浆凝结后再涂抹后一层砂浆。最后一层表面应提浆压光。砂浆总厚度宜为18mm~20mm。</w:t>
      </w:r>
    </w:p>
    <w:p>
      <w:pPr>
        <w:bidi w:val="0"/>
        <w:rPr>
          <w:rFonts w:hint="eastAsia"/>
          <w:lang w:val="en-US" w:eastAsia="zh-CN"/>
        </w:rPr>
      </w:pPr>
      <w:r>
        <w:rPr>
          <w:rFonts w:hint="eastAsia"/>
          <w:lang w:val="en-US" w:eastAsia="zh-CN"/>
        </w:rPr>
        <w:t>9.5.6 砂浆防水层各层应紧密结合，每层宜连续施工，当需留施工缝时，应采用阶梯坡形搓，且离阴阳角处不得小于200mm，上下层接槎应至少错开100mm。防水层的阴阳角处宜做成圆弧形。</w:t>
      </w:r>
    </w:p>
    <w:p>
      <w:pPr>
        <w:bidi w:val="0"/>
        <w:rPr>
          <w:rFonts w:hint="default"/>
          <w:lang w:val="en-US" w:eastAsia="zh-CN"/>
        </w:rPr>
      </w:pPr>
      <w:r>
        <w:rPr>
          <w:rFonts w:hint="eastAsia"/>
          <w:lang w:val="en-US" w:eastAsia="zh-CN"/>
        </w:rPr>
        <w:t>9.5.7 屋面做砂浆防水层时，应设置分格缝，分格缝间距不宜大于6m，缝宽宜为 20mm，分格缝应嵌填密封材料，且应符合现行国家标准《屋面工程技术规范》GB50345的规定。</w:t>
      </w:r>
    </w:p>
    <w:p>
      <w:pPr>
        <w:bidi w:val="0"/>
        <w:rPr>
          <w:rFonts w:hint="eastAsia" w:ascii="仿宋" w:hAnsi="仿宋" w:eastAsia="仿宋" w:cs="仿宋"/>
          <w:sz w:val="32"/>
          <w:szCs w:val="32"/>
          <w:lang w:val="en-US" w:eastAsia="zh-CN"/>
        </w:rPr>
      </w:pPr>
      <w:r>
        <w:rPr>
          <w:rFonts w:hint="eastAsia"/>
          <w:lang w:val="en-US" w:eastAsia="zh-CN"/>
        </w:rPr>
        <w:t>9.5.8 防水砂浆凝结硬化后，应保湿养护，养护时间不应少于14d。防水砂浆凝结硬化前，不得直接受水冲刷。储水结构应待砂浆强度达到设计要求后再注水。</w:t>
      </w:r>
    </w:p>
    <w:p>
      <w:pPr>
        <w:pStyle w:val="3"/>
        <w:bidi w:val="0"/>
        <w:ind w:left="0" w:leftChars="0" w:firstLine="0" w:firstLineChars="0"/>
        <w:jc w:val="center"/>
        <w:rPr>
          <w:rFonts w:hint="default"/>
          <w:lang w:val="en-US" w:eastAsia="zh-CN"/>
        </w:rPr>
      </w:pPr>
      <w:bookmarkStart w:id="110" w:name="_Toc29427"/>
      <w:bookmarkStart w:id="111" w:name="_Toc26033"/>
      <w:r>
        <w:rPr>
          <w:rFonts w:hint="eastAsia"/>
          <w:lang w:val="en-US" w:eastAsia="zh-CN"/>
        </w:rPr>
        <w:t>10 预拌砂浆施工质量验收</w:t>
      </w:r>
      <w:bookmarkEnd w:id="110"/>
      <w:bookmarkEnd w:id="111"/>
    </w:p>
    <w:p>
      <w:pPr>
        <w:pStyle w:val="4"/>
        <w:bidi w:val="0"/>
        <w:ind w:left="0" w:leftChars="0" w:firstLine="0" w:firstLineChars="0"/>
        <w:jc w:val="center"/>
        <w:rPr>
          <w:rFonts w:hint="default"/>
          <w:lang w:val="en-US" w:eastAsia="zh-CN"/>
        </w:rPr>
      </w:pPr>
      <w:bookmarkStart w:id="112" w:name="_Toc29343"/>
      <w:bookmarkStart w:id="113" w:name="_Toc25292"/>
      <w:r>
        <w:rPr>
          <w:rFonts w:hint="eastAsia"/>
          <w:lang w:val="en-US" w:eastAsia="zh-CN"/>
        </w:rPr>
        <w:t>10.1 砌筑砂浆施工质量验收</w:t>
      </w:r>
      <w:bookmarkEnd w:id="112"/>
      <w:bookmarkEnd w:id="113"/>
    </w:p>
    <w:p>
      <w:pPr>
        <w:bidi w:val="0"/>
        <w:rPr>
          <w:rFonts w:hint="eastAsia"/>
          <w:u w:val="none"/>
          <w:lang w:val="en-US" w:eastAsia="zh-CN"/>
        </w:rPr>
      </w:pPr>
      <w:r>
        <w:rPr>
          <w:rFonts w:hint="eastAsia"/>
          <w:u w:val="none"/>
          <w:lang w:val="en-US" w:eastAsia="zh-CN"/>
        </w:rPr>
        <w:t>10.1.1 对同品种、同强度等级的筑砂浆，湿拌筑砂浆应以 50m³为一个检验批，干混砌筑砂浆应以100t为一个检验批;不足一个检验批的数量时，应按一个检验批计。</w:t>
      </w:r>
    </w:p>
    <w:p>
      <w:pPr>
        <w:bidi w:val="0"/>
        <w:rPr>
          <w:rFonts w:hint="eastAsia"/>
          <w:u w:val="none"/>
          <w:lang w:val="en-US" w:eastAsia="zh-CN"/>
        </w:rPr>
      </w:pPr>
      <w:r>
        <w:rPr>
          <w:rFonts w:hint="eastAsia"/>
          <w:u w:val="none"/>
          <w:lang w:val="en-US" w:eastAsia="zh-CN"/>
        </w:rPr>
        <w:t>10.1.2 每检验批应至少留置1组抗压强度试块、</w:t>
      </w:r>
    </w:p>
    <w:p>
      <w:pPr>
        <w:bidi w:val="0"/>
        <w:rPr>
          <w:rFonts w:hint="eastAsia"/>
          <w:lang w:val="en-US" w:eastAsia="zh-CN"/>
        </w:rPr>
      </w:pPr>
      <w:r>
        <w:rPr>
          <w:rFonts w:hint="eastAsia"/>
          <w:lang w:val="en-US" w:eastAsia="zh-CN"/>
        </w:rPr>
        <w:t>10.1.3 砌筑砂浆取样时，干混筑砂浆应从搅拌机出料口、湿拌砌筑砂浆应从运输车出料口或储存容器随机取样。砌筑砂浆抗压强度试块的制作、养护、试压等应符合现行行业标准《建筑砂浆基本性能试验方法标准》JGJ/T 70的规定，龄期应为28d。</w:t>
      </w:r>
    </w:p>
    <w:p>
      <w:pPr>
        <w:bidi w:val="0"/>
        <w:rPr>
          <w:rFonts w:hint="eastAsia"/>
          <w:lang w:val="en-US" w:eastAsia="zh-CN"/>
        </w:rPr>
      </w:pPr>
      <w:r>
        <w:rPr>
          <w:rFonts w:hint="eastAsia"/>
          <w:lang w:val="en-US" w:eastAsia="zh-CN"/>
        </w:rPr>
        <w:t>10.1.4 砌筑砂浆抗压强度应按验收批进行评定，其合格条件应符合下列规定:</w:t>
      </w:r>
    </w:p>
    <w:p>
      <w:pPr>
        <w:bidi w:val="0"/>
        <w:ind w:firstLine="640" w:firstLineChars="200"/>
        <w:rPr>
          <w:rFonts w:hint="default"/>
          <w:lang w:val="en-US" w:eastAsia="zh-CN"/>
        </w:rPr>
      </w:pPr>
      <w:r>
        <w:rPr>
          <w:rFonts w:hint="eastAsia"/>
          <w:lang w:val="en-US" w:eastAsia="zh-CN"/>
        </w:rPr>
        <w:t>1 砌筑砂浆的验收批，同一类型强度等级的砂浆试块不应少于3组；</w:t>
      </w:r>
    </w:p>
    <w:p>
      <w:pPr>
        <w:bidi w:val="0"/>
        <w:ind w:firstLine="640" w:firstLineChars="200"/>
        <w:rPr>
          <w:rFonts w:hint="eastAsia"/>
          <w:lang w:val="en-US" w:eastAsia="zh-CN"/>
        </w:rPr>
      </w:pPr>
      <w:r>
        <w:rPr>
          <w:rFonts w:hint="eastAsia"/>
          <w:lang w:val="en-US" w:eastAsia="zh-CN"/>
        </w:rPr>
        <w:t>2 同一验收批砌筑砂浆试块抗压强度平均值应大于或等于设计强度等级所对应的立方体抗压强度的1.10倍，且最小值应大于或等于设计强度等级所对应的立方体抗压强度的0.85倍。</w:t>
      </w:r>
    </w:p>
    <w:p>
      <w:pPr>
        <w:pStyle w:val="4"/>
        <w:bidi w:val="0"/>
        <w:ind w:left="0" w:leftChars="0" w:firstLine="0" w:firstLineChars="0"/>
        <w:jc w:val="center"/>
        <w:rPr>
          <w:rFonts w:hint="default"/>
          <w:lang w:val="en-US" w:eastAsia="zh-CN"/>
        </w:rPr>
      </w:pPr>
      <w:bookmarkStart w:id="114" w:name="_Toc22293"/>
      <w:bookmarkStart w:id="115" w:name="_Toc20503"/>
      <w:r>
        <w:rPr>
          <w:rFonts w:hint="eastAsia"/>
          <w:lang w:val="en-US" w:eastAsia="zh-CN"/>
        </w:rPr>
        <w:t>10.2 抹灰砂浆施工质量验收</w:t>
      </w:r>
      <w:bookmarkEnd w:id="114"/>
      <w:bookmarkEnd w:id="115"/>
    </w:p>
    <w:p>
      <w:pPr>
        <w:bidi w:val="0"/>
        <w:rPr>
          <w:rFonts w:hint="eastAsia"/>
          <w:lang w:val="en-US" w:eastAsia="zh-CN"/>
        </w:rPr>
      </w:pPr>
      <w:r>
        <w:rPr>
          <w:rFonts w:hint="eastAsia"/>
          <w:lang w:val="en-US" w:eastAsia="zh-CN"/>
        </w:rPr>
        <w:t>10.2.1 抹灰工程检验批的划分应符合下列规定:</w:t>
      </w:r>
    </w:p>
    <w:p>
      <w:pPr>
        <w:bidi w:val="0"/>
        <w:ind w:firstLine="640" w:firstLineChars="200"/>
        <w:rPr>
          <w:rFonts w:hint="eastAsia"/>
          <w:lang w:val="en-US" w:eastAsia="zh-CN"/>
        </w:rPr>
      </w:pPr>
      <w:r>
        <w:rPr>
          <w:rFonts w:hint="eastAsia"/>
          <w:lang w:val="en-US" w:eastAsia="zh-CN"/>
        </w:rPr>
        <w:t>1 相同材料、工艺和施工条件的室外抹灰工程,每1000㎡应划分为一个检验批;不足1000㎡时,应按一批计。</w:t>
      </w:r>
    </w:p>
    <w:p>
      <w:pPr>
        <w:bidi w:val="0"/>
        <w:ind w:firstLine="640" w:firstLineChars="200"/>
        <w:rPr>
          <w:rFonts w:hint="eastAsia"/>
          <w:lang w:val="en-US" w:eastAsia="zh-CN"/>
        </w:rPr>
      </w:pPr>
      <w:r>
        <w:rPr>
          <w:rFonts w:hint="eastAsia"/>
          <w:lang w:val="en-US" w:eastAsia="zh-CN"/>
        </w:rPr>
        <w:t>2 相同材料、工艺和施工条件的室内抹灰工程,每50个自然间(大面积房间和走廊按抹灰面积30㎡为一间)应划分为一个检验批;不足50间时,应按一批计。</w:t>
      </w:r>
    </w:p>
    <w:p>
      <w:pPr>
        <w:bidi w:val="0"/>
        <w:rPr>
          <w:rFonts w:hint="eastAsia"/>
          <w:lang w:val="en-US" w:eastAsia="zh-CN"/>
        </w:rPr>
      </w:pPr>
      <w:r>
        <w:rPr>
          <w:rFonts w:hint="eastAsia"/>
          <w:lang w:val="en-US" w:eastAsia="zh-CN"/>
        </w:rPr>
        <w:t>10.2.2 抹灰工程检查数量应符合下列规定:</w:t>
      </w:r>
    </w:p>
    <w:p>
      <w:pPr>
        <w:bidi w:val="0"/>
        <w:ind w:firstLine="640" w:firstLineChars="200"/>
        <w:rPr>
          <w:rFonts w:hint="eastAsia"/>
          <w:lang w:val="en-US" w:eastAsia="zh-CN"/>
        </w:rPr>
      </w:pPr>
      <w:r>
        <w:rPr>
          <w:rFonts w:hint="eastAsia"/>
          <w:lang w:val="en-US" w:eastAsia="zh-CN"/>
        </w:rPr>
        <w:t>1 室外抹灰工程,每检验批每100㎡应至少抽查1处，每处不得小于10㎡。</w:t>
      </w:r>
    </w:p>
    <w:p>
      <w:pPr>
        <w:bidi w:val="0"/>
        <w:ind w:firstLine="640" w:firstLineChars="200"/>
        <w:rPr>
          <w:rFonts w:hint="eastAsia"/>
          <w:lang w:val="en-US" w:eastAsia="zh-CN"/>
        </w:rPr>
      </w:pPr>
      <w:r>
        <w:rPr>
          <w:rFonts w:hint="eastAsia"/>
          <w:lang w:val="en-US" w:eastAsia="zh-CN"/>
        </w:rPr>
        <w:t>2 室内抹灰工程，每检验批应至少抽查10%，并不得少于3间;不足3间时,应全数检查。</w:t>
      </w:r>
    </w:p>
    <w:p>
      <w:pPr>
        <w:bidi w:val="0"/>
        <w:rPr>
          <w:rFonts w:hint="eastAsia"/>
          <w:lang w:val="en-US" w:eastAsia="zh-CN"/>
        </w:rPr>
      </w:pPr>
      <w:r>
        <w:rPr>
          <w:rFonts w:hint="eastAsia"/>
          <w:lang w:val="en-US" w:eastAsia="zh-CN"/>
        </w:rPr>
        <w:t>10.2.3 抹灰层应密实，应无脱层、空鼓，面层应无起砂、爆灰和裂缝。</w:t>
      </w:r>
    </w:p>
    <w:p>
      <w:pPr>
        <w:bidi w:val="0"/>
        <w:rPr>
          <w:rFonts w:hint="eastAsia"/>
          <w:lang w:val="en-US" w:eastAsia="zh-CN"/>
        </w:rPr>
      </w:pPr>
      <w:r>
        <w:rPr>
          <w:rFonts w:hint="eastAsia"/>
          <w:lang w:val="en-US" w:eastAsia="zh-CN"/>
        </w:rPr>
        <w:t>10.2.4 抹灰表面应光滑、平整、洁净、接搓平整、颜色均匀，分格缝应清晰。</w:t>
      </w:r>
    </w:p>
    <w:p>
      <w:pPr>
        <w:bidi w:val="0"/>
        <w:rPr>
          <w:rFonts w:hint="eastAsia"/>
          <w:lang w:val="en-US" w:eastAsia="zh-CN"/>
        </w:rPr>
      </w:pPr>
      <w:r>
        <w:rPr>
          <w:rFonts w:hint="eastAsia"/>
          <w:lang w:val="en-US" w:eastAsia="zh-CN"/>
        </w:rPr>
        <w:t>10.2.5 护角、孔洞、槽、盒周围的抹灰表面应整齐、光滑;管道后面的抹灰表面应平整。</w:t>
      </w:r>
    </w:p>
    <w:p>
      <w:pPr>
        <w:bidi w:val="0"/>
        <w:rPr>
          <w:rFonts w:hint="eastAsia"/>
          <w:lang w:val="en-US" w:eastAsia="zh-CN"/>
        </w:rPr>
      </w:pPr>
      <w:r>
        <w:rPr>
          <w:rFonts w:hint="eastAsia"/>
          <w:lang w:val="en-US" w:eastAsia="zh-CN"/>
        </w:rPr>
        <w:t>10.2.6 有排水要求部位应做滴水线（槽）。滴水线（槽）应整齐顺直，滴水线应内高外低，滴水槽的宽度和深度应满足设计要求，且均不应小于10mm。</w:t>
      </w:r>
    </w:p>
    <w:p>
      <w:pPr>
        <w:bidi w:val="0"/>
        <w:rPr>
          <w:rFonts w:hint="eastAsia"/>
          <w:lang w:val="en-US" w:eastAsia="zh-CN"/>
        </w:rPr>
      </w:pPr>
      <w:r>
        <w:rPr>
          <w:rFonts w:hint="eastAsia"/>
          <w:lang w:val="en-US" w:eastAsia="zh-CN"/>
        </w:rPr>
        <w:t>10.2.7 一般抹灰工程质量的允许偏差和检验方法应符合表</w:t>
      </w:r>
    </w:p>
    <w:p>
      <w:pPr>
        <w:bidi w:val="0"/>
        <w:rPr>
          <w:rFonts w:hint="eastAsia"/>
          <w:lang w:val="en-US" w:eastAsia="zh-CN"/>
        </w:rPr>
      </w:pPr>
      <w:r>
        <w:rPr>
          <w:rFonts w:hint="eastAsia"/>
          <w:lang w:val="en-US" w:eastAsia="zh-CN"/>
        </w:rPr>
        <w:t>10.2.7的规定。</w:t>
      </w:r>
    </w:p>
    <w:p>
      <w:pPr>
        <w:bidi w:val="0"/>
        <w:jc w:val="center"/>
        <w:rPr>
          <w:rFonts w:hint="eastAsia"/>
          <w:lang w:val="en-US" w:eastAsia="zh-CN"/>
        </w:rPr>
      </w:pPr>
      <w:r>
        <w:rPr>
          <w:rFonts w:hint="eastAsia"/>
          <w:lang w:val="en-US" w:eastAsia="zh-CN"/>
        </w:rPr>
        <w:t>表10.2.7 一般抹灰的允许偏差和检验方法</w:t>
      </w:r>
    </w:p>
    <w:tbl>
      <w:tblPr>
        <w:tblStyle w:val="13"/>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730"/>
        <w:gridCol w:w="919"/>
        <w:gridCol w:w="888"/>
        <w:gridCol w:w="4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Merge w:val="restart"/>
            <w:vAlign w:val="center"/>
          </w:tcPr>
          <w:p>
            <w:pPr>
              <w:widowControl w:val="0"/>
              <w:bidi w:val="0"/>
              <w:jc w:val="center"/>
              <w:rPr>
                <w:rFonts w:hint="default"/>
                <w:lang w:val="en-US" w:eastAsia="zh-CN"/>
              </w:rPr>
            </w:pPr>
            <w:r>
              <w:rPr>
                <w:rFonts w:hint="eastAsia"/>
                <w:lang w:val="en-US" w:eastAsia="zh-CN"/>
              </w:rPr>
              <w:t>项次</w:t>
            </w:r>
          </w:p>
        </w:tc>
        <w:tc>
          <w:tcPr>
            <w:tcW w:w="2730" w:type="dxa"/>
            <w:vMerge w:val="restart"/>
            <w:vAlign w:val="center"/>
          </w:tcPr>
          <w:p>
            <w:pPr>
              <w:widowControl w:val="0"/>
              <w:bidi w:val="0"/>
              <w:jc w:val="center"/>
              <w:rPr>
                <w:rFonts w:hint="default"/>
                <w:lang w:val="en-US" w:eastAsia="zh-CN"/>
              </w:rPr>
            </w:pPr>
            <w:r>
              <w:rPr>
                <w:rFonts w:hint="eastAsia"/>
                <w:lang w:val="en-US" w:eastAsia="zh-CN"/>
              </w:rPr>
              <w:t>项目</w:t>
            </w:r>
          </w:p>
        </w:tc>
        <w:tc>
          <w:tcPr>
            <w:tcW w:w="1807" w:type="dxa"/>
            <w:gridSpan w:val="2"/>
            <w:vAlign w:val="center"/>
          </w:tcPr>
          <w:p>
            <w:pPr>
              <w:widowControl w:val="0"/>
              <w:bidi w:val="0"/>
              <w:jc w:val="center"/>
              <w:rPr>
                <w:rFonts w:hint="default"/>
                <w:lang w:val="en-US" w:eastAsia="zh-CN"/>
              </w:rPr>
            </w:pPr>
            <w:r>
              <w:rPr>
                <w:rFonts w:hint="eastAsia"/>
                <w:lang w:val="en-US" w:eastAsia="zh-CN"/>
              </w:rPr>
              <w:t>允许偏差</w:t>
            </w:r>
          </w:p>
        </w:tc>
        <w:tc>
          <w:tcPr>
            <w:tcW w:w="4027" w:type="dxa"/>
            <w:vMerge w:val="restart"/>
            <w:vAlign w:val="center"/>
          </w:tcPr>
          <w:p>
            <w:pPr>
              <w:widowControl w:val="0"/>
              <w:bidi w:val="0"/>
              <w:jc w:val="center"/>
              <w:rPr>
                <w:rFonts w:hint="default"/>
                <w:lang w:val="en-US" w:eastAsia="zh-CN"/>
              </w:rPr>
            </w:pPr>
            <w:r>
              <w:rPr>
                <w:rFonts w:hint="eastAsia"/>
                <w:lang w:val="en-US" w:eastAsia="zh-CN"/>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Merge w:val="continue"/>
            <w:vAlign w:val="center"/>
          </w:tcPr>
          <w:p>
            <w:pPr>
              <w:widowControl w:val="0"/>
              <w:bidi w:val="0"/>
              <w:jc w:val="center"/>
              <w:rPr>
                <w:rFonts w:hint="default"/>
                <w:lang w:val="en-US" w:eastAsia="zh-CN"/>
              </w:rPr>
            </w:pPr>
          </w:p>
        </w:tc>
        <w:tc>
          <w:tcPr>
            <w:tcW w:w="2730" w:type="dxa"/>
            <w:vMerge w:val="continue"/>
            <w:vAlign w:val="center"/>
          </w:tcPr>
          <w:p>
            <w:pPr>
              <w:widowControl w:val="0"/>
              <w:bidi w:val="0"/>
              <w:jc w:val="center"/>
              <w:rPr>
                <w:rFonts w:hint="default"/>
                <w:lang w:val="en-US" w:eastAsia="zh-CN"/>
              </w:rPr>
            </w:pPr>
          </w:p>
        </w:tc>
        <w:tc>
          <w:tcPr>
            <w:tcW w:w="919" w:type="dxa"/>
            <w:vAlign w:val="center"/>
          </w:tcPr>
          <w:p>
            <w:pPr>
              <w:widowControl w:val="0"/>
              <w:bidi w:val="0"/>
              <w:jc w:val="center"/>
              <w:rPr>
                <w:rFonts w:hint="default"/>
                <w:lang w:val="en-US" w:eastAsia="zh-CN"/>
              </w:rPr>
            </w:pPr>
            <w:r>
              <w:rPr>
                <w:rFonts w:hint="eastAsia"/>
                <w:lang w:val="en-US" w:eastAsia="zh-CN"/>
              </w:rPr>
              <w:t>普通抹灰</w:t>
            </w:r>
          </w:p>
        </w:tc>
        <w:tc>
          <w:tcPr>
            <w:tcW w:w="888" w:type="dxa"/>
            <w:vAlign w:val="center"/>
          </w:tcPr>
          <w:p>
            <w:pPr>
              <w:widowControl w:val="0"/>
              <w:bidi w:val="0"/>
              <w:jc w:val="center"/>
              <w:rPr>
                <w:rFonts w:hint="default"/>
                <w:lang w:val="en-US" w:eastAsia="zh-CN"/>
              </w:rPr>
            </w:pPr>
            <w:r>
              <w:rPr>
                <w:rFonts w:hint="eastAsia"/>
                <w:lang w:val="en-US" w:eastAsia="zh-CN"/>
              </w:rPr>
              <w:t>高级抹灰</w:t>
            </w:r>
          </w:p>
        </w:tc>
        <w:tc>
          <w:tcPr>
            <w:tcW w:w="4027" w:type="dxa"/>
            <w:vMerge w:val="continue"/>
            <w:vAlign w:val="center"/>
          </w:tcPr>
          <w:p>
            <w:pPr>
              <w:widowControl w:val="0"/>
              <w:bidi w:val="0"/>
              <w:jc w:val="center"/>
              <w:rPr>
                <w:rFonts w:hint="default"/>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widowControl w:val="0"/>
              <w:bidi w:val="0"/>
              <w:jc w:val="center"/>
              <w:rPr>
                <w:rFonts w:hint="default"/>
                <w:lang w:val="en-US" w:eastAsia="zh-CN"/>
              </w:rPr>
            </w:pPr>
            <w:r>
              <w:rPr>
                <w:rFonts w:hint="eastAsia"/>
                <w:lang w:val="en-US" w:eastAsia="zh-CN"/>
              </w:rPr>
              <w:t>1</w:t>
            </w:r>
          </w:p>
        </w:tc>
        <w:tc>
          <w:tcPr>
            <w:tcW w:w="2730" w:type="dxa"/>
            <w:vAlign w:val="center"/>
          </w:tcPr>
          <w:p>
            <w:pPr>
              <w:widowControl w:val="0"/>
              <w:bidi w:val="0"/>
              <w:jc w:val="center"/>
              <w:rPr>
                <w:rFonts w:hint="default"/>
                <w:lang w:val="en-US" w:eastAsia="zh-CN"/>
              </w:rPr>
            </w:pPr>
            <w:r>
              <w:rPr>
                <w:rFonts w:hint="eastAsia"/>
              </w:rPr>
              <w:t>立面垂直度</w:t>
            </w:r>
          </w:p>
        </w:tc>
        <w:tc>
          <w:tcPr>
            <w:tcW w:w="919" w:type="dxa"/>
            <w:vAlign w:val="center"/>
          </w:tcPr>
          <w:p>
            <w:pPr>
              <w:widowControl w:val="0"/>
              <w:bidi w:val="0"/>
              <w:jc w:val="center"/>
              <w:rPr>
                <w:rFonts w:hint="default"/>
                <w:lang w:val="en-US" w:eastAsia="zh-CN"/>
              </w:rPr>
            </w:pPr>
            <w:r>
              <w:rPr>
                <w:rFonts w:hint="eastAsia"/>
                <w:lang w:val="en-US" w:eastAsia="zh-CN"/>
              </w:rPr>
              <w:t>4</w:t>
            </w:r>
          </w:p>
        </w:tc>
        <w:tc>
          <w:tcPr>
            <w:tcW w:w="888" w:type="dxa"/>
            <w:vAlign w:val="center"/>
          </w:tcPr>
          <w:p>
            <w:pPr>
              <w:widowControl w:val="0"/>
              <w:bidi w:val="0"/>
              <w:jc w:val="center"/>
              <w:rPr>
                <w:rFonts w:hint="default"/>
                <w:lang w:val="en-US" w:eastAsia="zh-CN"/>
              </w:rPr>
            </w:pPr>
            <w:r>
              <w:rPr>
                <w:rFonts w:hint="eastAsia"/>
                <w:lang w:val="en-US" w:eastAsia="zh-CN"/>
              </w:rPr>
              <w:t>3</w:t>
            </w:r>
          </w:p>
        </w:tc>
        <w:tc>
          <w:tcPr>
            <w:tcW w:w="4027" w:type="dxa"/>
            <w:vAlign w:val="center"/>
          </w:tcPr>
          <w:p>
            <w:pPr>
              <w:widowControl w:val="0"/>
              <w:bidi w:val="0"/>
              <w:jc w:val="center"/>
              <w:rPr>
                <w:rFonts w:hint="default"/>
                <w:lang w:val="en-US" w:eastAsia="zh-CN"/>
              </w:rPr>
            </w:pPr>
            <w:r>
              <w:rPr>
                <w:rFonts w:hint="default"/>
                <w:lang w:val="en-US" w:eastAsia="zh-CN"/>
              </w:rPr>
              <w:t>用2m垂直检测尺检查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8" w:type="dxa"/>
            <w:vAlign w:val="center"/>
          </w:tcPr>
          <w:p>
            <w:pPr>
              <w:widowControl w:val="0"/>
              <w:bidi w:val="0"/>
              <w:jc w:val="center"/>
              <w:rPr>
                <w:rFonts w:hint="default"/>
                <w:lang w:val="en-US" w:eastAsia="zh-CN"/>
              </w:rPr>
            </w:pPr>
            <w:r>
              <w:rPr>
                <w:rFonts w:hint="eastAsia"/>
                <w:lang w:val="en-US" w:eastAsia="zh-CN"/>
              </w:rPr>
              <w:t>2</w:t>
            </w:r>
          </w:p>
        </w:tc>
        <w:tc>
          <w:tcPr>
            <w:tcW w:w="2730" w:type="dxa"/>
            <w:vAlign w:val="center"/>
          </w:tcPr>
          <w:p>
            <w:pPr>
              <w:widowControl w:val="0"/>
              <w:bidi w:val="0"/>
              <w:jc w:val="center"/>
              <w:rPr>
                <w:rFonts w:hint="default"/>
                <w:lang w:val="en-US" w:eastAsia="zh-CN"/>
              </w:rPr>
            </w:pPr>
            <w:r>
              <w:rPr>
                <w:rFonts w:hint="eastAsia"/>
              </w:rPr>
              <w:t>表面平整度</w:t>
            </w:r>
          </w:p>
        </w:tc>
        <w:tc>
          <w:tcPr>
            <w:tcW w:w="919" w:type="dxa"/>
            <w:vAlign w:val="center"/>
          </w:tcPr>
          <w:p>
            <w:pPr>
              <w:widowControl w:val="0"/>
              <w:bidi w:val="0"/>
              <w:jc w:val="center"/>
              <w:rPr>
                <w:rFonts w:hint="default"/>
                <w:lang w:val="en-US" w:eastAsia="zh-CN"/>
              </w:rPr>
            </w:pPr>
            <w:r>
              <w:rPr>
                <w:rFonts w:hint="eastAsia"/>
                <w:lang w:val="en-US" w:eastAsia="zh-CN"/>
              </w:rPr>
              <w:t>4</w:t>
            </w:r>
          </w:p>
        </w:tc>
        <w:tc>
          <w:tcPr>
            <w:tcW w:w="888" w:type="dxa"/>
            <w:vAlign w:val="center"/>
          </w:tcPr>
          <w:p>
            <w:pPr>
              <w:widowControl w:val="0"/>
              <w:bidi w:val="0"/>
              <w:jc w:val="center"/>
              <w:rPr>
                <w:rFonts w:hint="default"/>
                <w:lang w:val="en-US" w:eastAsia="zh-CN"/>
              </w:rPr>
            </w:pPr>
            <w:r>
              <w:rPr>
                <w:rFonts w:hint="eastAsia"/>
                <w:lang w:val="en-US" w:eastAsia="zh-CN"/>
              </w:rPr>
              <w:t>3</w:t>
            </w:r>
          </w:p>
        </w:tc>
        <w:tc>
          <w:tcPr>
            <w:tcW w:w="4027" w:type="dxa"/>
            <w:vAlign w:val="center"/>
          </w:tcPr>
          <w:p>
            <w:pPr>
              <w:widowControl w:val="0"/>
              <w:bidi w:val="0"/>
              <w:jc w:val="center"/>
              <w:rPr>
                <w:rFonts w:hint="default"/>
                <w:lang w:val="en-US" w:eastAsia="zh-CN"/>
              </w:rPr>
            </w:pPr>
            <w:r>
              <w:rPr>
                <w:rFonts w:hint="default"/>
                <w:lang w:val="en-US" w:eastAsia="zh-CN"/>
              </w:rPr>
              <w:t>用2m靠尺和塞尺检查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widowControl w:val="0"/>
              <w:bidi w:val="0"/>
              <w:jc w:val="center"/>
              <w:rPr>
                <w:rFonts w:hint="default"/>
                <w:lang w:val="en-US" w:eastAsia="zh-CN"/>
              </w:rPr>
            </w:pPr>
            <w:r>
              <w:rPr>
                <w:rFonts w:hint="eastAsia"/>
                <w:lang w:val="en-US" w:eastAsia="zh-CN"/>
              </w:rPr>
              <w:t>3</w:t>
            </w:r>
          </w:p>
        </w:tc>
        <w:tc>
          <w:tcPr>
            <w:tcW w:w="2730" w:type="dxa"/>
            <w:vAlign w:val="center"/>
          </w:tcPr>
          <w:p>
            <w:pPr>
              <w:widowControl w:val="0"/>
              <w:bidi w:val="0"/>
              <w:jc w:val="center"/>
              <w:rPr>
                <w:rFonts w:hint="default"/>
                <w:lang w:val="en-US" w:eastAsia="zh-CN"/>
              </w:rPr>
            </w:pPr>
            <w:r>
              <w:rPr>
                <w:rFonts w:hint="eastAsia"/>
              </w:rPr>
              <w:t>阴阳角方正</w:t>
            </w:r>
          </w:p>
        </w:tc>
        <w:tc>
          <w:tcPr>
            <w:tcW w:w="919" w:type="dxa"/>
            <w:vAlign w:val="center"/>
          </w:tcPr>
          <w:p>
            <w:pPr>
              <w:widowControl w:val="0"/>
              <w:bidi w:val="0"/>
              <w:jc w:val="center"/>
              <w:rPr>
                <w:rFonts w:hint="default"/>
                <w:lang w:val="en-US" w:eastAsia="zh-CN"/>
              </w:rPr>
            </w:pPr>
            <w:r>
              <w:rPr>
                <w:rFonts w:hint="eastAsia"/>
                <w:lang w:val="en-US" w:eastAsia="zh-CN"/>
              </w:rPr>
              <w:t>4</w:t>
            </w:r>
          </w:p>
        </w:tc>
        <w:tc>
          <w:tcPr>
            <w:tcW w:w="888" w:type="dxa"/>
            <w:vAlign w:val="center"/>
          </w:tcPr>
          <w:p>
            <w:pPr>
              <w:widowControl w:val="0"/>
              <w:bidi w:val="0"/>
              <w:jc w:val="center"/>
              <w:rPr>
                <w:rFonts w:hint="default"/>
                <w:lang w:val="en-US" w:eastAsia="zh-CN"/>
              </w:rPr>
            </w:pPr>
            <w:r>
              <w:rPr>
                <w:rFonts w:hint="eastAsia"/>
                <w:lang w:val="en-US" w:eastAsia="zh-CN"/>
              </w:rPr>
              <w:t>3</w:t>
            </w:r>
          </w:p>
        </w:tc>
        <w:tc>
          <w:tcPr>
            <w:tcW w:w="4027" w:type="dxa"/>
            <w:vAlign w:val="center"/>
          </w:tcPr>
          <w:p>
            <w:pPr>
              <w:widowControl w:val="0"/>
              <w:bidi w:val="0"/>
              <w:jc w:val="center"/>
              <w:rPr>
                <w:rFonts w:hint="default"/>
                <w:lang w:val="en-US" w:eastAsia="zh-CN"/>
              </w:rPr>
            </w:pPr>
            <w:r>
              <w:rPr>
                <w:rFonts w:hint="default"/>
                <w:lang w:val="en-US" w:eastAsia="zh-CN"/>
              </w:rPr>
              <w:t>用200mm 直角检测尺检查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widowControl w:val="0"/>
              <w:bidi w:val="0"/>
              <w:jc w:val="center"/>
              <w:rPr>
                <w:rFonts w:hint="default"/>
                <w:lang w:val="en-US" w:eastAsia="zh-CN"/>
              </w:rPr>
            </w:pPr>
            <w:r>
              <w:rPr>
                <w:rFonts w:hint="eastAsia"/>
                <w:lang w:val="en-US" w:eastAsia="zh-CN"/>
              </w:rPr>
              <w:t>4</w:t>
            </w:r>
          </w:p>
        </w:tc>
        <w:tc>
          <w:tcPr>
            <w:tcW w:w="2730" w:type="dxa"/>
            <w:vAlign w:val="center"/>
          </w:tcPr>
          <w:p>
            <w:pPr>
              <w:widowControl w:val="0"/>
              <w:bidi w:val="0"/>
              <w:jc w:val="center"/>
              <w:rPr>
                <w:rFonts w:hint="eastAsia"/>
              </w:rPr>
            </w:pPr>
            <w:r>
              <w:rPr>
                <w:rFonts w:hint="eastAsia"/>
              </w:rPr>
              <w:t>分格条(缝)直线度</w:t>
            </w:r>
          </w:p>
        </w:tc>
        <w:tc>
          <w:tcPr>
            <w:tcW w:w="919" w:type="dxa"/>
            <w:vAlign w:val="center"/>
          </w:tcPr>
          <w:p>
            <w:pPr>
              <w:widowControl w:val="0"/>
              <w:bidi w:val="0"/>
              <w:jc w:val="center"/>
              <w:rPr>
                <w:rFonts w:hint="default"/>
                <w:lang w:val="en-US" w:eastAsia="zh-CN"/>
              </w:rPr>
            </w:pPr>
            <w:r>
              <w:rPr>
                <w:rFonts w:hint="eastAsia"/>
                <w:lang w:val="en-US" w:eastAsia="zh-CN"/>
              </w:rPr>
              <w:t>4</w:t>
            </w:r>
          </w:p>
        </w:tc>
        <w:tc>
          <w:tcPr>
            <w:tcW w:w="888" w:type="dxa"/>
            <w:vAlign w:val="center"/>
          </w:tcPr>
          <w:p>
            <w:pPr>
              <w:widowControl w:val="0"/>
              <w:bidi w:val="0"/>
              <w:jc w:val="center"/>
              <w:rPr>
                <w:rFonts w:hint="default"/>
                <w:lang w:val="en-US" w:eastAsia="zh-CN"/>
              </w:rPr>
            </w:pPr>
            <w:r>
              <w:rPr>
                <w:rFonts w:hint="eastAsia"/>
                <w:lang w:val="en-US" w:eastAsia="zh-CN"/>
              </w:rPr>
              <w:t>3</w:t>
            </w:r>
          </w:p>
        </w:tc>
        <w:tc>
          <w:tcPr>
            <w:tcW w:w="4027" w:type="dxa"/>
            <w:vAlign w:val="center"/>
          </w:tcPr>
          <w:p>
            <w:pPr>
              <w:widowControl w:val="0"/>
              <w:bidi w:val="0"/>
              <w:jc w:val="center"/>
              <w:rPr>
                <w:rFonts w:hint="default"/>
                <w:lang w:val="en-US" w:eastAsia="zh-CN"/>
              </w:rPr>
            </w:pPr>
            <w:r>
              <w:rPr>
                <w:rFonts w:hint="default"/>
                <w:lang w:val="en-US" w:eastAsia="zh-CN"/>
              </w:rPr>
              <w:t>拉5m线，不足5m 拉通线，用钢直尺检查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widowControl w:val="0"/>
              <w:bidi w:val="0"/>
              <w:jc w:val="center"/>
              <w:rPr>
                <w:rFonts w:hint="default"/>
                <w:lang w:val="en-US" w:eastAsia="zh-CN"/>
              </w:rPr>
            </w:pPr>
            <w:r>
              <w:rPr>
                <w:rFonts w:hint="eastAsia"/>
                <w:lang w:val="en-US" w:eastAsia="zh-CN"/>
              </w:rPr>
              <w:t>5</w:t>
            </w:r>
          </w:p>
        </w:tc>
        <w:tc>
          <w:tcPr>
            <w:tcW w:w="2730" w:type="dxa"/>
            <w:vAlign w:val="center"/>
          </w:tcPr>
          <w:p>
            <w:pPr>
              <w:widowControl w:val="0"/>
              <w:bidi w:val="0"/>
              <w:jc w:val="center"/>
              <w:rPr>
                <w:rFonts w:hint="eastAsia"/>
              </w:rPr>
            </w:pPr>
            <w:r>
              <w:rPr>
                <w:rFonts w:hint="eastAsia"/>
              </w:rPr>
              <w:t>墙裙、勒脚上口直线度</w:t>
            </w:r>
          </w:p>
        </w:tc>
        <w:tc>
          <w:tcPr>
            <w:tcW w:w="919" w:type="dxa"/>
            <w:vAlign w:val="center"/>
          </w:tcPr>
          <w:p>
            <w:pPr>
              <w:widowControl w:val="0"/>
              <w:bidi w:val="0"/>
              <w:jc w:val="center"/>
              <w:rPr>
                <w:rFonts w:hint="default"/>
                <w:lang w:val="en-US" w:eastAsia="zh-CN"/>
              </w:rPr>
            </w:pPr>
            <w:r>
              <w:rPr>
                <w:rFonts w:hint="eastAsia"/>
                <w:lang w:val="en-US" w:eastAsia="zh-CN"/>
              </w:rPr>
              <w:t>4</w:t>
            </w:r>
          </w:p>
        </w:tc>
        <w:tc>
          <w:tcPr>
            <w:tcW w:w="888" w:type="dxa"/>
            <w:vAlign w:val="center"/>
          </w:tcPr>
          <w:p>
            <w:pPr>
              <w:widowControl w:val="0"/>
              <w:bidi w:val="0"/>
              <w:jc w:val="center"/>
              <w:rPr>
                <w:rFonts w:hint="default"/>
                <w:lang w:val="en-US" w:eastAsia="zh-CN"/>
              </w:rPr>
            </w:pPr>
            <w:r>
              <w:rPr>
                <w:rFonts w:hint="eastAsia"/>
                <w:lang w:val="en-US" w:eastAsia="zh-CN"/>
              </w:rPr>
              <w:t>3</w:t>
            </w:r>
          </w:p>
        </w:tc>
        <w:tc>
          <w:tcPr>
            <w:tcW w:w="4027" w:type="dxa"/>
            <w:vAlign w:val="center"/>
          </w:tcPr>
          <w:p>
            <w:pPr>
              <w:widowControl w:val="0"/>
              <w:bidi w:val="0"/>
              <w:jc w:val="center"/>
              <w:rPr>
                <w:rFonts w:hint="default"/>
                <w:lang w:val="en-US" w:eastAsia="zh-CN"/>
              </w:rPr>
            </w:pPr>
            <w:r>
              <w:rPr>
                <w:rFonts w:hint="default"/>
                <w:lang w:val="en-US" w:eastAsia="zh-CN"/>
              </w:rPr>
              <w:t>拉5m线，不足5m 拉通线，用钢直尺检查</w:t>
            </w:r>
          </w:p>
        </w:tc>
      </w:tr>
    </w:tbl>
    <w:p>
      <w:pPr>
        <w:bidi w:val="0"/>
        <w:ind w:firstLine="640" w:firstLineChars="200"/>
        <w:rPr>
          <w:rFonts w:hint="eastAsia"/>
          <w:lang w:val="en-US" w:eastAsia="zh-CN"/>
        </w:rPr>
      </w:pPr>
      <w:r>
        <w:rPr>
          <w:rFonts w:hint="eastAsia"/>
          <w:lang w:val="en-US" w:eastAsia="zh-CN"/>
        </w:rPr>
        <w:t>注：1.普通抹灰本表第3项阴阳角方正可不检查；</w:t>
      </w:r>
    </w:p>
    <w:p>
      <w:pPr>
        <w:bidi w:val="0"/>
        <w:ind w:firstLine="640" w:firstLineChars="200"/>
        <w:rPr>
          <w:rFonts w:hint="default"/>
          <w:lang w:val="en-US" w:eastAsia="zh-CN"/>
        </w:rPr>
      </w:pPr>
      <w:r>
        <w:rPr>
          <w:rFonts w:hint="eastAsia"/>
          <w:lang w:val="en-US" w:eastAsia="zh-CN"/>
        </w:rPr>
        <w:t>2.顶棚抹灰，本表第2项表面平整度可不检查，但应平顺。</w:t>
      </w:r>
    </w:p>
    <w:p>
      <w:pPr>
        <w:bidi w:val="0"/>
        <w:jc w:val="both"/>
        <w:rPr>
          <w:rFonts w:hint="eastAsia"/>
          <w:lang w:val="en-US" w:eastAsia="zh-CN"/>
        </w:rPr>
      </w:pPr>
      <w:r>
        <w:rPr>
          <w:rFonts w:hint="eastAsia"/>
          <w:lang w:val="en-US" w:eastAsia="zh-CN"/>
        </w:rPr>
        <w:t>10.2.8 室外抹灰砂浆层（室外保温砂浆层）应在28d龄期时，按现行行业标准《抹灰砂浆技术规程》JGJ/T 220的规定进行实体拉伸粘结强度检验，并应符合下列规定:</w:t>
      </w:r>
    </w:p>
    <w:p>
      <w:pPr>
        <w:bidi w:val="0"/>
        <w:ind w:firstLine="640" w:firstLineChars="200"/>
        <w:jc w:val="both"/>
        <w:rPr>
          <w:rFonts w:hint="eastAsia"/>
          <w:lang w:val="en-US" w:eastAsia="zh-CN"/>
        </w:rPr>
      </w:pPr>
      <w:r>
        <w:rPr>
          <w:rFonts w:hint="eastAsia"/>
          <w:lang w:val="en-US" w:eastAsia="zh-CN"/>
        </w:rPr>
        <w:t>1 相同材料、工艺和施工条件的室外抹灰工程，每5000㎡应至少取一组试件;不足5000㎡时，也应取一组。</w:t>
      </w:r>
    </w:p>
    <w:p>
      <w:pPr>
        <w:bidi w:val="0"/>
        <w:ind w:firstLine="640" w:firstLineChars="200"/>
        <w:jc w:val="both"/>
        <w:rPr>
          <w:rFonts w:hint="default"/>
          <w:u w:val="none"/>
          <w:lang w:val="en-US" w:eastAsia="zh-CN"/>
        </w:rPr>
      </w:pPr>
      <w:r>
        <w:rPr>
          <w:rFonts w:hint="eastAsia"/>
          <w:u w:val="none"/>
          <w:lang w:val="en-US" w:eastAsia="zh-CN"/>
        </w:rPr>
        <w:t>2 实体拉伸粘结强度应按验收批进行评定。同一验收批实体拉伸粘结强度应满足设计要求，当设计无具体要求时同一验收批实体拉伸粘结强度的平均值不小于0.25MPa（室外保温砂浆层应符合设计要求）时，可判定为合格;否则，应判定为不合格。</w:t>
      </w:r>
    </w:p>
    <w:p>
      <w:pPr>
        <w:bidi w:val="0"/>
        <w:rPr>
          <w:rFonts w:hint="eastAsia"/>
          <w:lang w:val="en-US" w:eastAsia="zh-CN"/>
        </w:rPr>
      </w:pPr>
      <w:r>
        <w:rPr>
          <w:rFonts w:hint="eastAsia"/>
          <w:u w:val="none"/>
          <w:lang w:val="en-US" w:eastAsia="zh-CN"/>
        </w:rPr>
        <w:t>10.2.9 抹灰砂浆外表面粘</w:t>
      </w:r>
      <w:r>
        <w:rPr>
          <w:rFonts w:hint="eastAsia"/>
          <w:lang w:val="en-US" w:eastAsia="zh-CN"/>
        </w:rPr>
        <w:t>贴饰面砖时,尚应符合《外墙饰面砖工程施工及验收规程》JGJ126和《建筑工程饰面砖粘结强度检验标准》JGJ110的规定。</w:t>
      </w:r>
    </w:p>
    <w:p>
      <w:pPr>
        <w:pStyle w:val="4"/>
        <w:bidi w:val="0"/>
        <w:ind w:left="0" w:leftChars="0" w:firstLine="0" w:firstLineChars="0"/>
        <w:jc w:val="center"/>
        <w:rPr>
          <w:rFonts w:hint="default"/>
          <w:lang w:val="en-US" w:eastAsia="zh-CN"/>
        </w:rPr>
      </w:pPr>
      <w:bookmarkStart w:id="116" w:name="_Toc17692"/>
      <w:bookmarkStart w:id="117" w:name="_Toc13466"/>
      <w:r>
        <w:rPr>
          <w:rFonts w:hint="eastAsia"/>
          <w:lang w:val="en-US" w:eastAsia="zh-CN"/>
        </w:rPr>
        <w:t>10.3 地面砂浆施工质量验收</w:t>
      </w:r>
      <w:bookmarkEnd w:id="116"/>
      <w:bookmarkEnd w:id="117"/>
    </w:p>
    <w:p>
      <w:pPr>
        <w:bidi w:val="0"/>
        <w:rPr>
          <w:rFonts w:hint="eastAsia"/>
          <w:lang w:val="en-US" w:eastAsia="zh-CN"/>
        </w:rPr>
      </w:pPr>
      <w:r>
        <w:rPr>
          <w:rFonts w:hint="eastAsia"/>
          <w:lang w:val="en-US" w:eastAsia="zh-CN"/>
        </w:rPr>
        <w:t>10.3.1 地面砂浆检验批的划分应符合下列规定：</w:t>
      </w:r>
    </w:p>
    <w:p>
      <w:pPr>
        <w:bidi w:val="0"/>
        <w:ind w:firstLine="640" w:firstLineChars="200"/>
        <w:rPr>
          <w:rFonts w:hint="eastAsia"/>
          <w:lang w:val="en-US" w:eastAsia="zh-CN"/>
        </w:rPr>
      </w:pPr>
      <w:r>
        <w:rPr>
          <w:rFonts w:hint="eastAsia"/>
          <w:lang w:val="en-US" w:eastAsia="zh-CN"/>
        </w:rPr>
        <w:t>1 每一层次或每层施工段（或变形缝）应作为一个检验批。</w:t>
      </w:r>
    </w:p>
    <w:p>
      <w:pPr>
        <w:bidi w:val="0"/>
        <w:ind w:firstLine="640" w:firstLineChars="200"/>
        <w:rPr>
          <w:rFonts w:hint="eastAsia"/>
          <w:lang w:val="en-US" w:eastAsia="zh-CN"/>
        </w:rPr>
      </w:pPr>
      <w:r>
        <w:rPr>
          <w:rFonts w:hint="eastAsia"/>
          <w:lang w:val="en-US" w:eastAsia="zh-CN"/>
        </w:rPr>
        <w:t>2 高层及多层建筑的标准层可按每3层作为一个检验批不足3层时，应按一个检验批计。</w:t>
      </w:r>
    </w:p>
    <w:p>
      <w:pPr>
        <w:bidi w:val="0"/>
        <w:rPr>
          <w:rFonts w:hint="eastAsia"/>
          <w:lang w:val="en-US" w:eastAsia="zh-CN"/>
        </w:rPr>
      </w:pPr>
      <w:r>
        <w:rPr>
          <w:rFonts w:hint="eastAsia"/>
          <w:lang w:val="en-US" w:eastAsia="zh-CN"/>
        </w:rPr>
        <w:t>10.3.2 地面砂浆的检查数量应符合下列规定:</w:t>
      </w:r>
    </w:p>
    <w:p>
      <w:pPr>
        <w:bidi w:val="0"/>
        <w:ind w:firstLine="640" w:firstLineChars="200"/>
        <w:rPr>
          <w:rFonts w:hint="eastAsia"/>
          <w:lang w:val="en-US" w:eastAsia="zh-CN"/>
        </w:rPr>
      </w:pPr>
      <w:r>
        <w:rPr>
          <w:rFonts w:hint="eastAsia"/>
          <w:lang w:val="en-US" w:eastAsia="zh-CN"/>
        </w:rPr>
        <w:t>1 每检验批应按自然间或标准间随机检验,抽查数量不应少于3间;不足3间时,应全数检查。走廊（过道）应以10延长米为1间计算,屋面以2个轴线为1间计算,工业厂房（按单跨计）、礼堂、门厅应以2个轴线为1间计算。</w:t>
      </w:r>
    </w:p>
    <w:p>
      <w:pPr>
        <w:bidi w:val="0"/>
        <w:ind w:firstLine="640" w:firstLineChars="200"/>
        <w:rPr>
          <w:rFonts w:hint="eastAsia"/>
          <w:lang w:val="en-US" w:eastAsia="zh-CN"/>
        </w:rPr>
      </w:pPr>
      <w:r>
        <w:rPr>
          <w:rFonts w:hint="eastAsia"/>
          <w:lang w:val="en-US" w:eastAsia="zh-CN"/>
        </w:rPr>
        <w:t>2 对有防水要求的建筑地面与屋面,每检验批应按自然间（或标准间）总数随机检验,抽查数量不应少于4间;不足4间时,应全数检查。</w:t>
      </w:r>
    </w:p>
    <w:p>
      <w:pPr>
        <w:bidi w:val="0"/>
        <w:rPr>
          <w:rFonts w:hint="eastAsia"/>
          <w:lang w:val="en-US" w:eastAsia="zh-CN"/>
        </w:rPr>
      </w:pPr>
      <w:r>
        <w:rPr>
          <w:rFonts w:hint="eastAsia"/>
          <w:lang w:val="en-US" w:eastAsia="zh-CN"/>
        </w:rPr>
        <w:t>10.3.3 砂浆层应平整、密实,上一层与下一层应结合牢固,应无空鼓、裂缝。当空鼓面积不大于400mm</w:t>
      </w:r>
      <w:r>
        <w:rPr>
          <w:rFonts w:hint="eastAsia"/>
          <w:sz w:val="32"/>
          <w:vertAlign w:val="superscript"/>
          <w:lang w:val="en-US" w:eastAsia="zh-CN"/>
        </w:rPr>
        <w:t>2</w:t>
      </w:r>
      <w:r>
        <w:rPr>
          <w:rFonts w:hint="eastAsia"/>
          <w:lang w:val="en-US" w:eastAsia="zh-CN"/>
        </w:rPr>
        <w:t xml:space="preserve"> ,且每自然间（标准间）不多于2处时,可不计。</w:t>
      </w:r>
    </w:p>
    <w:p>
      <w:pPr>
        <w:bidi w:val="0"/>
        <w:rPr>
          <w:rFonts w:hint="eastAsia"/>
          <w:lang w:val="en-US" w:eastAsia="zh-CN"/>
        </w:rPr>
      </w:pPr>
      <w:r>
        <w:rPr>
          <w:rFonts w:hint="eastAsia"/>
          <w:lang w:val="en-US" w:eastAsia="zh-CN"/>
        </w:rPr>
        <w:t>10.3.4 砂浆层表面应洁净，并应无起砂、脱皮、麻面等缺陷。</w:t>
      </w:r>
    </w:p>
    <w:p>
      <w:pPr>
        <w:bidi w:val="0"/>
        <w:rPr>
          <w:rFonts w:hint="eastAsia"/>
          <w:lang w:val="en-US" w:eastAsia="zh-CN"/>
        </w:rPr>
      </w:pPr>
      <w:r>
        <w:rPr>
          <w:rFonts w:hint="eastAsia"/>
          <w:lang w:val="en-US" w:eastAsia="zh-CN"/>
        </w:rPr>
        <w:t>10.3.5 踢脚线应与墙面结合牢固、高度一致、出墙厚度均匀。</w:t>
      </w:r>
    </w:p>
    <w:p>
      <w:pPr>
        <w:bidi w:val="0"/>
      </w:pPr>
      <w:r>
        <w:rPr>
          <w:rFonts w:hint="eastAsia"/>
          <w:lang w:val="en-US" w:eastAsia="zh-CN"/>
        </w:rPr>
        <w:t xml:space="preserve">10.3.6 </w:t>
      </w:r>
      <w:r>
        <w:t>砂浆面层的允许偏差和检验方法应符合表</w:t>
      </w:r>
      <w:r>
        <w:rPr>
          <w:rFonts w:hint="eastAsia"/>
          <w:lang w:val="en-US" w:eastAsia="zh-CN"/>
        </w:rPr>
        <w:t>10.4.4</w:t>
      </w:r>
      <w:r>
        <w:t>的规定。</w:t>
      </w:r>
    </w:p>
    <w:p>
      <w:pPr>
        <w:bidi w:val="0"/>
        <w:jc w:val="center"/>
      </w:pPr>
      <w:r>
        <w:t xml:space="preserve">表 </w:t>
      </w:r>
      <w:r>
        <w:rPr>
          <w:rFonts w:hint="eastAsia"/>
          <w:lang w:val="en-US" w:eastAsia="zh-CN"/>
        </w:rPr>
        <w:t>10.3.6</w:t>
      </w:r>
      <w:r>
        <w:t xml:space="preserve">  砂浆面层的允许偏差和检验方法</w:t>
      </w:r>
    </w:p>
    <w:tbl>
      <w:tblPr>
        <w:tblStyle w:val="18"/>
        <w:tblW w:w="8130" w:type="dxa"/>
        <w:tblInd w:w="2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95"/>
        <w:gridCol w:w="2166"/>
        <w:gridCol w:w="35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 w:hRule="atLeast"/>
        </w:trPr>
        <w:tc>
          <w:tcPr>
            <w:tcW w:w="2395" w:type="dxa"/>
            <w:vAlign w:val="top"/>
          </w:tcPr>
          <w:p>
            <w:pPr>
              <w:bidi w:val="0"/>
              <w:jc w:val="center"/>
            </w:pPr>
            <w:r>
              <w:t>项 目</w:t>
            </w:r>
          </w:p>
        </w:tc>
        <w:tc>
          <w:tcPr>
            <w:tcW w:w="2166" w:type="dxa"/>
            <w:vAlign w:val="top"/>
          </w:tcPr>
          <w:p>
            <w:pPr>
              <w:bidi w:val="0"/>
              <w:jc w:val="center"/>
            </w:pPr>
            <w:r>
              <w:t>允许偏差(mm)</w:t>
            </w:r>
          </w:p>
        </w:tc>
        <w:tc>
          <w:tcPr>
            <w:tcW w:w="3569" w:type="dxa"/>
            <w:vAlign w:val="top"/>
          </w:tcPr>
          <w:p>
            <w:pPr>
              <w:bidi w:val="0"/>
              <w:jc w:val="center"/>
            </w:pPr>
            <w:r>
              <w:t>检验方法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 w:hRule="atLeast"/>
        </w:trPr>
        <w:tc>
          <w:tcPr>
            <w:tcW w:w="2395" w:type="dxa"/>
            <w:vAlign w:val="top"/>
          </w:tcPr>
          <w:p>
            <w:pPr>
              <w:bidi w:val="0"/>
              <w:jc w:val="center"/>
            </w:pPr>
            <w:r>
              <w:t>表面平整度</w:t>
            </w:r>
          </w:p>
        </w:tc>
        <w:tc>
          <w:tcPr>
            <w:tcW w:w="2166" w:type="dxa"/>
            <w:vAlign w:val="top"/>
          </w:tcPr>
          <w:p>
            <w:pPr>
              <w:bidi w:val="0"/>
              <w:jc w:val="center"/>
            </w:pPr>
            <w:r>
              <w:t>4</w:t>
            </w:r>
          </w:p>
        </w:tc>
        <w:tc>
          <w:tcPr>
            <w:tcW w:w="3569" w:type="dxa"/>
            <w:vAlign w:val="top"/>
          </w:tcPr>
          <w:p>
            <w:pPr>
              <w:bidi w:val="0"/>
              <w:jc w:val="center"/>
            </w:pPr>
            <w:r>
              <w:t>用 2m靠尺和楔形塞尺检查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 w:hRule="atLeast"/>
        </w:trPr>
        <w:tc>
          <w:tcPr>
            <w:tcW w:w="2395" w:type="dxa"/>
            <w:vAlign w:val="top"/>
          </w:tcPr>
          <w:p>
            <w:pPr>
              <w:bidi w:val="0"/>
              <w:jc w:val="center"/>
            </w:pPr>
            <w:r>
              <w:t>踢脚线上口平直</w:t>
            </w:r>
          </w:p>
        </w:tc>
        <w:tc>
          <w:tcPr>
            <w:tcW w:w="2166" w:type="dxa"/>
            <w:vAlign w:val="top"/>
          </w:tcPr>
          <w:p>
            <w:pPr>
              <w:bidi w:val="0"/>
              <w:jc w:val="center"/>
            </w:pPr>
            <w:r>
              <w:t>4</w:t>
            </w:r>
          </w:p>
        </w:tc>
        <w:tc>
          <w:tcPr>
            <w:tcW w:w="3569" w:type="dxa"/>
            <w:vAlign w:val="top"/>
          </w:tcPr>
          <w:p>
            <w:pPr>
              <w:bidi w:val="0"/>
              <w:jc w:val="center"/>
            </w:pPr>
            <w:r>
              <w:t>拉 5m线和用钢尺检查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 w:hRule="atLeast"/>
        </w:trPr>
        <w:tc>
          <w:tcPr>
            <w:tcW w:w="2395" w:type="dxa"/>
            <w:vAlign w:val="top"/>
          </w:tcPr>
          <w:p>
            <w:pPr>
              <w:bidi w:val="0"/>
              <w:jc w:val="center"/>
            </w:pPr>
            <w:r>
              <w:t>缝格平直</w:t>
            </w:r>
          </w:p>
        </w:tc>
        <w:tc>
          <w:tcPr>
            <w:tcW w:w="2166" w:type="dxa"/>
            <w:vAlign w:val="top"/>
          </w:tcPr>
          <w:p>
            <w:pPr>
              <w:bidi w:val="0"/>
              <w:jc w:val="center"/>
            </w:pPr>
            <w:r>
              <w:t>3</w:t>
            </w:r>
          </w:p>
        </w:tc>
        <w:tc>
          <w:tcPr>
            <w:tcW w:w="3569" w:type="dxa"/>
            <w:vAlign w:val="top"/>
          </w:tcPr>
          <w:p>
            <w:pPr>
              <w:bidi w:val="0"/>
              <w:jc w:val="center"/>
            </w:pPr>
            <w:r>
              <w:t>拉 5m线和用钢尺检查</w:t>
            </w:r>
          </w:p>
        </w:tc>
      </w:tr>
    </w:tbl>
    <w:p>
      <w:pPr>
        <w:keepNext w:val="0"/>
        <w:keepLines w:val="0"/>
        <w:pageBreakBefore w:val="0"/>
        <w:kinsoku w:val="0"/>
        <w:wordWrap w:val="0"/>
        <w:overflowPunct/>
        <w:autoSpaceDE w:val="0"/>
        <w:autoSpaceDN w:val="0"/>
        <w:bidi w:val="0"/>
        <w:adjustRightInd w:val="0"/>
        <w:snapToGrid w:val="0"/>
        <w:rPr>
          <w:rFonts w:hint="eastAsia"/>
          <w:lang w:val="en-US" w:eastAsia="zh-CN"/>
        </w:rPr>
      </w:pPr>
      <w:r>
        <w:rPr>
          <w:rFonts w:hint="eastAsia"/>
          <w:lang w:val="en-US" w:eastAsia="zh-CN"/>
        </w:rPr>
        <w:t>10.3.7 检验同一施工批次、同一配合比水泥砂浆强度的试块,应按每一层（或检验批）建筑地面工程不少于1组。当每一层（或检验批）建筑地面工程面积大于1000㎡时每增加1000㎡应增做1组试块；小于1000㎡按1000㎡计算取样1组;检验同一施工批次、同一配合比的散水、明沟、踏步、台阶、坡道的水泥砂浆强度的试块，应按每150延长米不少于1组。</w:t>
      </w:r>
    </w:p>
    <w:p>
      <w:pPr>
        <w:keepNext w:val="0"/>
        <w:keepLines w:val="0"/>
        <w:pageBreakBefore w:val="0"/>
        <w:widowControl w:val="0"/>
        <w:kinsoku w:val="0"/>
        <w:wordWrap w:val="0"/>
        <w:overflowPunct/>
        <w:topLinePunct/>
        <w:autoSpaceDE/>
        <w:autoSpaceDN w:val="0"/>
        <w:bidi w:val="0"/>
        <w:adjustRightInd w:val="0"/>
        <w:snapToGrid w:val="0"/>
        <w:textAlignment w:val="baseline"/>
        <w:rPr>
          <w:rFonts w:hint="default"/>
          <w:lang w:val="en-US" w:eastAsia="zh-CN"/>
        </w:rPr>
      </w:pPr>
      <w:r>
        <w:rPr>
          <w:rFonts w:hint="eastAsia"/>
          <w:lang w:val="en-US" w:eastAsia="zh-CN"/>
        </w:rPr>
        <w:t>10.3.8 地面砂浆抗压强度应按验收批进行评定。当同一验收批地面砂浆试块抗压强度平均值大于或等于设计强度等级所对应的立方体抗压强度值时，可判定该批地面砂浆的抗压强度为合格；否则，应判定为不合格。</w:t>
      </w:r>
    </w:p>
    <w:p>
      <w:pPr>
        <w:pStyle w:val="4"/>
        <w:bidi w:val="0"/>
        <w:ind w:left="0" w:leftChars="0" w:firstLine="0" w:firstLineChars="0"/>
        <w:jc w:val="center"/>
        <w:rPr>
          <w:rFonts w:hint="eastAsia"/>
          <w:lang w:val="en-US" w:eastAsia="zh-CN"/>
        </w:rPr>
      </w:pPr>
      <w:bookmarkStart w:id="118" w:name="_Toc29214"/>
      <w:bookmarkStart w:id="119" w:name="_Toc12082"/>
      <w:r>
        <w:rPr>
          <w:rFonts w:hint="eastAsia"/>
          <w:lang w:val="en-US" w:eastAsia="zh-CN"/>
        </w:rPr>
        <w:t>10.4 防水砂浆施工质量验收</w:t>
      </w:r>
      <w:bookmarkEnd w:id="118"/>
      <w:bookmarkEnd w:id="119"/>
    </w:p>
    <w:p>
      <w:pPr>
        <w:rPr>
          <w:rFonts w:hint="eastAsia"/>
          <w:lang w:val="en-US" w:eastAsia="zh-CN"/>
        </w:rPr>
      </w:pPr>
      <w:r>
        <w:rPr>
          <w:rFonts w:hint="eastAsia"/>
          <w:lang w:val="en-US" w:eastAsia="zh-CN"/>
        </w:rPr>
        <w:t>10.4.1 对同一类型、同一品种、同施工条件的砂浆防水层，每100㎡应划分为一个检验批，不足100㎡时，应按一个检验批计。</w:t>
      </w:r>
    </w:p>
    <w:p>
      <w:pPr>
        <w:rPr>
          <w:rFonts w:hint="eastAsia"/>
          <w:lang w:val="en-US" w:eastAsia="zh-CN"/>
        </w:rPr>
      </w:pPr>
      <w:r>
        <w:rPr>
          <w:rFonts w:hint="eastAsia"/>
          <w:lang w:val="en-US" w:eastAsia="zh-CN"/>
        </w:rPr>
        <w:t>10.4.2 每检验批应至少抽查一处，每处应为10㎡。同一验收批抽查数量不得少于3处。</w:t>
      </w:r>
    </w:p>
    <w:p>
      <w:pPr>
        <w:rPr>
          <w:rFonts w:hint="eastAsia"/>
          <w:lang w:val="en-US" w:eastAsia="zh-CN"/>
        </w:rPr>
      </w:pPr>
      <w:r>
        <w:rPr>
          <w:rFonts w:hint="eastAsia"/>
          <w:lang w:val="en-US" w:eastAsia="zh-CN"/>
        </w:rPr>
        <w:t>10.4.3 砂浆防水层各层之间应结合牢固、无空鼓。</w:t>
      </w:r>
    </w:p>
    <w:p>
      <w:pPr>
        <w:rPr>
          <w:rFonts w:hint="eastAsia"/>
          <w:lang w:val="en-US" w:eastAsia="zh-CN"/>
        </w:rPr>
      </w:pPr>
      <w:r>
        <w:rPr>
          <w:rFonts w:hint="eastAsia"/>
          <w:lang w:val="en-US" w:eastAsia="zh-CN"/>
        </w:rPr>
        <w:t>10.4.4 砂浆防水层表面应平整、密实，不得有裂纹、起砂、麻面等缺陷。</w:t>
      </w:r>
    </w:p>
    <w:p>
      <w:pPr>
        <w:rPr>
          <w:rFonts w:hint="default"/>
          <w:lang w:val="en-US" w:eastAsia="zh-CN"/>
        </w:rPr>
      </w:pPr>
      <w:r>
        <w:rPr>
          <w:rFonts w:hint="eastAsia"/>
          <w:lang w:val="en-US" w:eastAsia="zh-CN"/>
        </w:rPr>
        <w:t>10.4.5 砂浆防水层的平均厚度应符合设计要求，最小厚度不得小于设计值的85%。</w:t>
      </w:r>
    </w:p>
    <w:p>
      <w:pPr>
        <w:bidi w:val="0"/>
        <w:rPr>
          <w:rFonts w:hint="eastAsia"/>
          <w:lang w:val="en-US" w:eastAsia="zh-CN"/>
        </w:rPr>
      </w:pPr>
      <w:r>
        <w:rPr>
          <w:rFonts w:hint="eastAsia"/>
          <w:lang w:val="en-US" w:eastAsia="zh-CN"/>
        </w:rPr>
        <w:t>10.4.6 地下防水工程掺外加剂、掺合料的防水砂浆的主要物理性能应符合表10.4.6的要求。</w:t>
      </w:r>
    </w:p>
    <w:p>
      <w:pPr>
        <w:bidi w:val="0"/>
        <w:jc w:val="center"/>
        <w:rPr>
          <w:rFonts w:hint="eastAsia"/>
          <w:lang w:val="en-US" w:eastAsia="zh-CN"/>
        </w:rPr>
      </w:pPr>
      <w:r>
        <w:rPr>
          <w:rFonts w:hint="eastAsia"/>
          <w:lang w:val="en-US" w:eastAsia="zh-CN"/>
        </w:rPr>
        <w:t>表10.4.6 地下防水工程掺外加剂、掺合料的防水砂浆的主要物理性能</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bidi w:val="0"/>
              <w:jc w:val="both"/>
              <w:rPr>
                <w:rFonts w:hint="default"/>
                <w:lang w:val="en-US" w:eastAsia="zh-CN"/>
              </w:rPr>
            </w:pPr>
            <w:r>
              <w:rPr>
                <w:rFonts w:hint="eastAsia"/>
                <w:lang w:val="en-US" w:eastAsia="zh-CN"/>
              </w:rPr>
              <w:t>项目</w:t>
            </w:r>
          </w:p>
        </w:tc>
        <w:tc>
          <w:tcPr>
            <w:tcW w:w="4261" w:type="dxa"/>
          </w:tcPr>
          <w:p>
            <w:pPr>
              <w:widowControl w:val="0"/>
              <w:bidi w:val="0"/>
              <w:jc w:val="both"/>
              <w:rPr>
                <w:rFonts w:hint="default"/>
                <w:lang w:val="en-US" w:eastAsia="zh-CN"/>
              </w:rPr>
            </w:pPr>
            <w:r>
              <w:rPr>
                <w:rFonts w:hint="eastAsia"/>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bidi w:val="0"/>
              <w:jc w:val="both"/>
              <w:rPr>
                <w:rFonts w:hint="default"/>
                <w:lang w:val="en-US" w:eastAsia="zh-CN"/>
              </w:rPr>
            </w:pPr>
            <w:r>
              <w:rPr>
                <w:rFonts w:hint="default"/>
                <w:lang w:val="en-US" w:eastAsia="zh-CN"/>
              </w:rPr>
              <w:t>粘结强度(MPa)</w:t>
            </w:r>
          </w:p>
          <w:p>
            <w:pPr>
              <w:widowControl w:val="0"/>
              <w:bidi w:val="0"/>
              <w:jc w:val="both"/>
              <w:rPr>
                <w:rFonts w:hint="default"/>
                <w:lang w:val="en-US" w:eastAsia="zh-CN"/>
              </w:rPr>
            </w:pPr>
          </w:p>
        </w:tc>
        <w:tc>
          <w:tcPr>
            <w:tcW w:w="4261" w:type="dxa"/>
          </w:tcPr>
          <w:p>
            <w:pPr>
              <w:widowControl w:val="0"/>
              <w:bidi w:val="0"/>
              <w:jc w:val="both"/>
              <w:rPr>
                <w:rFonts w:hint="default"/>
                <w:lang w:val="en-US" w:eastAsia="zh-CN"/>
              </w:rPr>
            </w:pPr>
            <w:r>
              <w:rPr>
                <w:rFonts w:hint="eastAsia"/>
                <w:lang w:val="en-US" w:eastAsia="zh-CN"/>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bidi w:val="0"/>
              <w:jc w:val="both"/>
              <w:rPr>
                <w:rFonts w:hint="default"/>
                <w:lang w:val="en-US" w:eastAsia="zh-CN"/>
              </w:rPr>
            </w:pPr>
            <w:r>
              <w:rPr>
                <w:rFonts w:hint="default"/>
                <w:lang w:val="en-US" w:eastAsia="zh-CN"/>
              </w:rPr>
              <w:t>抗渗性(MPa)</w:t>
            </w:r>
          </w:p>
        </w:tc>
        <w:tc>
          <w:tcPr>
            <w:tcW w:w="4261" w:type="dxa"/>
          </w:tcPr>
          <w:p>
            <w:pPr>
              <w:widowControl w:val="0"/>
              <w:bidi w:val="0"/>
              <w:jc w:val="both"/>
              <w:rPr>
                <w:rFonts w:hint="default"/>
                <w:lang w:val="en-US" w:eastAsia="zh-CN"/>
              </w:rPr>
            </w:pPr>
            <w:r>
              <w:rPr>
                <w:rFonts w:hint="eastAsia"/>
                <w:lang w:val="en-US" w:eastAsia="zh-CN"/>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widowControl w:val="0"/>
              <w:bidi w:val="0"/>
              <w:jc w:val="both"/>
              <w:rPr>
                <w:rFonts w:hint="default"/>
                <w:lang w:val="en-US" w:eastAsia="zh-CN"/>
              </w:rPr>
            </w:pPr>
            <w:r>
              <w:rPr>
                <w:rFonts w:hint="default"/>
                <w:lang w:val="en-US" w:eastAsia="zh-CN"/>
              </w:rPr>
              <w:t>抗折强度(MPa)</w:t>
            </w:r>
          </w:p>
        </w:tc>
        <w:tc>
          <w:tcPr>
            <w:tcW w:w="4261" w:type="dxa"/>
          </w:tcPr>
          <w:p>
            <w:pPr>
              <w:widowControl w:val="0"/>
              <w:bidi w:val="0"/>
              <w:jc w:val="both"/>
              <w:rPr>
                <w:rFonts w:hint="default"/>
                <w:lang w:val="en-US" w:eastAsia="zh-CN"/>
              </w:rPr>
            </w:pPr>
            <w:r>
              <w:rPr>
                <w:rFonts w:hint="eastAsia"/>
                <w:lang w:val="en-US" w:eastAsia="zh-CN"/>
              </w:rPr>
              <w:t>同普通砂浆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bidi w:val="0"/>
              <w:jc w:val="both"/>
              <w:rPr>
                <w:rFonts w:hint="default"/>
                <w:lang w:val="en-US" w:eastAsia="zh-CN"/>
              </w:rPr>
            </w:pPr>
            <w:r>
              <w:rPr>
                <w:rFonts w:hint="default"/>
                <w:lang w:val="en-US" w:eastAsia="zh-CN"/>
              </w:rPr>
              <w:t>干缩率(%)</w:t>
            </w:r>
          </w:p>
        </w:tc>
        <w:tc>
          <w:tcPr>
            <w:tcW w:w="4261" w:type="dxa"/>
          </w:tcPr>
          <w:p>
            <w:pPr>
              <w:widowControl w:val="0"/>
              <w:bidi w:val="0"/>
              <w:jc w:val="both"/>
              <w:rPr>
                <w:rFonts w:hint="default"/>
                <w:lang w:val="en-US" w:eastAsia="zh-CN"/>
              </w:rPr>
            </w:pPr>
            <w:r>
              <w:rPr>
                <w:rFonts w:hint="eastAsia"/>
                <w:lang w:val="en-US" w:eastAsia="zh-CN"/>
              </w:rPr>
              <w:t>同普通砂浆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bidi w:val="0"/>
              <w:jc w:val="both"/>
              <w:rPr>
                <w:rFonts w:hint="default"/>
                <w:lang w:val="en-US" w:eastAsia="zh-CN"/>
              </w:rPr>
            </w:pPr>
            <w:r>
              <w:rPr>
                <w:rFonts w:hint="default"/>
                <w:lang w:val="en-US" w:eastAsia="zh-CN"/>
              </w:rPr>
              <w:t>吸水率(%)</w:t>
            </w:r>
          </w:p>
        </w:tc>
        <w:tc>
          <w:tcPr>
            <w:tcW w:w="4261" w:type="dxa"/>
          </w:tcPr>
          <w:p>
            <w:pPr>
              <w:widowControl w:val="0"/>
              <w:bidi w:val="0"/>
              <w:jc w:val="both"/>
              <w:rPr>
                <w:rFonts w:hint="default"/>
                <w:lang w:val="en-US"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bidi w:val="0"/>
              <w:jc w:val="both"/>
              <w:rPr>
                <w:rFonts w:hint="default"/>
                <w:lang w:val="en-US" w:eastAsia="zh-CN"/>
              </w:rPr>
            </w:pPr>
            <w:r>
              <w:rPr>
                <w:rFonts w:hint="default"/>
                <w:lang w:val="en-US" w:eastAsia="zh-CN"/>
              </w:rPr>
              <w:t>冻融循环(次)</w:t>
            </w:r>
          </w:p>
        </w:tc>
        <w:tc>
          <w:tcPr>
            <w:tcW w:w="4261" w:type="dxa"/>
          </w:tcPr>
          <w:p>
            <w:pPr>
              <w:widowControl w:val="0"/>
              <w:bidi w:val="0"/>
              <w:jc w:val="both"/>
              <w:rPr>
                <w:rFonts w:hint="default"/>
                <w:lang w:val="en-US" w:eastAsia="zh-CN"/>
              </w:rPr>
            </w:pPr>
            <w:r>
              <w:rPr>
                <w:rFonts w:hint="eastAsia"/>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widowControl w:val="0"/>
              <w:bidi w:val="0"/>
              <w:jc w:val="both"/>
              <w:rPr>
                <w:rFonts w:hint="default"/>
                <w:lang w:val="en-US" w:eastAsia="zh-CN"/>
              </w:rPr>
            </w:pPr>
            <w:r>
              <w:rPr>
                <w:rFonts w:hint="default"/>
                <w:lang w:val="en-US" w:eastAsia="zh-CN"/>
              </w:rPr>
              <w:t>耐碱性</w:t>
            </w:r>
          </w:p>
        </w:tc>
        <w:tc>
          <w:tcPr>
            <w:tcW w:w="4261" w:type="dxa"/>
          </w:tcPr>
          <w:p>
            <w:pPr>
              <w:widowControl w:val="0"/>
              <w:bidi w:val="0"/>
              <w:jc w:val="both"/>
              <w:rPr>
                <w:rFonts w:hint="default"/>
                <w:lang w:val="en-US" w:eastAsia="zh-CN"/>
              </w:rPr>
            </w:pPr>
            <w:r>
              <w:rPr>
                <w:rFonts w:hint="default"/>
                <w:lang w:val="en-US" w:eastAsia="zh-CN"/>
              </w:rPr>
              <w:t>10%NaOH溶液浸泡</w:t>
            </w:r>
          </w:p>
          <w:p>
            <w:pPr>
              <w:widowControl w:val="0"/>
              <w:bidi w:val="0"/>
              <w:jc w:val="both"/>
              <w:rPr>
                <w:rFonts w:hint="default"/>
                <w:lang w:val="en-US" w:eastAsia="zh-CN"/>
              </w:rPr>
            </w:pPr>
            <w:r>
              <w:rPr>
                <w:rFonts w:hint="default"/>
                <w:lang w:val="en-US" w:eastAsia="zh-CN"/>
              </w:rPr>
              <w:t>14d无变化</w:t>
            </w:r>
          </w:p>
        </w:tc>
      </w:tr>
    </w:tbl>
    <w:p>
      <w:pPr>
        <w:bidi w:val="0"/>
        <w:rPr>
          <w:rFonts w:hint="eastAsia"/>
          <w:lang w:val="en-US" w:eastAsia="zh-CN"/>
        </w:rPr>
      </w:pPr>
      <w:r>
        <w:rPr>
          <w:rFonts w:hint="eastAsia"/>
          <w:lang w:val="en-US" w:eastAsia="zh-CN"/>
        </w:rPr>
        <w:t>10.4.7 地下防水工程聚合物水泥防水砂浆的主要物理性能应符合表10.4.7的要求。</w:t>
      </w:r>
    </w:p>
    <w:p>
      <w:pPr>
        <w:bidi w:val="0"/>
        <w:jc w:val="center"/>
        <w:rPr>
          <w:rFonts w:hint="eastAsia"/>
          <w:lang w:val="en-US" w:eastAsia="zh-CN"/>
        </w:rPr>
      </w:pPr>
      <w:r>
        <w:rPr>
          <w:rFonts w:hint="eastAsia"/>
          <w:lang w:val="en-US" w:eastAsia="zh-CN"/>
        </w:rPr>
        <w:t>表10.4.7 地下防水工程聚合物水泥防水砂浆的主要物理性能</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widowControl w:val="0"/>
              <w:bidi w:val="0"/>
              <w:jc w:val="center"/>
              <w:rPr>
                <w:rFonts w:hint="eastAsia"/>
                <w:lang w:val="en-US" w:eastAsia="zh-CN"/>
              </w:rPr>
            </w:pPr>
            <w:r>
              <w:rPr>
                <w:rFonts w:hint="eastAsia"/>
                <w:lang w:val="en-US" w:eastAsia="zh-CN"/>
              </w:rPr>
              <w:t>项目</w:t>
            </w:r>
          </w:p>
        </w:tc>
        <w:tc>
          <w:tcPr>
            <w:tcW w:w="4261" w:type="dxa"/>
          </w:tcPr>
          <w:p>
            <w:pPr>
              <w:widowControl w:val="0"/>
              <w:bidi w:val="0"/>
              <w:jc w:val="center"/>
              <w:rPr>
                <w:rFonts w:hint="eastAsia"/>
                <w:lang w:val="en-US" w:eastAsia="zh-CN"/>
              </w:rPr>
            </w:pPr>
            <w:r>
              <w:rPr>
                <w:rFonts w:hint="eastAsia"/>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widowControl w:val="0"/>
              <w:bidi w:val="0"/>
              <w:jc w:val="center"/>
              <w:rPr>
                <w:rFonts w:hint="default"/>
                <w:lang w:val="en-US" w:eastAsia="zh-CN"/>
              </w:rPr>
            </w:pPr>
            <w:r>
              <w:rPr>
                <w:rFonts w:hint="default"/>
                <w:lang w:val="en-US" w:eastAsia="zh-CN"/>
              </w:rPr>
              <w:t>粘结强度(MPa)</w:t>
            </w:r>
          </w:p>
          <w:p>
            <w:pPr>
              <w:widowControl w:val="0"/>
              <w:bidi w:val="0"/>
              <w:jc w:val="center"/>
              <w:rPr>
                <w:rFonts w:hint="eastAsia"/>
                <w:lang w:val="en-US" w:eastAsia="zh-CN"/>
              </w:rPr>
            </w:pPr>
          </w:p>
        </w:tc>
        <w:tc>
          <w:tcPr>
            <w:tcW w:w="4261" w:type="dxa"/>
            <w:vAlign w:val="top"/>
          </w:tcPr>
          <w:p>
            <w:pPr>
              <w:widowControl w:val="0"/>
              <w:bidi w:val="0"/>
              <w:jc w:val="center"/>
              <w:rPr>
                <w:rFonts w:hint="default"/>
                <w:lang w:val="en-US" w:eastAsia="zh-CN"/>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widowControl w:val="0"/>
              <w:bidi w:val="0"/>
              <w:jc w:val="center"/>
              <w:rPr>
                <w:rFonts w:hint="eastAsia"/>
                <w:lang w:val="en-US" w:eastAsia="zh-CN"/>
              </w:rPr>
            </w:pPr>
            <w:r>
              <w:rPr>
                <w:rFonts w:hint="default"/>
                <w:lang w:val="en-US" w:eastAsia="zh-CN"/>
              </w:rPr>
              <w:t>抗渗性(MPa)</w:t>
            </w:r>
          </w:p>
        </w:tc>
        <w:tc>
          <w:tcPr>
            <w:tcW w:w="4261" w:type="dxa"/>
            <w:vAlign w:val="top"/>
          </w:tcPr>
          <w:p>
            <w:pPr>
              <w:widowControl w:val="0"/>
              <w:bidi w:val="0"/>
              <w:jc w:val="center"/>
              <w:rPr>
                <w:rFonts w:hint="default"/>
                <w:lang w:val="en-US" w:eastAsia="zh-CN"/>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top"/>
          </w:tcPr>
          <w:p>
            <w:pPr>
              <w:widowControl w:val="0"/>
              <w:bidi w:val="0"/>
              <w:jc w:val="center"/>
              <w:rPr>
                <w:rFonts w:hint="eastAsia"/>
                <w:lang w:val="en-US" w:eastAsia="zh-CN"/>
              </w:rPr>
            </w:pPr>
            <w:r>
              <w:rPr>
                <w:rFonts w:hint="default"/>
                <w:lang w:val="en-US" w:eastAsia="zh-CN"/>
              </w:rPr>
              <w:t>抗折强度(MPa)</w:t>
            </w:r>
          </w:p>
        </w:tc>
        <w:tc>
          <w:tcPr>
            <w:tcW w:w="4261" w:type="dxa"/>
          </w:tcPr>
          <w:p>
            <w:pPr>
              <w:widowControl w:val="0"/>
              <w:bidi w:val="0"/>
              <w:jc w:val="center"/>
              <w:rPr>
                <w:rFonts w:hint="default"/>
                <w:lang w:val="en-US" w:eastAsia="zh-CN"/>
              </w:rPr>
            </w:pPr>
            <w:r>
              <w:rPr>
                <w:rFonts w:hint="eastAsia"/>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widowControl w:val="0"/>
              <w:bidi w:val="0"/>
              <w:jc w:val="center"/>
              <w:rPr>
                <w:rFonts w:hint="eastAsia"/>
                <w:lang w:val="en-US" w:eastAsia="zh-CN"/>
              </w:rPr>
            </w:pPr>
            <w:r>
              <w:rPr>
                <w:rFonts w:hint="default"/>
                <w:lang w:val="en-US" w:eastAsia="zh-CN"/>
              </w:rPr>
              <w:t>干缩率(%)</w:t>
            </w:r>
          </w:p>
        </w:tc>
        <w:tc>
          <w:tcPr>
            <w:tcW w:w="4261" w:type="dxa"/>
          </w:tcPr>
          <w:p>
            <w:pPr>
              <w:widowControl w:val="0"/>
              <w:bidi w:val="0"/>
              <w:jc w:val="center"/>
              <w:rPr>
                <w:rFonts w:hint="default"/>
                <w:lang w:val="en-US" w:eastAsia="zh-CN"/>
              </w:rPr>
            </w:pPr>
            <w:r>
              <w:rPr>
                <w:rFonts w:hint="eastAsia"/>
                <w:lang w:val="en-US" w:eastAsia="zh-CN"/>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widowControl w:val="0"/>
              <w:bidi w:val="0"/>
              <w:jc w:val="center"/>
              <w:rPr>
                <w:rFonts w:hint="eastAsia"/>
                <w:lang w:val="en-US" w:eastAsia="zh-CN"/>
              </w:rPr>
            </w:pPr>
            <w:r>
              <w:rPr>
                <w:rFonts w:hint="default"/>
                <w:lang w:val="en-US" w:eastAsia="zh-CN"/>
              </w:rPr>
              <w:t>吸水率(%)</w:t>
            </w:r>
          </w:p>
        </w:tc>
        <w:tc>
          <w:tcPr>
            <w:tcW w:w="4261" w:type="dxa"/>
          </w:tcPr>
          <w:p>
            <w:pPr>
              <w:widowControl w:val="0"/>
              <w:bidi w:val="0"/>
              <w:jc w:val="center"/>
              <w:rPr>
                <w:rFonts w:hint="default"/>
                <w:lang w:val="en-US"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widowControl w:val="0"/>
              <w:bidi w:val="0"/>
              <w:jc w:val="center"/>
              <w:rPr>
                <w:rFonts w:hint="eastAsia"/>
                <w:lang w:val="en-US" w:eastAsia="zh-CN"/>
              </w:rPr>
            </w:pPr>
            <w:r>
              <w:rPr>
                <w:rFonts w:hint="default"/>
                <w:lang w:val="en-US" w:eastAsia="zh-CN"/>
              </w:rPr>
              <w:t>冻融循环(次)</w:t>
            </w:r>
          </w:p>
        </w:tc>
        <w:tc>
          <w:tcPr>
            <w:tcW w:w="4261" w:type="dxa"/>
          </w:tcPr>
          <w:p>
            <w:pPr>
              <w:widowControl w:val="0"/>
              <w:bidi w:val="0"/>
              <w:jc w:val="center"/>
              <w:rPr>
                <w:rFonts w:hint="default"/>
                <w:lang w:val="en-US" w:eastAsia="zh-CN"/>
              </w:rPr>
            </w:pPr>
            <w:r>
              <w:rPr>
                <w:rFonts w:hint="eastAsia"/>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top"/>
          </w:tcPr>
          <w:p>
            <w:pPr>
              <w:widowControl w:val="0"/>
              <w:bidi w:val="0"/>
              <w:jc w:val="center"/>
              <w:rPr>
                <w:rFonts w:hint="default"/>
                <w:lang w:val="en-US" w:eastAsia="zh-CN"/>
              </w:rPr>
            </w:pPr>
            <w:r>
              <w:rPr>
                <w:rFonts w:hint="eastAsia"/>
                <w:lang w:val="en-US" w:eastAsia="zh-CN"/>
              </w:rPr>
              <w:t>耐水性</w:t>
            </w:r>
            <w:r>
              <w:rPr>
                <w:rFonts w:hint="default"/>
                <w:lang w:val="en-US" w:eastAsia="zh-CN"/>
              </w:rPr>
              <w:t>(%)</w:t>
            </w:r>
          </w:p>
        </w:tc>
        <w:tc>
          <w:tcPr>
            <w:tcW w:w="4261" w:type="dxa"/>
          </w:tcPr>
          <w:p>
            <w:pPr>
              <w:widowControl w:val="0"/>
              <w:bidi w:val="0"/>
              <w:jc w:val="center"/>
              <w:rPr>
                <w:rFonts w:hint="eastAsia"/>
                <w:lang w:val="en-US" w:eastAsia="zh-CN"/>
              </w:rPr>
            </w:pPr>
            <w:r>
              <w:rPr>
                <w:rFonts w:hint="eastAsia"/>
                <w:lang w:val="en-US" w:eastAsia="zh-CN"/>
              </w:rPr>
              <w:t>≥80</w:t>
            </w:r>
          </w:p>
        </w:tc>
      </w:tr>
    </w:tbl>
    <w:p>
      <w:pPr>
        <w:bidi w:val="0"/>
        <w:rPr>
          <w:rFonts w:hint="eastAsia"/>
          <w:lang w:val="en-US" w:eastAsia="zh-CN"/>
        </w:rPr>
      </w:pPr>
      <w:r>
        <w:rPr>
          <w:rFonts w:hint="eastAsia"/>
          <w:lang w:val="en-US" w:eastAsia="zh-CN"/>
        </w:rPr>
        <w:t>10.4.8 地下防水工程聚合物水泥防水砂浆现场抽样数量和复验项目应符合表10.4.8规定。</w:t>
      </w:r>
    </w:p>
    <w:p>
      <w:pPr>
        <w:bidi w:val="0"/>
        <w:jc w:val="center"/>
        <w:rPr>
          <w:rFonts w:hint="eastAsia"/>
          <w:lang w:val="en-US" w:eastAsia="zh-CN"/>
        </w:rPr>
      </w:pPr>
      <w:r>
        <w:rPr>
          <w:rFonts w:hint="eastAsia"/>
          <w:lang w:val="en-US" w:eastAsia="zh-CN"/>
        </w:rPr>
        <w:t>表10.4.8 地下防水工程聚合物水泥防水砂浆现场抽样数量和复验项目</w:t>
      </w:r>
    </w:p>
    <w:tbl>
      <w:tblPr>
        <w:tblStyle w:val="13"/>
        <w:tblW w:w="91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2154"/>
        <w:gridCol w:w="2613"/>
        <w:gridCol w:w="2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45" w:type="dxa"/>
            <w:vAlign w:val="center"/>
          </w:tcPr>
          <w:p>
            <w:pPr>
              <w:widowControl w:val="0"/>
              <w:bidi w:val="0"/>
              <w:jc w:val="center"/>
              <w:rPr>
                <w:rFonts w:hint="default"/>
                <w:lang w:val="en-US" w:eastAsia="zh-CN"/>
              </w:rPr>
            </w:pPr>
            <w:r>
              <w:rPr>
                <w:rFonts w:hint="eastAsia"/>
                <w:lang w:val="en-US" w:eastAsia="zh-CN"/>
              </w:rPr>
              <w:t>材料名称</w:t>
            </w:r>
          </w:p>
        </w:tc>
        <w:tc>
          <w:tcPr>
            <w:tcW w:w="2154" w:type="dxa"/>
            <w:vAlign w:val="center"/>
          </w:tcPr>
          <w:p>
            <w:pPr>
              <w:widowControl w:val="0"/>
              <w:bidi w:val="0"/>
              <w:jc w:val="center"/>
              <w:rPr>
                <w:rFonts w:hint="default"/>
                <w:lang w:val="en-US" w:eastAsia="zh-CN"/>
              </w:rPr>
            </w:pPr>
            <w:r>
              <w:rPr>
                <w:rFonts w:hint="default"/>
                <w:lang w:val="en-US" w:eastAsia="zh-CN"/>
              </w:rPr>
              <w:t>抽样数量</w:t>
            </w:r>
          </w:p>
        </w:tc>
        <w:tc>
          <w:tcPr>
            <w:tcW w:w="2613" w:type="dxa"/>
            <w:vAlign w:val="center"/>
          </w:tcPr>
          <w:p>
            <w:pPr>
              <w:widowControl w:val="0"/>
              <w:bidi w:val="0"/>
              <w:jc w:val="center"/>
              <w:rPr>
                <w:rFonts w:hint="default"/>
                <w:lang w:val="en-US" w:eastAsia="zh-CN"/>
              </w:rPr>
            </w:pPr>
            <w:r>
              <w:rPr>
                <w:rFonts w:hint="default"/>
                <w:lang w:val="en-US" w:eastAsia="zh-CN"/>
              </w:rPr>
              <w:t>外观质量</w:t>
            </w:r>
            <w:r>
              <w:rPr>
                <w:rFonts w:hint="eastAsia"/>
                <w:lang w:val="en-US" w:eastAsia="zh-CN"/>
              </w:rPr>
              <w:t>检验</w:t>
            </w:r>
          </w:p>
        </w:tc>
        <w:tc>
          <w:tcPr>
            <w:tcW w:w="2795" w:type="dxa"/>
            <w:vAlign w:val="center"/>
          </w:tcPr>
          <w:p>
            <w:pPr>
              <w:widowControl w:val="0"/>
              <w:bidi w:val="0"/>
              <w:jc w:val="center"/>
              <w:rPr>
                <w:rFonts w:hint="default"/>
                <w:lang w:val="en-US" w:eastAsia="zh-CN"/>
              </w:rPr>
            </w:pPr>
            <w:r>
              <w:rPr>
                <w:rFonts w:hint="eastAsia"/>
                <w:lang w:val="en-US" w:eastAsia="zh-CN"/>
              </w:rPr>
              <w:t>物理</w:t>
            </w:r>
            <w:r>
              <w:rPr>
                <w:rFonts w:hint="default"/>
                <w:lang w:val="en-US" w:eastAsia="zh-CN"/>
              </w:rPr>
              <w:t>性能</w:t>
            </w:r>
            <w:r>
              <w:rPr>
                <w:rFonts w:hint="eastAsia"/>
                <w:lang w:val="en-US" w:eastAsia="zh-CN"/>
              </w:rPr>
              <w:t>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Align w:val="center"/>
          </w:tcPr>
          <w:p>
            <w:pPr>
              <w:widowControl w:val="0"/>
              <w:bidi w:val="0"/>
              <w:jc w:val="center"/>
              <w:rPr>
                <w:rFonts w:hint="default"/>
                <w:lang w:val="en-US" w:eastAsia="zh-CN"/>
              </w:rPr>
            </w:pPr>
            <w:r>
              <w:rPr>
                <w:rFonts w:hint="eastAsia"/>
              </w:rPr>
              <w:t>聚合物水泥防水砂浆</w:t>
            </w:r>
          </w:p>
        </w:tc>
        <w:tc>
          <w:tcPr>
            <w:tcW w:w="2154" w:type="dxa"/>
            <w:vAlign w:val="center"/>
          </w:tcPr>
          <w:p>
            <w:pPr>
              <w:widowControl w:val="0"/>
              <w:bidi w:val="0"/>
              <w:jc w:val="center"/>
              <w:rPr>
                <w:rFonts w:hint="default"/>
                <w:lang w:val="en-US" w:eastAsia="zh-CN"/>
              </w:rPr>
            </w:pPr>
            <w:r>
              <w:rPr>
                <w:rFonts w:hint="eastAsia"/>
              </w:rPr>
              <w:t>每10t为一批，不足10t按一批抽样</w:t>
            </w:r>
          </w:p>
        </w:tc>
        <w:tc>
          <w:tcPr>
            <w:tcW w:w="2613" w:type="dxa"/>
            <w:vAlign w:val="center"/>
          </w:tcPr>
          <w:p>
            <w:pPr>
              <w:widowControl w:val="0"/>
              <w:bidi w:val="0"/>
              <w:jc w:val="center"/>
              <w:rPr>
                <w:rFonts w:hint="default"/>
                <w:lang w:val="en-US" w:eastAsia="zh-CN"/>
              </w:rPr>
            </w:pPr>
            <w:r>
              <w:rPr>
                <w:rFonts w:hint="eastAsia"/>
              </w:rPr>
              <w:t>干粉类：均匀，无结块；胶类：液料经搅拌后均匀无沉淀，粉料均匀、无结块。</w:t>
            </w:r>
          </w:p>
        </w:tc>
        <w:tc>
          <w:tcPr>
            <w:tcW w:w="2795" w:type="dxa"/>
            <w:vAlign w:val="center"/>
          </w:tcPr>
          <w:p>
            <w:pPr>
              <w:widowControl w:val="0"/>
              <w:bidi w:val="0"/>
              <w:jc w:val="center"/>
              <w:rPr>
                <w:rFonts w:hint="default"/>
                <w:lang w:val="en-US" w:eastAsia="zh-CN"/>
              </w:rPr>
            </w:pPr>
            <w:r>
              <w:rPr>
                <w:rFonts w:hint="eastAsia"/>
                <w:lang w:val="en-US" w:eastAsia="zh-CN"/>
              </w:rPr>
              <w:t>7d粘结强度，7d抗渗性，耐水性。</w:t>
            </w:r>
          </w:p>
        </w:tc>
      </w:tr>
    </w:tbl>
    <w:p>
      <w:pPr>
        <w:bidi w:val="0"/>
        <w:rPr>
          <w:rFonts w:hint="eastAsia"/>
          <w:lang w:val="en-US" w:eastAsia="zh-CN"/>
        </w:rPr>
      </w:pPr>
      <w:r>
        <w:rPr>
          <w:rFonts w:hint="eastAsia"/>
          <w:lang w:val="en-US" w:eastAsia="zh-CN"/>
        </w:rPr>
        <w:t>10.4.9 住宅室内防水工程掺防水剂防水砂浆的性能指标应符合表10.4.9的规定。</w:t>
      </w:r>
    </w:p>
    <w:p>
      <w:pPr>
        <w:bidi w:val="0"/>
        <w:rPr>
          <w:rFonts w:hint="eastAsia"/>
          <w:lang w:val="en-US" w:eastAsia="zh-CN"/>
        </w:rPr>
      </w:pPr>
      <w:r>
        <w:rPr>
          <w:rFonts w:hint="eastAsia"/>
          <w:lang w:val="en-US" w:eastAsia="zh-CN"/>
        </w:rPr>
        <w:t>表10.4.9 住宅室内防水工程掺防水剂防水砂浆的性能指标</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1" w:type="dxa"/>
            <w:gridSpan w:val="2"/>
          </w:tcPr>
          <w:p>
            <w:pPr>
              <w:widowControl w:val="0"/>
              <w:bidi w:val="0"/>
              <w:jc w:val="center"/>
              <w:rPr>
                <w:rFonts w:hint="default"/>
                <w:lang w:val="en-US" w:eastAsia="zh-CN"/>
              </w:rPr>
            </w:pPr>
            <w:r>
              <w:rPr>
                <w:rFonts w:hint="eastAsia"/>
                <w:lang w:val="en-US" w:eastAsia="zh-CN"/>
              </w:rPr>
              <w:t>项目</w:t>
            </w:r>
          </w:p>
        </w:tc>
        <w:tc>
          <w:tcPr>
            <w:tcW w:w="2841" w:type="dxa"/>
          </w:tcPr>
          <w:p>
            <w:pPr>
              <w:widowControl w:val="0"/>
              <w:bidi w:val="0"/>
              <w:jc w:val="center"/>
              <w:rPr>
                <w:rFonts w:hint="default"/>
                <w:lang w:val="en-US" w:eastAsia="zh-CN"/>
              </w:rPr>
            </w:pPr>
            <w:r>
              <w:rPr>
                <w:rFonts w:hint="eastAsia"/>
                <w:lang w:val="en-US" w:eastAsia="zh-CN"/>
              </w:rPr>
              <w:t>性能指标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1" w:type="dxa"/>
            <w:gridSpan w:val="2"/>
          </w:tcPr>
          <w:p>
            <w:pPr>
              <w:widowControl w:val="0"/>
              <w:bidi w:val="0"/>
              <w:jc w:val="center"/>
              <w:rPr>
                <w:rFonts w:hint="default"/>
                <w:lang w:val="en-US" w:eastAsia="zh-CN"/>
              </w:rPr>
            </w:pPr>
            <w:r>
              <w:rPr>
                <w:rFonts w:hint="default"/>
                <w:lang w:val="en-US" w:eastAsia="zh-CN"/>
              </w:rPr>
              <w:t>净浆安定性</w:t>
            </w:r>
          </w:p>
        </w:tc>
        <w:tc>
          <w:tcPr>
            <w:tcW w:w="2841" w:type="dxa"/>
          </w:tcPr>
          <w:p>
            <w:pPr>
              <w:widowControl w:val="0"/>
              <w:bidi w:val="0"/>
              <w:jc w:val="center"/>
              <w:rPr>
                <w:rFonts w:hint="default"/>
                <w:lang w:val="en-US" w:eastAsia="zh-CN"/>
              </w:rPr>
            </w:pPr>
            <w:r>
              <w:rPr>
                <w:rFonts w:hint="eastAsia"/>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restart"/>
          </w:tcPr>
          <w:p>
            <w:pPr>
              <w:widowControl w:val="0"/>
              <w:bidi w:val="0"/>
              <w:jc w:val="center"/>
              <w:rPr>
                <w:rFonts w:hint="default"/>
                <w:lang w:val="en-US" w:eastAsia="zh-CN"/>
              </w:rPr>
            </w:pPr>
            <w:r>
              <w:rPr>
                <w:rFonts w:hint="default"/>
                <w:lang w:val="en-US" w:eastAsia="zh-CN"/>
              </w:rPr>
              <w:t>凝结时间</w:t>
            </w:r>
          </w:p>
        </w:tc>
        <w:tc>
          <w:tcPr>
            <w:tcW w:w="2841" w:type="dxa"/>
          </w:tcPr>
          <w:p>
            <w:pPr>
              <w:widowControl w:val="0"/>
              <w:bidi w:val="0"/>
              <w:jc w:val="center"/>
              <w:rPr>
                <w:rFonts w:hint="default"/>
                <w:lang w:val="en-US" w:eastAsia="zh-CN"/>
              </w:rPr>
            </w:pPr>
            <w:r>
              <w:rPr>
                <w:rFonts w:hint="default"/>
                <w:lang w:val="en-US" w:eastAsia="zh-CN"/>
              </w:rPr>
              <w:t>初凝</w:t>
            </w:r>
            <w:r>
              <w:rPr>
                <w:rFonts w:hint="eastAsia"/>
                <w:lang w:val="en-US" w:eastAsia="zh-CN"/>
              </w:rPr>
              <w:t>（min）</w:t>
            </w:r>
          </w:p>
        </w:tc>
        <w:tc>
          <w:tcPr>
            <w:tcW w:w="2841" w:type="dxa"/>
            <w:vAlign w:val="top"/>
          </w:tcPr>
          <w:p>
            <w:pPr>
              <w:widowControl w:val="0"/>
              <w:bidi w:val="0"/>
              <w:jc w:val="center"/>
              <w:rPr>
                <w:rFonts w:hint="default"/>
                <w:lang w:val="en-US" w:eastAsia="zh-CN"/>
              </w:rPr>
            </w:pPr>
            <w:r>
              <w:rPr>
                <w:rFonts w:hint="eastAsia"/>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vMerge w:val="continue"/>
          </w:tcPr>
          <w:p>
            <w:pPr>
              <w:widowControl w:val="0"/>
              <w:bidi w:val="0"/>
              <w:jc w:val="center"/>
              <w:rPr>
                <w:rFonts w:hint="default"/>
                <w:lang w:val="en-US" w:eastAsia="zh-CN"/>
              </w:rPr>
            </w:pPr>
          </w:p>
        </w:tc>
        <w:tc>
          <w:tcPr>
            <w:tcW w:w="2841" w:type="dxa"/>
          </w:tcPr>
          <w:p>
            <w:pPr>
              <w:widowControl w:val="0"/>
              <w:bidi w:val="0"/>
              <w:jc w:val="center"/>
              <w:rPr>
                <w:rFonts w:hint="default"/>
                <w:lang w:val="en-US" w:eastAsia="zh-CN"/>
              </w:rPr>
            </w:pPr>
            <w:r>
              <w:rPr>
                <w:rFonts w:hint="default"/>
                <w:lang w:val="en-US" w:eastAsia="zh-CN"/>
              </w:rPr>
              <w:t>终</w:t>
            </w:r>
            <w:r>
              <w:rPr>
                <w:rFonts w:hint="eastAsia"/>
                <w:lang w:val="en-US" w:eastAsia="zh-CN"/>
              </w:rPr>
              <w:t>凝（h）</w:t>
            </w:r>
          </w:p>
        </w:tc>
        <w:tc>
          <w:tcPr>
            <w:tcW w:w="2841" w:type="dxa"/>
            <w:vAlign w:val="top"/>
          </w:tcPr>
          <w:p>
            <w:pPr>
              <w:widowControl w:val="0"/>
              <w:bidi w:val="0"/>
              <w:jc w:val="center"/>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restart"/>
          </w:tcPr>
          <w:p>
            <w:pPr>
              <w:widowControl w:val="0"/>
              <w:bidi w:val="0"/>
              <w:jc w:val="center"/>
              <w:rPr>
                <w:rFonts w:hint="default"/>
                <w:lang w:val="en-US" w:eastAsia="zh-CN"/>
              </w:rPr>
            </w:pPr>
            <w:r>
              <w:rPr>
                <w:rFonts w:hint="eastAsia"/>
                <w:lang w:val="en-US" w:eastAsia="zh-CN"/>
              </w:rPr>
              <w:t>抗压强度比</w:t>
            </w:r>
          </w:p>
        </w:tc>
        <w:tc>
          <w:tcPr>
            <w:tcW w:w="2841" w:type="dxa"/>
          </w:tcPr>
          <w:p>
            <w:pPr>
              <w:widowControl w:val="0"/>
              <w:bidi w:val="0"/>
              <w:jc w:val="center"/>
              <w:rPr>
                <w:rFonts w:hint="default"/>
                <w:lang w:val="en-US" w:eastAsia="zh-CN"/>
              </w:rPr>
            </w:pPr>
            <w:r>
              <w:rPr>
                <w:rFonts w:hint="eastAsia"/>
                <w:lang w:val="en-US" w:eastAsia="zh-CN"/>
              </w:rPr>
              <w:t>7d（%）</w:t>
            </w:r>
          </w:p>
        </w:tc>
        <w:tc>
          <w:tcPr>
            <w:tcW w:w="2841" w:type="dxa"/>
            <w:vAlign w:val="top"/>
          </w:tcPr>
          <w:p>
            <w:pPr>
              <w:widowControl w:val="0"/>
              <w:bidi w:val="0"/>
              <w:jc w:val="center"/>
              <w:rPr>
                <w:rFonts w:hint="default"/>
                <w:lang w:val="en-US" w:eastAsia="zh-CN"/>
              </w:rPr>
            </w:pPr>
            <w:r>
              <w:rPr>
                <w:rFonts w:hint="eastAsia"/>
                <w:lang w:val="en-US" w:eastAsia="zh-CN"/>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continue"/>
          </w:tcPr>
          <w:p>
            <w:pPr>
              <w:widowControl w:val="0"/>
              <w:bidi w:val="0"/>
              <w:jc w:val="center"/>
              <w:rPr>
                <w:rFonts w:hint="default"/>
                <w:lang w:val="en-US" w:eastAsia="zh-CN"/>
              </w:rPr>
            </w:pPr>
          </w:p>
        </w:tc>
        <w:tc>
          <w:tcPr>
            <w:tcW w:w="2841" w:type="dxa"/>
          </w:tcPr>
          <w:p>
            <w:pPr>
              <w:widowControl w:val="0"/>
              <w:bidi w:val="0"/>
              <w:jc w:val="center"/>
              <w:rPr>
                <w:rFonts w:hint="default"/>
                <w:lang w:val="en-US" w:eastAsia="zh-CN"/>
              </w:rPr>
            </w:pPr>
            <w:r>
              <w:rPr>
                <w:rFonts w:hint="eastAsia"/>
                <w:lang w:val="en-US" w:eastAsia="zh-CN"/>
              </w:rPr>
              <w:t>28d（%）</w:t>
            </w:r>
          </w:p>
        </w:tc>
        <w:tc>
          <w:tcPr>
            <w:tcW w:w="2841" w:type="dxa"/>
            <w:vAlign w:val="top"/>
          </w:tcPr>
          <w:p>
            <w:pPr>
              <w:widowControl w:val="0"/>
              <w:bidi w:val="0"/>
              <w:jc w:val="center"/>
              <w:rPr>
                <w:rFonts w:hint="default"/>
                <w:lang w:val="en-US" w:eastAsia="zh-CN"/>
              </w:rPr>
            </w:pPr>
            <w:r>
              <w:rPr>
                <w:rFonts w:hint="eastAsia"/>
                <w:lang w:val="en-US" w:eastAsia="zh-CN"/>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1" w:type="dxa"/>
            <w:gridSpan w:val="2"/>
          </w:tcPr>
          <w:p>
            <w:pPr>
              <w:widowControl w:val="0"/>
              <w:bidi w:val="0"/>
              <w:jc w:val="center"/>
              <w:rPr>
                <w:rFonts w:hint="eastAsia"/>
                <w:lang w:val="en-US" w:eastAsia="zh-CN"/>
              </w:rPr>
            </w:pPr>
            <w:r>
              <w:rPr>
                <w:rFonts w:hint="eastAsia"/>
              </w:rPr>
              <w:t>渗水压力比</w:t>
            </w:r>
            <w:r>
              <w:rPr>
                <w:rFonts w:hint="eastAsia"/>
                <w:lang w:eastAsia="zh-CN"/>
              </w:rPr>
              <w:t>（</w:t>
            </w:r>
            <w:r>
              <w:rPr>
                <w:rFonts w:hint="eastAsia"/>
                <w:lang w:val="en-US" w:eastAsia="zh-CN"/>
              </w:rPr>
              <w:t>%</w:t>
            </w:r>
            <w:r>
              <w:rPr>
                <w:rFonts w:hint="eastAsia"/>
                <w:lang w:eastAsia="zh-CN"/>
              </w:rPr>
              <w:t>）</w:t>
            </w:r>
          </w:p>
        </w:tc>
        <w:tc>
          <w:tcPr>
            <w:tcW w:w="2841" w:type="dxa"/>
            <w:vAlign w:val="top"/>
          </w:tcPr>
          <w:p>
            <w:pPr>
              <w:widowControl w:val="0"/>
              <w:bidi w:val="0"/>
              <w:jc w:val="center"/>
              <w:rPr>
                <w:rFonts w:hint="default"/>
                <w:lang w:val="en-US" w:eastAsia="zh-CN"/>
              </w:rPr>
            </w:pPr>
            <w:r>
              <w:rPr>
                <w:rFonts w:hint="eastAsia"/>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81" w:type="dxa"/>
            <w:gridSpan w:val="2"/>
          </w:tcPr>
          <w:p>
            <w:pPr>
              <w:widowControl w:val="0"/>
              <w:bidi w:val="0"/>
              <w:jc w:val="center"/>
              <w:rPr>
                <w:rFonts w:hint="eastAsia"/>
                <w:lang w:val="en-US" w:eastAsia="zh-CN"/>
              </w:rPr>
            </w:pPr>
            <w:r>
              <w:rPr>
                <w:rFonts w:hint="eastAsia"/>
              </w:rPr>
              <w:t>48h吸水量比</w:t>
            </w:r>
            <w:r>
              <w:rPr>
                <w:rFonts w:hint="eastAsia"/>
                <w:lang w:eastAsia="zh-CN"/>
              </w:rPr>
              <w:t>（</w:t>
            </w:r>
            <w:r>
              <w:rPr>
                <w:rFonts w:hint="eastAsia"/>
                <w:lang w:val="en-US" w:eastAsia="zh-CN"/>
              </w:rPr>
              <w:t>%</w:t>
            </w:r>
            <w:r>
              <w:rPr>
                <w:rFonts w:hint="eastAsia"/>
                <w:lang w:eastAsia="zh-CN"/>
              </w:rPr>
              <w:t>）</w:t>
            </w:r>
          </w:p>
        </w:tc>
        <w:tc>
          <w:tcPr>
            <w:tcW w:w="2841" w:type="dxa"/>
            <w:vAlign w:val="top"/>
          </w:tcPr>
          <w:p>
            <w:pPr>
              <w:widowControl w:val="0"/>
              <w:bidi w:val="0"/>
              <w:jc w:val="center"/>
              <w:rPr>
                <w:rFonts w:hint="default"/>
                <w:lang w:val="en-US" w:eastAsia="zh-CN"/>
              </w:rPr>
            </w:pPr>
            <w:r>
              <w:rPr>
                <w:rFonts w:hint="eastAsia"/>
                <w:lang w:val="en-US" w:eastAsia="zh-CN"/>
              </w:rPr>
              <w:t>≤75</w:t>
            </w:r>
          </w:p>
        </w:tc>
      </w:tr>
    </w:tbl>
    <w:p>
      <w:pPr>
        <w:bidi w:val="0"/>
        <w:rPr>
          <w:rFonts w:hint="eastAsia"/>
          <w:lang w:val="en-US" w:eastAsia="zh-CN"/>
        </w:rPr>
      </w:pPr>
      <w:r>
        <w:rPr>
          <w:rFonts w:hint="eastAsia"/>
          <w:lang w:val="en-US" w:eastAsia="zh-CN"/>
        </w:rPr>
        <w:t>10.4.10 住宅室内防水工程聚合物水泥防水砂浆的性能指标应符合表10.4.10的规定。</w:t>
      </w:r>
    </w:p>
    <w:p>
      <w:pPr>
        <w:pStyle w:val="2"/>
        <w:ind w:left="0" w:leftChars="0" w:firstLine="0" w:firstLineChars="0"/>
        <w:jc w:val="center"/>
        <w:rPr>
          <w:rFonts w:hint="eastAsia"/>
          <w:lang w:val="en-US" w:eastAsia="zh-CN"/>
        </w:rPr>
      </w:pPr>
      <w:r>
        <w:rPr>
          <w:rFonts w:hint="eastAsia"/>
          <w:lang w:val="en-US" w:eastAsia="zh-CN"/>
        </w:rPr>
        <w:t>表10.4.10 住宅室内防水工程聚合物水泥防水砂浆的性能指标</w:t>
      </w:r>
    </w:p>
    <w:tbl>
      <w:tblPr>
        <w:tblStyle w:val="13"/>
        <w:tblW w:w="9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3994"/>
        <w:gridCol w:w="1381"/>
        <w:gridCol w:w="1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0" w:type="dxa"/>
            <w:gridSpan w:val="2"/>
            <w:vMerge w:val="restart"/>
            <w:vAlign w:val="center"/>
          </w:tcPr>
          <w:p>
            <w:pPr>
              <w:widowControl w:val="0"/>
              <w:bidi w:val="0"/>
              <w:jc w:val="center"/>
              <w:rPr>
                <w:rFonts w:hint="default"/>
                <w:lang w:val="en-US" w:eastAsia="zh-CN"/>
              </w:rPr>
            </w:pPr>
            <w:r>
              <w:rPr>
                <w:rFonts w:hint="eastAsia"/>
                <w:lang w:val="en-US" w:eastAsia="zh-CN"/>
              </w:rPr>
              <w:t>项目</w:t>
            </w:r>
          </w:p>
        </w:tc>
        <w:tc>
          <w:tcPr>
            <w:tcW w:w="2795" w:type="dxa"/>
            <w:gridSpan w:val="2"/>
            <w:vAlign w:val="center"/>
          </w:tcPr>
          <w:p>
            <w:pPr>
              <w:widowControl w:val="0"/>
              <w:bidi w:val="0"/>
              <w:jc w:val="center"/>
              <w:rPr>
                <w:rFonts w:hint="default"/>
                <w:lang w:val="en-US" w:eastAsia="zh-CN"/>
              </w:rPr>
            </w:pPr>
            <w:r>
              <w:rPr>
                <w:rFonts w:hint="eastAsia"/>
                <w:lang w:val="en-US" w:eastAsia="zh-CN"/>
              </w:rPr>
              <w:t>性能指标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0" w:type="dxa"/>
            <w:gridSpan w:val="2"/>
            <w:vMerge w:val="continue"/>
            <w:vAlign w:val="center"/>
          </w:tcPr>
          <w:p>
            <w:pPr>
              <w:widowControl w:val="0"/>
              <w:bidi w:val="0"/>
              <w:jc w:val="center"/>
              <w:rPr>
                <w:rFonts w:hint="default"/>
                <w:lang w:val="en-US" w:eastAsia="zh-CN"/>
              </w:rPr>
            </w:pPr>
          </w:p>
        </w:tc>
        <w:tc>
          <w:tcPr>
            <w:tcW w:w="1381" w:type="dxa"/>
            <w:vAlign w:val="center"/>
          </w:tcPr>
          <w:p>
            <w:pPr>
              <w:widowControl w:val="0"/>
              <w:bidi w:val="0"/>
              <w:jc w:val="center"/>
              <w:rPr>
                <w:rFonts w:hint="default"/>
                <w:lang w:val="en-US" w:eastAsia="zh-CN"/>
              </w:rPr>
            </w:pPr>
            <w:r>
              <w:rPr>
                <w:rFonts w:hint="eastAsia"/>
                <w:lang w:val="en-US" w:eastAsia="zh-CN"/>
              </w:rPr>
              <w:t>干粉类（Ⅰ类）</w:t>
            </w:r>
          </w:p>
        </w:tc>
        <w:tc>
          <w:tcPr>
            <w:tcW w:w="1414" w:type="dxa"/>
            <w:vAlign w:val="center"/>
          </w:tcPr>
          <w:p>
            <w:pPr>
              <w:widowControl w:val="0"/>
              <w:bidi w:val="0"/>
              <w:jc w:val="center"/>
              <w:rPr>
                <w:rFonts w:hint="default"/>
                <w:lang w:val="en-US" w:eastAsia="zh-CN"/>
              </w:rPr>
            </w:pPr>
            <w:r>
              <w:rPr>
                <w:rFonts w:hint="eastAsia"/>
                <w:lang w:val="en-US" w:eastAsia="zh-CN"/>
              </w:rPr>
              <w:t>乳液类（Ⅱ类）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Merge w:val="restart"/>
            <w:vAlign w:val="center"/>
          </w:tcPr>
          <w:p>
            <w:pPr>
              <w:widowControl w:val="0"/>
              <w:bidi w:val="0"/>
              <w:jc w:val="center"/>
              <w:rPr>
                <w:rFonts w:hint="default"/>
                <w:lang w:val="en-US" w:eastAsia="zh-CN"/>
              </w:rPr>
            </w:pPr>
            <w:r>
              <w:rPr>
                <w:rFonts w:hint="default"/>
                <w:lang w:val="en-US" w:eastAsia="zh-CN"/>
              </w:rPr>
              <w:t>凝结时间</w:t>
            </w:r>
          </w:p>
        </w:tc>
        <w:tc>
          <w:tcPr>
            <w:tcW w:w="3994" w:type="dxa"/>
            <w:vAlign w:val="center"/>
          </w:tcPr>
          <w:p>
            <w:pPr>
              <w:widowControl w:val="0"/>
              <w:bidi w:val="0"/>
              <w:jc w:val="center"/>
              <w:rPr>
                <w:rFonts w:hint="default"/>
                <w:lang w:val="en-US" w:eastAsia="zh-CN"/>
              </w:rPr>
            </w:pPr>
            <w:r>
              <w:rPr>
                <w:rFonts w:hint="default"/>
                <w:lang w:val="en-US" w:eastAsia="zh-CN"/>
              </w:rPr>
              <w:t>初凝</w:t>
            </w:r>
            <w:r>
              <w:rPr>
                <w:rFonts w:hint="eastAsia"/>
                <w:lang w:val="en-US" w:eastAsia="zh-CN"/>
              </w:rPr>
              <w:t>（min）</w:t>
            </w:r>
          </w:p>
        </w:tc>
        <w:tc>
          <w:tcPr>
            <w:tcW w:w="1381" w:type="dxa"/>
            <w:vAlign w:val="center"/>
          </w:tcPr>
          <w:p>
            <w:pPr>
              <w:widowControl w:val="0"/>
              <w:bidi w:val="0"/>
              <w:jc w:val="center"/>
              <w:rPr>
                <w:rFonts w:hint="default"/>
                <w:lang w:val="en-US" w:eastAsia="zh-CN"/>
              </w:rPr>
            </w:pPr>
            <w:r>
              <w:rPr>
                <w:rFonts w:hint="eastAsia"/>
                <w:lang w:val="en-US" w:eastAsia="zh-CN"/>
              </w:rPr>
              <w:t>≥45</w:t>
            </w:r>
          </w:p>
        </w:tc>
        <w:tc>
          <w:tcPr>
            <w:tcW w:w="1414" w:type="dxa"/>
            <w:vAlign w:val="center"/>
          </w:tcPr>
          <w:p>
            <w:pPr>
              <w:widowControl w:val="0"/>
              <w:bidi w:val="0"/>
              <w:jc w:val="center"/>
              <w:rPr>
                <w:rFonts w:hint="default"/>
                <w:lang w:val="en-US" w:eastAsia="zh-CN"/>
              </w:rPr>
            </w:pPr>
            <w:r>
              <w:rPr>
                <w:rFonts w:hint="eastAsia"/>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16" w:type="dxa"/>
            <w:vMerge w:val="continue"/>
            <w:vAlign w:val="center"/>
          </w:tcPr>
          <w:p>
            <w:pPr>
              <w:widowControl w:val="0"/>
              <w:bidi w:val="0"/>
              <w:jc w:val="center"/>
              <w:rPr>
                <w:rFonts w:hint="default"/>
                <w:lang w:val="en-US" w:eastAsia="zh-CN"/>
              </w:rPr>
            </w:pPr>
          </w:p>
        </w:tc>
        <w:tc>
          <w:tcPr>
            <w:tcW w:w="3994" w:type="dxa"/>
            <w:vAlign w:val="center"/>
          </w:tcPr>
          <w:p>
            <w:pPr>
              <w:widowControl w:val="0"/>
              <w:bidi w:val="0"/>
              <w:jc w:val="center"/>
              <w:rPr>
                <w:rFonts w:hint="default"/>
                <w:lang w:val="en-US" w:eastAsia="zh-CN"/>
              </w:rPr>
            </w:pPr>
            <w:r>
              <w:rPr>
                <w:rFonts w:hint="default"/>
                <w:lang w:val="en-US" w:eastAsia="zh-CN"/>
              </w:rPr>
              <w:t>终</w:t>
            </w:r>
            <w:r>
              <w:rPr>
                <w:rFonts w:hint="eastAsia"/>
                <w:lang w:val="en-US" w:eastAsia="zh-CN"/>
              </w:rPr>
              <w:t>凝（h）</w:t>
            </w:r>
          </w:p>
        </w:tc>
        <w:tc>
          <w:tcPr>
            <w:tcW w:w="1381" w:type="dxa"/>
            <w:vAlign w:val="center"/>
          </w:tcPr>
          <w:p>
            <w:pPr>
              <w:widowControl w:val="0"/>
              <w:bidi w:val="0"/>
              <w:jc w:val="center"/>
              <w:rPr>
                <w:rFonts w:hint="default"/>
                <w:lang w:val="en-US" w:eastAsia="zh-CN"/>
              </w:rPr>
            </w:pPr>
            <w:r>
              <w:rPr>
                <w:rFonts w:hint="eastAsia"/>
                <w:lang w:val="en-US" w:eastAsia="zh-CN"/>
              </w:rPr>
              <w:t>≤12</w:t>
            </w:r>
          </w:p>
        </w:tc>
        <w:tc>
          <w:tcPr>
            <w:tcW w:w="1414" w:type="dxa"/>
            <w:vAlign w:val="center"/>
          </w:tcPr>
          <w:p>
            <w:pPr>
              <w:widowControl w:val="0"/>
              <w:bidi w:val="0"/>
              <w:jc w:val="center"/>
              <w:rPr>
                <w:rFonts w:hint="default"/>
                <w:lang w:val="en-US" w:eastAsia="zh-CN"/>
              </w:rPr>
            </w:pPr>
            <w:r>
              <w:rPr>
                <w:rFonts w:hint="eastAsia"/>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Merge w:val="restart"/>
            <w:vAlign w:val="center"/>
          </w:tcPr>
          <w:p>
            <w:pPr>
              <w:widowControl w:val="0"/>
              <w:bidi w:val="0"/>
              <w:jc w:val="center"/>
              <w:rPr>
                <w:rFonts w:hint="default"/>
                <w:lang w:val="en-US" w:eastAsia="zh-CN"/>
              </w:rPr>
            </w:pPr>
            <w:r>
              <w:rPr>
                <w:rFonts w:hint="eastAsia"/>
                <w:lang w:val="en-US" w:eastAsia="zh-CN"/>
              </w:rPr>
              <w:t>抗渗压力（MPa）</w:t>
            </w:r>
          </w:p>
        </w:tc>
        <w:tc>
          <w:tcPr>
            <w:tcW w:w="3994" w:type="dxa"/>
            <w:vAlign w:val="center"/>
          </w:tcPr>
          <w:p>
            <w:pPr>
              <w:widowControl w:val="0"/>
              <w:bidi w:val="0"/>
              <w:jc w:val="center"/>
              <w:rPr>
                <w:rFonts w:hint="default"/>
                <w:lang w:val="en-US" w:eastAsia="zh-CN"/>
              </w:rPr>
            </w:pPr>
            <w:r>
              <w:rPr>
                <w:rFonts w:hint="eastAsia"/>
                <w:lang w:val="en-US" w:eastAsia="zh-CN"/>
              </w:rPr>
              <w:t>7d</w:t>
            </w:r>
          </w:p>
        </w:tc>
        <w:tc>
          <w:tcPr>
            <w:tcW w:w="2795" w:type="dxa"/>
            <w:gridSpan w:val="2"/>
            <w:vAlign w:val="center"/>
          </w:tcPr>
          <w:p>
            <w:pPr>
              <w:widowControl w:val="0"/>
              <w:bidi w:val="0"/>
              <w:jc w:val="center"/>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Merge w:val="continue"/>
            <w:vAlign w:val="center"/>
          </w:tcPr>
          <w:p>
            <w:pPr>
              <w:widowControl w:val="0"/>
              <w:bidi w:val="0"/>
              <w:jc w:val="center"/>
              <w:rPr>
                <w:rFonts w:hint="default"/>
                <w:lang w:val="en-US" w:eastAsia="zh-CN"/>
              </w:rPr>
            </w:pPr>
          </w:p>
        </w:tc>
        <w:tc>
          <w:tcPr>
            <w:tcW w:w="3994" w:type="dxa"/>
            <w:vAlign w:val="center"/>
          </w:tcPr>
          <w:p>
            <w:pPr>
              <w:widowControl w:val="0"/>
              <w:bidi w:val="0"/>
              <w:jc w:val="center"/>
              <w:rPr>
                <w:rFonts w:hint="default"/>
                <w:lang w:val="en-US" w:eastAsia="zh-CN"/>
              </w:rPr>
            </w:pPr>
            <w:r>
              <w:rPr>
                <w:rFonts w:hint="eastAsia"/>
                <w:lang w:val="en-US" w:eastAsia="zh-CN"/>
              </w:rPr>
              <w:t>28d</w:t>
            </w:r>
          </w:p>
        </w:tc>
        <w:tc>
          <w:tcPr>
            <w:tcW w:w="2795" w:type="dxa"/>
            <w:gridSpan w:val="2"/>
            <w:vAlign w:val="center"/>
          </w:tcPr>
          <w:p>
            <w:pPr>
              <w:widowControl w:val="0"/>
              <w:bidi w:val="0"/>
              <w:jc w:val="center"/>
              <w:rPr>
                <w:rFonts w:hint="default"/>
                <w:lang w:val="en-US" w:eastAsia="zh-CN"/>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center"/>
          </w:tcPr>
          <w:p>
            <w:pPr>
              <w:widowControl w:val="0"/>
              <w:bidi w:val="0"/>
              <w:jc w:val="center"/>
              <w:rPr>
                <w:rFonts w:hint="default"/>
                <w:lang w:val="en-US" w:eastAsia="zh-CN"/>
              </w:rPr>
            </w:pPr>
            <w:r>
              <w:rPr>
                <w:rFonts w:hint="eastAsia"/>
                <w:lang w:val="en-US" w:eastAsia="zh-CN"/>
              </w:rPr>
              <w:t>抗压强度（MPa）</w:t>
            </w:r>
          </w:p>
        </w:tc>
        <w:tc>
          <w:tcPr>
            <w:tcW w:w="3994" w:type="dxa"/>
            <w:vAlign w:val="center"/>
          </w:tcPr>
          <w:p>
            <w:pPr>
              <w:widowControl w:val="0"/>
              <w:bidi w:val="0"/>
              <w:jc w:val="center"/>
              <w:rPr>
                <w:rFonts w:hint="default"/>
                <w:lang w:val="en-US" w:eastAsia="zh-CN"/>
              </w:rPr>
            </w:pPr>
            <w:r>
              <w:rPr>
                <w:rFonts w:hint="eastAsia"/>
                <w:lang w:val="en-US" w:eastAsia="zh-CN"/>
              </w:rPr>
              <w:t>28d</w:t>
            </w:r>
          </w:p>
        </w:tc>
        <w:tc>
          <w:tcPr>
            <w:tcW w:w="2795" w:type="dxa"/>
            <w:gridSpan w:val="2"/>
            <w:vAlign w:val="center"/>
          </w:tcPr>
          <w:p>
            <w:pPr>
              <w:widowControl w:val="0"/>
              <w:bidi w:val="0"/>
              <w:jc w:val="center"/>
              <w:rPr>
                <w:rFonts w:hint="default"/>
                <w:lang w:val="en-US" w:eastAsia="zh-CN"/>
              </w:rPr>
            </w:pPr>
            <w:r>
              <w:rPr>
                <w:rFonts w:hint="eastAsia"/>
                <w:lang w:val="en-US" w:eastAsia="zh-CN"/>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16" w:type="dxa"/>
            <w:vAlign w:val="center"/>
          </w:tcPr>
          <w:p>
            <w:pPr>
              <w:widowControl w:val="0"/>
              <w:bidi w:val="0"/>
              <w:jc w:val="center"/>
              <w:rPr>
                <w:rFonts w:hint="default"/>
                <w:lang w:val="en-US" w:eastAsia="zh-CN"/>
              </w:rPr>
            </w:pPr>
            <w:r>
              <w:rPr>
                <w:rFonts w:hint="eastAsia"/>
                <w:lang w:val="en-US" w:eastAsia="zh-CN"/>
              </w:rPr>
              <w:t>抗折强度（MPa）</w:t>
            </w:r>
          </w:p>
        </w:tc>
        <w:tc>
          <w:tcPr>
            <w:tcW w:w="3994" w:type="dxa"/>
            <w:vAlign w:val="center"/>
          </w:tcPr>
          <w:p>
            <w:pPr>
              <w:widowControl w:val="0"/>
              <w:bidi w:val="0"/>
              <w:jc w:val="center"/>
              <w:rPr>
                <w:rFonts w:hint="default"/>
                <w:lang w:val="en-US" w:eastAsia="zh-CN"/>
              </w:rPr>
            </w:pPr>
            <w:r>
              <w:rPr>
                <w:rFonts w:hint="eastAsia"/>
                <w:lang w:val="en-US" w:eastAsia="zh-CN"/>
              </w:rPr>
              <w:t>28d</w:t>
            </w:r>
          </w:p>
        </w:tc>
        <w:tc>
          <w:tcPr>
            <w:tcW w:w="2795" w:type="dxa"/>
            <w:gridSpan w:val="2"/>
            <w:vAlign w:val="center"/>
          </w:tcPr>
          <w:p>
            <w:pPr>
              <w:widowControl w:val="0"/>
              <w:bidi w:val="0"/>
              <w:jc w:val="center"/>
              <w:rPr>
                <w:rFonts w:hint="default"/>
                <w:lang w:val="en-US" w:eastAsia="zh-CN"/>
              </w:rPr>
            </w:pPr>
            <w:r>
              <w:rPr>
                <w:rFonts w:hint="eastAsia"/>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0" w:type="dxa"/>
            <w:gridSpan w:val="2"/>
            <w:vAlign w:val="center"/>
          </w:tcPr>
          <w:p>
            <w:pPr>
              <w:widowControl w:val="0"/>
              <w:bidi w:val="0"/>
              <w:jc w:val="center"/>
              <w:rPr>
                <w:rFonts w:hint="default"/>
                <w:lang w:val="en-US" w:eastAsia="zh-CN"/>
              </w:rPr>
            </w:pPr>
            <w:r>
              <w:rPr>
                <w:rFonts w:hint="eastAsia"/>
                <w:lang w:val="en-US" w:eastAsia="zh-CN"/>
              </w:rPr>
              <w:t>压折比</w:t>
            </w:r>
          </w:p>
        </w:tc>
        <w:tc>
          <w:tcPr>
            <w:tcW w:w="2795" w:type="dxa"/>
            <w:gridSpan w:val="2"/>
            <w:vAlign w:val="center"/>
          </w:tcPr>
          <w:p>
            <w:pPr>
              <w:widowControl w:val="0"/>
              <w:bidi w:val="0"/>
              <w:jc w:val="center"/>
              <w:rPr>
                <w:rFonts w:hint="default"/>
                <w:lang w:val="en-US" w:eastAsia="zh-CN"/>
              </w:rPr>
            </w:pPr>
            <w:r>
              <w:rPr>
                <w:rFonts w:hint="eastAsia"/>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Merge w:val="restart"/>
            <w:vAlign w:val="center"/>
          </w:tcPr>
          <w:p>
            <w:pPr>
              <w:widowControl w:val="0"/>
              <w:bidi w:val="0"/>
              <w:jc w:val="center"/>
              <w:rPr>
                <w:rFonts w:hint="eastAsia"/>
                <w:lang w:val="en-US" w:eastAsia="zh-CN"/>
              </w:rPr>
            </w:pPr>
            <w:r>
              <w:rPr>
                <w:rFonts w:hint="eastAsia"/>
                <w:lang w:val="en-US" w:eastAsia="zh-CN"/>
              </w:rPr>
              <w:t>粘结强度（MPa）</w:t>
            </w:r>
          </w:p>
        </w:tc>
        <w:tc>
          <w:tcPr>
            <w:tcW w:w="3994" w:type="dxa"/>
            <w:vAlign w:val="center"/>
          </w:tcPr>
          <w:p>
            <w:pPr>
              <w:widowControl w:val="0"/>
              <w:bidi w:val="0"/>
              <w:jc w:val="center"/>
              <w:rPr>
                <w:rFonts w:hint="default"/>
                <w:lang w:val="en-US" w:eastAsia="zh-CN"/>
              </w:rPr>
            </w:pPr>
            <w:r>
              <w:rPr>
                <w:rFonts w:hint="eastAsia"/>
                <w:lang w:val="en-US" w:eastAsia="zh-CN"/>
              </w:rPr>
              <w:t>7d</w:t>
            </w:r>
          </w:p>
        </w:tc>
        <w:tc>
          <w:tcPr>
            <w:tcW w:w="2795" w:type="dxa"/>
            <w:gridSpan w:val="2"/>
            <w:vAlign w:val="center"/>
          </w:tcPr>
          <w:p>
            <w:pPr>
              <w:widowControl w:val="0"/>
              <w:bidi w:val="0"/>
              <w:jc w:val="center"/>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Merge w:val="continue"/>
            <w:vAlign w:val="center"/>
          </w:tcPr>
          <w:p>
            <w:pPr>
              <w:widowControl w:val="0"/>
              <w:bidi w:val="0"/>
              <w:jc w:val="center"/>
              <w:rPr>
                <w:rFonts w:hint="eastAsia"/>
                <w:lang w:val="en-US" w:eastAsia="zh-CN"/>
              </w:rPr>
            </w:pPr>
          </w:p>
        </w:tc>
        <w:tc>
          <w:tcPr>
            <w:tcW w:w="3994" w:type="dxa"/>
            <w:vAlign w:val="center"/>
          </w:tcPr>
          <w:p>
            <w:pPr>
              <w:widowControl w:val="0"/>
              <w:bidi w:val="0"/>
              <w:jc w:val="center"/>
              <w:rPr>
                <w:rFonts w:hint="default"/>
                <w:lang w:val="en-US" w:eastAsia="zh-CN"/>
              </w:rPr>
            </w:pPr>
            <w:r>
              <w:rPr>
                <w:rFonts w:hint="eastAsia"/>
                <w:lang w:val="en-US" w:eastAsia="zh-CN"/>
              </w:rPr>
              <w:t>28d</w:t>
            </w:r>
          </w:p>
        </w:tc>
        <w:tc>
          <w:tcPr>
            <w:tcW w:w="2795" w:type="dxa"/>
            <w:gridSpan w:val="2"/>
            <w:vAlign w:val="center"/>
          </w:tcPr>
          <w:p>
            <w:pPr>
              <w:widowControl w:val="0"/>
              <w:bidi w:val="0"/>
              <w:jc w:val="center"/>
              <w:rPr>
                <w:rFonts w:hint="default"/>
                <w:lang w:val="en-US" w:eastAsia="zh-CN"/>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10" w:type="dxa"/>
            <w:gridSpan w:val="2"/>
            <w:vAlign w:val="center"/>
          </w:tcPr>
          <w:p>
            <w:pPr>
              <w:widowControl w:val="0"/>
              <w:bidi w:val="0"/>
              <w:jc w:val="center"/>
              <w:rPr>
                <w:rFonts w:hint="eastAsia"/>
                <w:lang w:val="en-US" w:eastAsia="zh-CN"/>
              </w:rPr>
            </w:pPr>
            <w:r>
              <w:rPr>
                <w:rFonts w:hint="eastAsia"/>
                <w:lang w:val="en-US" w:eastAsia="zh-CN"/>
              </w:rPr>
              <w:t>耐碱性(饱和 Ca(OH)</w:t>
            </w:r>
            <w:r>
              <w:rPr>
                <w:rFonts w:hint="eastAsia"/>
                <w:sz w:val="32"/>
                <w:vertAlign w:val="subscript"/>
                <w:lang w:val="en-US" w:eastAsia="zh-CN"/>
              </w:rPr>
              <w:t>2</w:t>
            </w:r>
            <w:r>
              <w:rPr>
                <w:rFonts w:hint="eastAsia"/>
                <w:lang w:val="en-US" w:eastAsia="zh-CN"/>
              </w:rPr>
              <w:t>溶液，168h)</w:t>
            </w:r>
          </w:p>
        </w:tc>
        <w:tc>
          <w:tcPr>
            <w:tcW w:w="2795" w:type="dxa"/>
            <w:gridSpan w:val="2"/>
            <w:vAlign w:val="center"/>
          </w:tcPr>
          <w:p>
            <w:pPr>
              <w:widowControl w:val="0"/>
              <w:bidi w:val="0"/>
              <w:jc w:val="center"/>
              <w:rPr>
                <w:rFonts w:hint="default"/>
                <w:lang w:val="en-US" w:eastAsia="zh-CN"/>
              </w:rPr>
            </w:pPr>
            <w:r>
              <w:rPr>
                <w:rFonts w:hint="eastAsia"/>
                <w:lang w:val="en-US" w:eastAsia="zh-CN"/>
              </w:rPr>
              <w:t>无开裂，无剥落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0" w:type="dxa"/>
            <w:gridSpan w:val="2"/>
            <w:vAlign w:val="center"/>
          </w:tcPr>
          <w:p>
            <w:pPr>
              <w:widowControl w:val="0"/>
              <w:bidi w:val="0"/>
              <w:jc w:val="center"/>
              <w:rPr>
                <w:rFonts w:hint="eastAsia"/>
                <w:lang w:val="en-US" w:eastAsia="zh-CN"/>
              </w:rPr>
            </w:pPr>
            <w:r>
              <w:rPr>
                <w:rFonts w:hint="eastAsia"/>
                <w:lang w:val="en-US" w:eastAsia="zh-CN"/>
              </w:rPr>
              <w:t>耐热性(100℃水，5h)</w:t>
            </w:r>
          </w:p>
        </w:tc>
        <w:tc>
          <w:tcPr>
            <w:tcW w:w="2795" w:type="dxa"/>
            <w:gridSpan w:val="2"/>
            <w:vAlign w:val="center"/>
          </w:tcPr>
          <w:p>
            <w:pPr>
              <w:widowControl w:val="0"/>
              <w:bidi w:val="0"/>
              <w:jc w:val="center"/>
              <w:rPr>
                <w:rFonts w:hint="default"/>
                <w:lang w:val="en-US" w:eastAsia="zh-CN"/>
              </w:rPr>
            </w:pPr>
            <w:r>
              <w:rPr>
                <w:rFonts w:hint="eastAsia"/>
                <w:lang w:val="en-US" w:eastAsia="zh-CN"/>
              </w:rPr>
              <w:t>无开裂，无剥落</w:t>
            </w:r>
          </w:p>
        </w:tc>
      </w:tr>
    </w:tbl>
    <w:p>
      <w:pPr>
        <w:rPr>
          <w:rFonts w:hint="default"/>
          <w:lang w:val="en-US" w:eastAsia="zh-CN"/>
        </w:rPr>
      </w:pPr>
    </w:p>
    <w:p>
      <w:pPr>
        <w:bidi w:val="0"/>
        <w:rPr>
          <w:rFonts w:hint="eastAsia"/>
          <w:lang w:val="en-US" w:eastAsia="zh-CN"/>
        </w:rPr>
      </w:pPr>
      <w:r>
        <w:rPr>
          <w:rFonts w:hint="eastAsia"/>
          <w:lang w:val="en-US" w:eastAsia="zh-CN"/>
        </w:rPr>
        <w:t>10.4.11 住宅室内防水工程聚合物水泥防水砂浆复验项目及现场抽样要求应符合表10.4.11的规定。</w:t>
      </w:r>
    </w:p>
    <w:p>
      <w:pPr>
        <w:pStyle w:val="2"/>
        <w:ind w:left="0" w:leftChars="0" w:firstLine="0" w:firstLineChars="0"/>
        <w:jc w:val="center"/>
        <w:rPr>
          <w:rFonts w:hint="eastAsia"/>
          <w:lang w:val="en-US" w:eastAsia="zh-CN"/>
        </w:rPr>
      </w:pPr>
      <w:r>
        <w:rPr>
          <w:rFonts w:hint="eastAsia"/>
          <w:lang w:val="en-US" w:eastAsia="zh-CN"/>
        </w:rPr>
        <w:t>表10.4.11 住宅室内防水工程聚合物水泥防水砂浆复验项目及现场抽样要求</w:t>
      </w:r>
    </w:p>
    <w:tbl>
      <w:tblPr>
        <w:tblStyle w:val="13"/>
        <w:tblW w:w="91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3665"/>
        <w:gridCol w:w="2581"/>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990" w:type="dxa"/>
            <w:vAlign w:val="center"/>
          </w:tcPr>
          <w:p>
            <w:pPr>
              <w:widowControl w:val="0"/>
              <w:bidi w:val="0"/>
              <w:jc w:val="center"/>
              <w:rPr>
                <w:rFonts w:hint="default"/>
                <w:lang w:val="en-US" w:eastAsia="zh-CN"/>
              </w:rPr>
            </w:pPr>
            <w:r>
              <w:rPr>
                <w:rFonts w:hint="eastAsia"/>
                <w:lang w:val="en-US" w:eastAsia="zh-CN"/>
              </w:rPr>
              <w:t>材料名称</w:t>
            </w:r>
          </w:p>
        </w:tc>
        <w:tc>
          <w:tcPr>
            <w:tcW w:w="3665" w:type="dxa"/>
            <w:vAlign w:val="center"/>
          </w:tcPr>
          <w:p>
            <w:pPr>
              <w:widowControl w:val="0"/>
              <w:bidi w:val="0"/>
              <w:jc w:val="center"/>
              <w:rPr>
                <w:rFonts w:hint="default"/>
                <w:lang w:val="en-US" w:eastAsia="zh-CN"/>
              </w:rPr>
            </w:pPr>
            <w:r>
              <w:rPr>
                <w:rFonts w:hint="default"/>
                <w:lang w:val="en-US" w:eastAsia="zh-CN"/>
              </w:rPr>
              <w:t>抽样数量</w:t>
            </w:r>
          </w:p>
        </w:tc>
        <w:tc>
          <w:tcPr>
            <w:tcW w:w="2581" w:type="dxa"/>
            <w:vAlign w:val="center"/>
          </w:tcPr>
          <w:p>
            <w:pPr>
              <w:widowControl w:val="0"/>
              <w:bidi w:val="0"/>
              <w:jc w:val="center"/>
              <w:rPr>
                <w:rFonts w:hint="default"/>
                <w:lang w:val="en-US" w:eastAsia="zh-CN"/>
              </w:rPr>
            </w:pPr>
            <w:r>
              <w:rPr>
                <w:rFonts w:hint="default"/>
                <w:lang w:val="en-US" w:eastAsia="zh-CN"/>
              </w:rPr>
              <w:t>外观质量</w:t>
            </w:r>
            <w:r>
              <w:rPr>
                <w:rFonts w:hint="eastAsia"/>
                <w:lang w:val="en-US" w:eastAsia="zh-CN"/>
              </w:rPr>
              <w:t>检验</w:t>
            </w:r>
          </w:p>
        </w:tc>
        <w:tc>
          <w:tcPr>
            <w:tcW w:w="1871" w:type="dxa"/>
            <w:vAlign w:val="center"/>
          </w:tcPr>
          <w:p>
            <w:pPr>
              <w:widowControl w:val="0"/>
              <w:bidi w:val="0"/>
              <w:jc w:val="center"/>
              <w:rPr>
                <w:rFonts w:hint="default"/>
                <w:lang w:val="en-US" w:eastAsia="zh-CN"/>
              </w:rPr>
            </w:pPr>
            <w:r>
              <w:rPr>
                <w:rFonts w:hint="eastAsia"/>
                <w:lang w:val="en-US" w:eastAsia="zh-CN"/>
              </w:rPr>
              <w:t>物理</w:t>
            </w:r>
            <w:r>
              <w:rPr>
                <w:rFonts w:hint="default"/>
                <w:lang w:val="en-US" w:eastAsia="zh-CN"/>
              </w:rPr>
              <w:t>性能</w:t>
            </w:r>
            <w:r>
              <w:rPr>
                <w:rFonts w:hint="eastAsia"/>
                <w:lang w:val="en-US" w:eastAsia="zh-CN"/>
              </w:rPr>
              <w:t>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pPr>
              <w:widowControl w:val="0"/>
              <w:bidi w:val="0"/>
              <w:jc w:val="center"/>
              <w:rPr>
                <w:rFonts w:hint="default"/>
                <w:lang w:val="en-US" w:eastAsia="zh-CN"/>
              </w:rPr>
            </w:pPr>
            <w:r>
              <w:rPr>
                <w:rFonts w:hint="eastAsia"/>
              </w:rPr>
              <w:t>聚合物水泥防水砂浆</w:t>
            </w:r>
          </w:p>
        </w:tc>
        <w:tc>
          <w:tcPr>
            <w:tcW w:w="3665" w:type="dxa"/>
            <w:vAlign w:val="center"/>
          </w:tcPr>
          <w:p>
            <w:pPr>
              <w:widowControl w:val="0"/>
              <w:bidi w:val="0"/>
              <w:jc w:val="center"/>
              <w:rPr>
                <w:rFonts w:hint="eastAsia"/>
              </w:rPr>
            </w:pPr>
            <w:r>
              <w:rPr>
                <w:rFonts w:hint="eastAsia"/>
              </w:rPr>
              <w:t>(1)同一生产厂的同一品种、同一等级的产品，每400t 为一验收批，不足400t也按一批计。</w:t>
            </w:r>
          </w:p>
          <w:p>
            <w:pPr>
              <w:widowControl w:val="0"/>
              <w:bidi w:val="0"/>
              <w:jc w:val="center"/>
              <w:rPr>
                <w:rFonts w:hint="eastAsia"/>
              </w:rPr>
            </w:pPr>
            <w:r>
              <w:rPr>
                <w:rFonts w:hint="eastAsia"/>
              </w:rPr>
              <w:t>(2)每批从20个以上的不同部位取等量样品总质量不少于15kg。</w:t>
            </w:r>
          </w:p>
          <w:p>
            <w:pPr>
              <w:widowControl w:val="0"/>
              <w:bidi w:val="0"/>
              <w:jc w:val="center"/>
              <w:rPr>
                <w:rFonts w:hint="default"/>
                <w:lang w:val="en-US" w:eastAsia="zh-CN"/>
              </w:rPr>
            </w:pPr>
            <w:r>
              <w:rPr>
                <w:rFonts w:hint="eastAsia"/>
              </w:rPr>
              <w:t>(3)乳液类产品的抽样数量同聚合物水泥防水涂料</w:t>
            </w:r>
          </w:p>
        </w:tc>
        <w:tc>
          <w:tcPr>
            <w:tcW w:w="2581" w:type="dxa"/>
            <w:vAlign w:val="center"/>
          </w:tcPr>
          <w:p>
            <w:pPr>
              <w:widowControl w:val="0"/>
              <w:bidi w:val="0"/>
              <w:jc w:val="center"/>
              <w:rPr>
                <w:rFonts w:hint="default"/>
                <w:lang w:val="en-US" w:eastAsia="zh-CN"/>
              </w:rPr>
            </w:pPr>
            <w:r>
              <w:rPr>
                <w:rFonts w:hint="eastAsia"/>
              </w:rPr>
              <w:t>干粉类：均匀，无结块；乳液类:液体经搅拌后均匀无沉淀，粉料均匀、无结块。</w:t>
            </w:r>
          </w:p>
        </w:tc>
        <w:tc>
          <w:tcPr>
            <w:tcW w:w="1871" w:type="dxa"/>
            <w:vAlign w:val="center"/>
          </w:tcPr>
          <w:p>
            <w:pPr>
              <w:widowControl w:val="0"/>
              <w:bidi w:val="0"/>
              <w:jc w:val="center"/>
              <w:rPr>
                <w:rFonts w:hint="default"/>
                <w:lang w:val="en-US" w:eastAsia="zh-CN"/>
              </w:rPr>
            </w:pPr>
            <w:r>
              <w:rPr>
                <w:rFonts w:hint="eastAsia"/>
                <w:lang w:val="en-US" w:eastAsia="zh-CN"/>
              </w:rPr>
              <w:t>凝结时间、7d 抗渗压力、7d粘结强度、压折比</w:t>
            </w:r>
          </w:p>
        </w:tc>
      </w:tr>
    </w:tbl>
    <w:p>
      <w:pPr>
        <w:bidi w:val="0"/>
        <w:rPr>
          <w:rFonts w:hint="eastAsia"/>
          <w:lang w:val="en-US" w:eastAsia="zh-CN"/>
        </w:rPr>
      </w:pPr>
      <w:r>
        <w:rPr>
          <w:rFonts w:hint="eastAsia"/>
          <w:lang w:val="en-US" w:eastAsia="zh-CN"/>
        </w:rPr>
        <w:t>10.4.12 建筑外墙防水工程普通防水砂浆的性能指标应符合表10.4.12的规定。</w:t>
      </w:r>
    </w:p>
    <w:p>
      <w:pPr>
        <w:jc w:val="center"/>
        <w:rPr>
          <w:rFonts w:hint="default"/>
          <w:lang w:val="en-US" w:eastAsia="zh-CN"/>
        </w:rPr>
      </w:pPr>
      <w:r>
        <w:rPr>
          <w:rFonts w:hint="eastAsia"/>
          <w:lang w:val="en-US" w:eastAsia="zh-CN"/>
        </w:rPr>
        <w:t>10.4.12 建筑外墙防水工程普通防水砂浆的性能指标</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7"/>
        <w:gridCol w:w="1354"/>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1" w:type="dxa"/>
            <w:gridSpan w:val="2"/>
          </w:tcPr>
          <w:p>
            <w:pPr>
              <w:widowControl w:val="0"/>
              <w:bidi w:val="0"/>
              <w:jc w:val="center"/>
              <w:rPr>
                <w:rFonts w:hint="default"/>
                <w:lang w:val="en-US" w:eastAsia="zh-CN"/>
              </w:rPr>
            </w:pPr>
            <w:r>
              <w:rPr>
                <w:rFonts w:hint="eastAsia"/>
                <w:lang w:val="en-US" w:eastAsia="zh-CN"/>
              </w:rPr>
              <w:t>项目</w:t>
            </w:r>
          </w:p>
        </w:tc>
        <w:tc>
          <w:tcPr>
            <w:tcW w:w="2841" w:type="dxa"/>
          </w:tcPr>
          <w:p>
            <w:pPr>
              <w:widowControl w:val="0"/>
              <w:bidi w:val="0"/>
              <w:jc w:val="center"/>
              <w:rPr>
                <w:rFonts w:hint="default"/>
                <w:lang w:val="en-US" w:eastAsia="zh-CN"/>
              </w:rPr>
            </w:pPr>
            <w:r>
              <w:rPr>
                <w:rFonts w:hint="eastAsia"/>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1" w:type="dxa"/>
            <w:gridSpan w:val="2"/>
          </w:tcPr>
          <w:p>
            <w:pPr>
              <w:widowControl w:val="0"/>
              <w:bidi w:val="0"/>
              <w:jc w:val="center"/>
              <w:rPr>
                <w:rFonts w:hint="default"/>
                <w:lang w:val="en-US" w:eastAsia="zh-CN"/>
              </w:rPr>
            </w:pPr>
            <w:r>
              <w:rPr>
                <w:rFonts w:hint="eastAsia"/>
                <w:lang w:val="en-US" w:eastAsia="zh-CN"/>
              </w:rPr>
              <w:t>稠度（mm）</w:t>
            </w:r>
          </w:p>
        </w:tc>
        <w:tc>
          <w:tcPr>
            <w:tcW w:w="2841" w:type="dxa"/>
          </w:tcPr>
          <w:p>
            <w:pPr>
              <w:widowControl w:val="0"/>
              <w:bidi w:val="0"/>
              <w:jc w:val="center"/>
              <w:rPr>
                <w:rFonts w:hint="default"/>
                <w:lang w:val="en-US" w:eastAsia="zh-CN"/>
              </w:rPr>
            </w:pPr>
            <w:r>
              <w:rPr>
                <w:rFonts w:hint="eastAsia"/>
                <w:lang w:val="en-US" w:eastAsia="zh-CN"/>
              </w:rPr>
              <w:t>50,70,90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1" w:type="dxa"/>
            <w:gridSpan w:val="2"/>
          </w:tcPr>
          <w:p>
            <w:pPr>
              <w:widowControl w:val="0"/>
              <w:bidi w:val="0"/>
              <w:jc w:val="center"/>
              <w:rPr>
                <w:rFonts w:hint="default"/>
                <w:lang w:val="en-US" w:eastAsia="zh-CN"/>
              </w:rPr>
            </w:pPr>
            <w:r>
              <w:rPr>
                <w:rFonts w:hint="eastAsia"/>
                <w:lang w:val="en-US" w:eastAsia="zh-CN"/>
              </w:rPr>
              <w:t>终凝时间（h）</w:t>
            </w:r>
          </w:p>
        </w:tc>
        <w:tc>
          <w:tcPr>
            <w:tcW w:w="2841" w:type="dxa"/>
          </w:tcPr>
          <w:p>
            <w:pPr>
              <w:widowControl w:val="0"/>
              <w:bidi w:val="0"/>
              <w:jc w:val="center"/>
              <w:rPr>
                <w:rFonts w:hint="default"/>
                <w:lang w:val="en-US" w:eastAsia="zh-CN"/>
              </w:rPr>
            </w:pPr>
            <w:r>
              <w:rPr>
                <w:rFonts w:hint="eastAsia"/>
                <w:lang w:val="en-US" w:eastAsia="zh-CN"/>
              </w:rPr>
              <w:t>≥8，≥12，≥24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27" w:type="dxa"/>
          </w:tcPr>
          <w:p>
            <w:pPr>
              <w:widowControl w:val="0"/>
              <w:bidi w:val="0"/>
              <w:jc w:val="center"/>
              <w:rPr>
                <w:rFonts w:hint="default"/>
                <w:lang w:val="en-US" w:eastAsia="zh-CN"/>
              </w:rPr>
            </w:pPr>
            <w:r>
              <w:rPr>
                <w:rFonts w:hint="eastAsia"/>
                <w:lang w:val="en-US" w:eastAsia="zh-CN"/>
              </w:rPr>
              <w:t>抗渗压力（MPa）</w:t>
            </w:r>
          </w:p>
        </w:tc>
        <w:tc>
          <w:tcPr>
            <w:tcW w:w="1354" w:type="dxa"/>
          </w:tcPr>
          <w:p>
            <w:pPr>
              <w:widowControl w:val="0"/>
              <w:bidi w:val="0"/>
              <w:jc w:val="center"/>
              <w:rPr>
                <w:rFonts w:hint="default"/>
                <w:lang w:val="en-US" w:eastAsia="zh-CN"/>
              </w:rPr>
            </w:pPr>
            <w:r>
              <w:rPr>
                <w:rFonts w:hint="eastAsia"/>
                <w:lang w:val="en-US" w:eastAsia="zh-CN"/>
              </w:rPr>
              <w:t>28d</w:t>
            </w:r>
          </w:p>
        </w:tc>
        <w:tc>
          <w:tcPr>
            <w:tcW w:w="2841" w:type="dxa"/>
          </w:tcPr>
          <w:p>
            <w:pPr>
              <w:widowControl w:val="0"/>
              <w:bidi w:val="0"/>
              <w:jc w:val="center"/>
              <w:rPr>
                <w:rFonts w:hint="default"/>
                <w:lang w:val="en-US" w:eastAsia="zh-CN"/>
              </w:rPr>
            </w:pPr>
            <w:r>
              <w:rPr>
                <w:rFonts w:hint="eastAsia"/>
                <w:lang w:val="en-US" w:eastAsia="zh-CN"/>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7" w:type="dxa"/>
          </w:tcPr>
          <w:p>
            <w:pPr>
              <w:widowControl w:val="0"/>
              <w:bidi w:val="0"/>
              <w:jc w:val="center"/>
              <w:rPr>
                <w:rFonts w:hint="default"/>
                <w:lang w:val="en-US" w:eastAsia="zh-CN"/>
              </w:rPr>
            </w:pPr>
            <w:r>
              <w:rPr>
                <w:rFonts w:hint="eastAsia"/>
                <w:lang w:val="en-US" w:eastAsia="zh-CN"/>
              </w:rPr>
              <w:t>拉伸粘结强度（MPa）</w:t>
            </w:r>
          </w:p>
        </w:tc>
        <w:tc>
          <w:tcPr>
            <w:tcW w:w="1354" w:type="dxa"/>
          </w:tcPr>
          <w:p>
            <w:pPr>
              <w:widowControl w:val="0"/>
              <w:bidi w:val="0"/>
              <w:jc w:val="center"/>
              <w:rPr>
                <w:rFonts w:hint="default"/>
                <w:lang w:val="en-US" w:eastAsia="zh-CN"/>
              </w:rPr>
            </w:pPr>
            <w:r>
              <w:rPr>
                <w:rFonts w:hint="eastAsia"/>
                <w:lang w:val="en-US" w:eastAsia="zh-CN"/>
              </w:rPr>
              <w:t>14d</w:t>
            </w:r>
          </w:p>
        </w:tc>
        <w:tc>
          <w:tcPr>
            <w:tcW w:w="2841" w:type="dxa"/>
          </w:tcPr>
          <w:p>
            <w:pPr>
              <w:widowControl w:val="0"/>
              <w:bidi w:val="0"/>
              <w:jc w:val="center"/>
              <w:rPr>
                <w:rFonts w:hint="default"/>
                <w:lang w:val="en-US" w:eastAsia="zh-CN"/>
              </w:rPr>
            </w:pPr>
            <w:r>
              <w:rPr>
                <w:rFonts w:hint="eastAsia"/>
                <w:lang w:val="en-US" w:eastAsia="zh-CN"/>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7" w:type="dxa"/>
          </w:tcPr>
          <w:p>
            <w:pPr>
              <w:widowControl w:val="0"/>
              <w:bidi w:val="0"/>
              <w:jc w:val="center"/>
              <w:rPr>
                <w:rFonts w:hint="default"/>
                <w:lang w:val="en-US" w:eastAsia="zh-CN"/>
              </w:rPr>
            </w:pPr>
            <w:r>
              <w:rPr>
                <w:rFonts w:hint="eastAsia"/>
                <w:lang w:val="en-US" w:eastAsia="zh-CN"/>
              </w:rPr>
              <w:t>收缩率（%）</w:t>
            </w:r>
          </w:p>
        </w:tc>
        <w:tc>
          <w:tcPr>
            <w:tcW w:w="1354" w:type="dxa"/>
          </w:tcPr>
          <w:p>
            <w:pPr>
              <w:widowControl w:val="0"/>
              <w:bidi w:val="0"/>
              <w:jc w:val="center"/>
              <w:rPr>
                <w:rFonts w:hint="default"/>
                <w:lang w:val="en-US" w:eastAsia="zh-CN"/>
              </w:rPr>
            </w:pPr>
            <w:r>
              <w:rPr>
                <w:rFonts w:hint="eastAsia"/>
                <w:lang w:val="en-US" w:eastAsia="zh-CN"/>
              </w:rPr>
              <w:t>28d</w:t>
            </w:r>
          </w:p>
        </w:tc>
        <w:tc>
          <w:tcPr>
            <w:tcW w:w="2841" w:type="dxa"/>
          </w:tcPr>
          <w:p>
            <w:pPr>
              <w:widowControl w:val="0"/>
              <w:bidi w:val="0"/>
              <w:jc w:val="center"/>
              <w:rPr>
                <w:rFonts w:hint="default"/>
                <w:lang w:val="en-US" w:eastAsia="zh-CN"/>
              </w:rPr>
            </w:pPr>
            <w:r>
              <w:rPr>
                <w:rFonts w:hint="eastAsia"/>
                <w:lang w:val="en-US" w:eastAsia="zh-CN"/>
              </w:rPr>
              <w:t>≤0.15</w:t>
            </w:r>
          </w:p>
        </w:tc>
      </w:tr>
    </w:tbl>
    <w:p>
      <w:pPr>
        <w:pStyle w:val="2"/>
        <w:ind w:left="0" w:leftChars="0" w:firstLine="0" w:firstLineChars="0"/>
        <w:jc w:val="both"/>
        <w:rPr>
          <w:rFonts w:hint="eastAsia"/>
          <w:lang w:val="en-US" w:eastAsia="zh-CN"/>
        </w:rPr>
      </w:pPr>
      <w:r>
        <w:rPr>
          <w:rFonts w:hint="eastAsia"/>
          <w:lang w:val="en-US" w:eastAsia="zh-CN"/>
        </w:rPr>
        <w:t>10.4.13 建筑外墙防水工程聚合物水泥防水砂浆的性能指标应符合表10.4.13的规定。</w:t>
      </w:r>
    </w:p>
    <w:p>
      <w:pPr>
        <w:jc w:val="center"/>
        <w:rPr>
          <w:rFonts w:hint="eastAsia"/>
          <w:lang w:val="en-US" w:eastAsia="zh-CN"/>
        </w:rPr>
      </w:pPr>
      <w:r>
        <w:rPr>
          <w:rFonts w:hint="eastAsia"/>
          <w:lang w:val="en-US" w:eastAsia="zh-CN"/>
        </w:rPr>
        <w:t>表10.4.13 建筑外墙防水工程聚合物水泥防水砂浆的性能指标</w:t>
      </w:r>
    </w:p>
    <w:tbl>
      <w:tblPr>
        <w:tblStyle w:val="13"/>
        <w:tblW w:w="9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3994"/>
        <w:gridCol w:w="1381"/>
        <w:gridCol w:w="1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0" w:type="dxa"/>
            <w:gridSpan w:val="2"/>
            <w:vMerge w:val="restart"/>
            <w:vAlign w:val="center"/>
          </w:tcPr>
          <w:p>
            <w:pPr>
              <w:widowControl w:val="0"/>
              <w:bidi w:val="0"/>
              <w:jc w:val="center"/>
              <w:rPr>
                <w:rFonts w:hint="default"/>
                <w:lang w:val="en-US" w:eastAsia="zh-CN"/>
              </w:rPr>
            </w:pPr>
            <w:r>
              <w:rPr>
                <w:rFonts w:hint="eastAsia"/>
                <w:lang w:val="en-US" w:eastAsia="zh-CN"/>
              </w:rPr>
              <w:t>项目</w:t>
            </w:r>
          </w:p>
        </w:tc>
        <w:tc>
          <w:tcPr>
            <w:tcW w:w="2795" w:type="dxa"/>
            <w:gridSpan w:val="2"/>
            <w:vAlign w:val="center"/>
          </w:tcPr>
          <w:p>
            <w:pPr>
              <w:widowControl w:val="0"/>
              <w:bidi w:val="0"/>
              <w:jc w:val="center"/>
              <w:rPr>
                <w:rFonts w:hint="default"/>
                <w:lang w:val="en-US" w:eastAsia="zh-CN"/>
              </w:rPr>
            </w:pPr>
            <w:r>
              <w:rPr>
                <w:rFonts w:hint="eastAsia"/>
                <w:lang w:val="en-US" w:eastAsia="zh-CN"/>
              </w:rPr>
              <w:t>性能指标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0" w:type="dxa"/>
            <w:gridSpan w:val="2"/>
            <w:vMerge w:val="continue"/>
            <w:vAlign w:val="center"/>
          </w:tcPr>
          <w:p>
            <w:pPr>
              <w:widowControl w:val="0"/>
              <w:bidi w:val="0"/>
              <w:jc w:val="center"/>
              <w:rPr>
                <w:rFonts w:hint="default"/>
                <w:lang w:val="en-US" w:eastAsia="zh-CN"/>
              </w:rPr>
            </w:pPr>
          </w:p>
        </w:tc>
        <w:tc>
          <w:tcPr>
            <w:tcW w:w="1381" w:type="dxa"/>
            <w:vAlign w:val="center"/>
          </w:tcPr>
          <w:p>
            <w:pPr>
              <w:widowControl w:val="0"/>
              <w:bidi w:val="0"/>
              <w:jc w:val="center"/>
              <w:rPr>
                <w:rFonts w:hint="default"/>
                <w:lang w:val="en-US" w:eastAsia="zh-CN"/>
              </w:rPr>
            </w:pPr>
            <w:r>
              <w:rPr>
                <w:rFonts w:hint="eastAsia"/>
                <w:lang w:val="en-US" w:eastAsia="zh-CN"/>
              </w:rPr>
              <w:t>干粉类</w:t>
            </w:r>
          </w:p>
        </w:tc>
        <w:tc>
          <w:tcPr>
            <w:tcW w:w="1414" w:type="dxa"/>
            <w:vAlign w:val="center"/>
          </w:tcPr>
          <w:p>
            <w:pPr>
              <w:widowControl w:val="0"/>
              <w:bidi w:val="0"/>
              <w:jc w:val="center"/>
              <w:rPr>
                <w:rFonts w:hint="default"/>
                <w:lang w:val="en-US" w:eastAsia="zh-CN"/>
              </w:rPr>
            </w:pPr>
            <w:r>
              <w:rPr>
                <w:rFonts w:hint="eastAsia"/>
                <w:lang w:val="en-US" w:eastAsia="zh-CN"/>
              </w:rPr>
              <w:t>乳液类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Merge w:val="restart"/>
            <w:vAlign w:val="center"/>
          </w:tcPr>
          <w:p>
            <w:pPr>
              <w:widowControl w:val="0"/>
              <w:bidi w:val="0"/>
              <w:jc w:val="center"/>
              <w:rPr>
                <w:rFonts w:hint="default"/>
                <w:lang w:val="en-US" w:eastAsia="zh-CN"/>
              </w:rPr>
            </w:pPr>
            <w:r>
              <w:rPr>
                <w:rFonts w:hint="default"/>
                <w:lang w:val="en-US" w:eastAsia="zh-CN"/>
              </w:rPr>
              <w:t>凝结时间</w:t>
            </w:r>
          </w:p>
        </w:tc>
        <w:tc>
          <w:tcPr>
            <w:tcW w:w="3994" w:type="dxa"/>
            <w:vAlign w:val="center"/>
          </w:tcPr>
          <w:p>
            <w:pPr>
              <w:widowControl w:val="0"/>
              <w:bidi w:val="0"/>
              <w:jc w:val="center"/>
              <w:rPr>
                <w:rFonts w:hint="default"/>
                <w:lang w:val="en-US" w:eastAsia="zh-CN"/>
              </w:rPr>
            </w:pPr>
            <w:r>
              <w:rPr>
                <w:rFonts w:hint="default"/>
                <w:lang w:val="en-US" w:eastAsia="zh-CN"/>
              </w:rPr>
              <w:t>初凝</w:t>
            </w:r>
            <w:r>
              <w:rPr>
                <w:rFonts w:hint="eastAsia"/>
                <w:lang w:val="en-US" w:eastAsia="zh-CN"/>
              </w:rPr>
              <w:t>（min）</w:t>
            </w:r>
          </w:p>
        </w:tc>
        <w:tc>
          <w:tcPr>
            <w:tcW w:w="1381" w:type="dxa"/>
            <w:vAlign w:val="center"/>
          </w:tcPr>
          <w:p>
            <w:pPr>
              <w:widowControl w:val="0"/>
              <w:bidi w:val="0"/>
              <w:jc w:val="center"/>
              <w:rPr>
                <w:rFonts w:hint="default"/>
                <w:lang w:val="en-US" w:eastAsia="zh-CN"/>
              </w:rPr>
            </w:pPr>
            <w:r>
              <w:rPr>
                <w:rFonts w:hint="eastAsia"/>
                <w:lang w:val="en-US" w:eastAsia="zh-CN"/>
              </w:rPr>
              <w:t>≥45</w:t>
            </w:r>
          </w:p>
        </w:tc>
        <w:tc>
          <w:tcPr>
            <w:tcW w:w="1414" w:type="dxa"/>
            <w:vAlign w:val="center"/>
          </w:tcPr>
          <w:p>
            <w:pPr>
              <w:widowControl w:val="0"/>
              <w:bidi w:val="0"/>
              <w:jc w:val="center"/>
              <w:rPr>
                <w:rFonts w:hint="default"/>
                <w:lang w:val="en-US" w:eastAsia="zh-CN"/>
              </w:rPr>
            </w:pPr>
            <w:r>
              <w:rPr>
                <w:rFonts w:hint="eastAsia"/>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16" w:type="dxa"/>
            <w:vMerge w:val="continue"/>
            <w:vAlign w:val="center"/>
          </w:tcPr>
          <w:p>
            <w:pPr>
              <w:widowControl w:val="0"/>
              <w:bidi w:val="0"/>
              <w:jc w:val="center"/>
              <w:rPr>
                <w:rFonts w:hint="default"/>
                <w:lang w:val="en-US" w:eastAsia="zh-CN"/>
              </w:rPr>
            </w:pPr>
          </w:p>
        </w:tc>
        <w:tc>
          <w:tcPr>
            <w:tcW w:w="3994" w:type="dxa"/>
            <w:vAlign w:val="center"/>
          </w:tcPr>
          <w:p>
            <w:pPr>
              <w:widowControl w:val="0"/>
              <w:bidi w:val="0"/>
              <w:jc w:val="center"/>
              <w:rPr>
                <w:rFonts w:hint="default"/>
                <w:lang w:val="en-US" w:eastAsia="zh-CN"/>
              </w:rPr>
            </w:pPr>
            <w:r>
              <w:rPr>
                <w:rFonts w:hint="default"/>
                <w:lang w:val="en-US" w:eastAsia="zh-CN"/>
              </w:rPr>
              <w:t>终</w:t>
            </w:r>
            <w:r>
              <w:rPr>
                <w:rFonts w:hint="eastAsia"/>
                <w:lang w:val="en-US" w:eastAsia="zh-CN"/>
              </w:rPr>
              <w:t>凝（h）</w:t>
            </w:r>
          </w:p>
        </w:tc>
        <w:tc>
          <w:tcPr>
            <w:tcW w:w="1381" w:type="dxa"/>
            <w:vAlign w:val="center"/>
          </w:tcPr>
          <w:p>
            <w:pPr>
              <w:widowControl w:val="0"/>
              <w:bidi w:val="0"/>
              <w:jc w:val="center"/>
              <w:rPr>
                <w:rFonts w:hint="default"/>
                <w:lang w:val="en-US" w:eastAsia="zh-CN"/>
              </w:rPr>
            </w:pPr>
            <w:r>
              <w:rPr>
                <w:rFonts w:hint="eastAsia"/>
                <w:lang w:val="en-US" w:eastAsia="zh-CN"/>
              </w:rPr>
              <w:t>≤12</w:t>
            </w:r>
          </w:p>
        </w:tc>
        <w:tc>
          <w:tcPr>
            <w:tcW w:w="1414" w:type="dxa"/>
            <w:vAlign w:val="center"/>
          </w:tcPr>
          <w:p>
            <w:pPr>
              <w:widowControl w:val="0"/>
              <w:bidi w:val="0"/>
              <w:jc w:val="center"/>
              <w:rPr>
                <w:rFonts w:hint="default"/>
                <w:lang w:val="en-US" w:eastAsia="zh-CN"/>
              </w:rPr>
            </w:pPr>
            <w:r>
              <w:rPr>
                <w:rFonts w:hint="eastAsia"/>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center"/>
          </w:tcPr>
          <w:p>
            <w:pPr>
              <w:widowControl w:val="0"/>
              <w:bidi w:val="0"/>
              <w:jc w:val="center"/>
              <w:rPr>
                <w:rFonts w:hint="default"/>
                <w:lang w:val="en-US" w:eastAsia="zh-CN"/>
              </w:rPr>
            </w:pPr>
            <w:r>
              <w:rPr>
                <w:rFonts w:hint="eastAsia"/>
                <w:lang w:val="en-US" w:eastAsia="zh-CN"/>
              </w:rPr>
              <w:t>抗渗压力（MPa）</w:t>
            </w:r>
          </w:p>
        </w:tc>
        <w:tc>
          <w:tcPr>
            <w:tcW w:w="3994" w:type="dxa"/>
            <w:vAlign w:val="center"/>
          </w:tcPr>
          <w:p>
            <w:pPr>
              <w:widowControl w:val="0"/>
              <w:bidi w:val="0"/>
              <w:jc w:val="center"/>
              <w:rPr>
                <w:rFonts w:hint="default"/>
                <w:lang w:val="en-US" w:eastAsia="zh-CN"/>
              </w:rPr>
            </w:pPr>
            <w:r>
              <w:rPr>
                <w:rFonts w:hint="eastAsia"/>
                <w:lang w:val="en-US" w:eastAsia="zh-CN"/>
              </w:rPr>
              <w:t>7d</w:t>
            </w:r>
          </w:p>
        </w:tc>
        <w:tc>
          <w:tcPr>
            <w:tcW w:w="2795" w:type="dxa"/>
            <w:gridSpan w:val="2"/>
            <w:vAlign w:val="center"/>
          </w:tcPr>
          <w:p>
            <w:pPr>
              <w:widowControl w:val="0"/>
              <w:bidi w:val="0"/>
              <w:jc w:val="center"/>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center"/>
          </w:tcPr>
          <w:p>
            <w:pPr>
              <w:widowControl w:val="0"/>
              <w:bidi w:val="0"/>
              <w:jc w:val="center"/>
              <w:rPr>
                <w:rFonts w:hint="default"/>
                <w:lang w:val="en-US" w:eastAsia="zh-CN"/>
              </w:rPr>
            </w:pPr>
            <w:r>
              <w:rPr>
                <w:rFonts w:hint="eastAsia"/>
                <w:lang w:val="en-US" w:eastAsia="zh-CN"/>
              </w:rPr>
              <w:t>粘结强度（MPa）</w:t>
            </w:r>
          </w:p>
        </w:tc>
        <w:tc>
          <w:tcPr>
            <w:tcW w:w="3994" w:type="dxa"/>
            <w:vAlign w:val="center"/>
          </w:tcPr>
          <w:p>
            <w:pPr>
              <w:widowControl w:val="0"/>
              <w:bidi w:val="0"/>
              <w:jc w:val="center"/>
              <w:rPr>
                <w:rFonts w:hint="default"/>
                <w:lang w:val="en-US" w:eastAsia="zh-CN"/>
              </w:rPr>
            </w:pPr>
            <w:r>
              <w:rPr>
                <w:rFonts w:hint="eastAsia"/>
                <w:lang w:val="en-US" w:eastAsia="zh-CN"/>
              </w:rPr>
              <w:t>7d</w:t>
            </w:r>
          </w:p>
        </w:tc>
        <w:tc>
          <w:tcPr>
            <w:tcW w:w="2795" w:type="dxa"/>
            <w:gridSpan w:val="2"/>
            <w:vAlign w:val="center"/>
          </w:tcPr>
          <w:p>
            <w:pPr>
              <w:widowControl w:val="0"/>
              <w:bidi w:val="0"/>
              <w:jc w:val="center"/>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center"/>
          </w:tcPr>
          <w:p>
            <w:pPr>
              <w:widowControl w:val="0"/>
              <w:bidi w:val="0"/>
              <w:jc w:val="center"/>
              <w:rPr>
                <w:rFonts w:hint="eastAsia"/>
                <w:lang w:val="en-US" w:eastAsia="zh-CN"/>
              </w:rPr>
            </w:pPr>
            <w:r>
              <w:rPr>
                <w:rFonts w:hint="eastAsia"/>
                <w:lang w:val="en-US" w:eastAsia="zh-CN"/>
              </w:rPr>
              <w:t>抗压强度（MPa）</w:t>
            </w:r>
          </w:p>
        </w:tc>
        <w:tc>
          <w:tcPr>
            <w:tcW w:w="3994" w:type="dxa"/>
            <w:vAlign w:val="center"/>
          </w:tcPr>
          <w:p>
            <w:pPr>
              <w:widowControl w:val="0"/>
              <w:bidi w:val="0"/>
              <w:jc w:val="center"/>
              <w:rPr>
                <w:rFonts w:hint="default"/>
                <w:lang w:val="en-US" w:eastAsia="zh-CN"/>
              </w:rPr>
            </w:pPr>
            <w:r>
              <w:rPr>
                <w:rFonts w:hint="eastAsia"/>
                <w:lang w:val="en-US" w:eastAsia="zh-CN"/>
              </w:rPr>
              <w:t>28d</w:t>
            </w:r>
          </w:p>
        </w:tc>
        <w:tc>
          <w:tcPr>
            <w:tcW w:w="2795" w:type="dxa"/>
            <w:gridSpan w:val="2"/>
            <w:vAlign w:val="center"/>
          </w:tcPr>
          <w:p>
            <w:pPr>
              <w:widowControl w:val="0"/>
              <w:bidi w:val="0"/>
              <w:jc w:val="center"/>
              <w:rPr>
                <w:rFonts w:hint="default"/>
                <w:lang w:val="en-US" w:eastAsia="zh-CN"/>
              </w:rPr>
            </w:pPr>
            <w:r>
              <w:rPr>
                <w:rFonts w:hint="eastAsia"/>
                <w:lang w:val="en-US" w:eastAsia="zh-CN"/>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16" w:type="dxa"/>
            <w:vAlign w:val="center"/>
          </w:tcPr>
          <w:p>
            <w:pPr>
              <w:widowControl w:val="0"/>
              <w:bidi w:val="0"/>
              <w:jc w:val="center"/>
              <w:rPr>
                <w:rFonts w:hint="default"/>
                <w:lang w:val="en-US" w:eastAsia="zh-CN"/>
              </w:rPr>
            </w:pPr>
            <w:r>
              <w:rPr>
                <w:rFonts w:hint="eastAsia"/>
                <w:lang w:val="en-US" w:eastAsia="zh-CN"/>
              </w:rPr>
              <w:t>抗折强度（MPa）</w:t>
            </w:r>
          </w:p>
        </w:tc>
        <w:tc>
          <w:tcPr>
            <w:tcW w:w="3994" w:type="dxa"/>
            <w:vAlign w:val="center"/>
          </w:tcPr>
          <w:p>
            <w:pPr>
              <w:widowControl w:val="0"/>
              <w:bidi w:val="0"/>
              <w:jc w:val="center"/>
              <w:rPr>
                <w:rFonts w:hint="default"/>
                <w:lang w:val="en-US" w:eastAsia="zh-CN"/>
              </w:rPr>
            </w:pPr>
            <w:r>
              <w:rPr>
                <w:rFonts w:hint="eastAsia"/>
                <w:lang w:val="en-US" w:eastAsia="zh-CN"/>
              </w:rPr>
              <w:t>28d</w:t>
            </w:r>
          </w:p>
        </w:tc>
        <w:tc>
          <w:tcPr>
            <w:tcW w:w="2795" w:type="dxa"/>
            <w:gridSpan w:val="2"/>
            <w:vAlign w:val="center"/>
          </w:tcPr>
          <w:p>
            <w:pPr>
              <w:widowControl w:val="0"/>
              <w:bidi w:val="0"/>
              <w:jc w:val="center"/>
              <w:rPr>
                <w:rFonts w:hint="default"/>
                <w:lang w:val="en-US" w:eastAsia="zh-CN"/>
              </w:rPr>
            </w:pPr>
            <w:r>
              <w:rPr>
                <w:rFonts w:hint="eastAsia"/>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center"/>
          </w:tcPr>
          <w:p>
            <w:pPr>
              <w:widowControl w:val="0"/>
              <w:bidi w:val="0"/>
              <w:jc w:val="center"/>
              <w:rPr>
                <w:rFonts w:hint="eastAsia"/>
                <w:lang w:val="en-US" w:eastAsia="zh-CN"/>
              </w:rPr>
            </w:pPr>
            <w:r>
              <w:rPr>
                <w:rFonts w:hint="eastAsia"/>
                <w:lang w:val="en-US" w:eastAsia="zh-CN"/>
              </w:rPr>
              <w:t>收缩率（%）</w:t>
            </w:r>
          </w:p>
        </w:tc>
        <w:tc>
          <w:tcPr>
            <w:tcW w:w="3994" w:type="dxa"/>
            <w:vAlign w:val="center"/>
          </w:tcPr>
          <w:p>
            <w:pPr>
              <w:widowControl w:val="0"/>
              <w:bidi w:val="0"/>
              <w:jc w:val="center"/>
              <w:rPr>
                <w:rFonts w:hint="default"/>
                <w:lang w:val="en-US" w:eastAsia="zh-CN"/>
              </w:rPr>
            </w:pPr>
            <w:r>
              <w:rPr>
                <w:rFonts w:hint="eastAsia"/>
                <w:lang w:val="en-US" w:eastAsia="zh-CN"/>
              </w:rPr>
              <w:t>28d</w:t>
            </w:r>
          </w:p>
        </w:tc>
        <w:tc>
          <w:tcPr>
            <w:tcW w:w="2795" w:type="dxa"/>
            <w:gridSpan w:val="2"/>
            <w:vAlign w:val="center"/>
          </w:tcPr>
          <w:p>
            <w:pPr>
              <w:widowControl w:val="0"/>
              <w:bidi w:val="0"/>
              <w:jc w:val="center"/>
              <w:rPr>
                <w:rFonts w:hint="default"/>
                <w:lang w:val="en-US" w:eastAsia="zh-CN"/>
              </w:rPr>
            </w:pPr>
            <w:r>
              <w:rPr>
                <w:rFonts w:hint="eastAsia"/>
                <w:lang w:val="en-US" w:eastAsia="zh-CN"/>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0" w:type="dxa"/>
            <w:gridSpan w:val="2"/>
            <w:vAlign w:val="center"/>
          </w:tcPr>
          <w:p>
            <w:pPr>
              <w:widowControl w:val="0"/>
              <w:bidi w:val="0"/>
              <w:jc w:val="center"/>
              <w:rPr>
                <w:rFonts w:hint="default"/>
                <w:lang w:val="en-US" w:eastAsia="zh-CN"/>
              </w:rPr>
            </w:pPr>
            <w:r>
              <w:rPr>
                <w:rFonts w:hint="eastAsia"/>
                <w:lang w:val="en-US" w:eastAsia="zh-CN"/>
              </w:rPr>
              <w:t>压折比</w:t>
            </w:r>
          </w:p>
        </w:tc>
        <w:tc>
          <w:tcPr>
            <w:tcW w:w="2795" w:type="dxa"/>
            <w:gridSpan w:val="2"/>
            <w:vAlign w:val="center"/>
          </w:tcPr>
          <w:p>
            <w:pPr>
              <w:widowControl w:val="0"/>
              <w:bidi w:val="0"/>
              <w:jc w:val="center"/>
              <w:rPr>
                <w:rFonts w:hint="default"/>
                <w:lang w:val="en-US" w:eastAsia="zh-CN"/>
              </w:rPr>
            </w:pPr>
            <w:r>
              <w:rPr>
                <w:rFonts w:hint="eastAsia"/>
                <w:lang w:val="en-US" w:eastAsia="zh-CN"/>
              </w:rPr>
              <w:t>≤3</w:t>
            </w:r>
          </w:p>
        </w:tc>
      </w:tr>
    </w:tbl>
    <w:p>
      <w:pPr>
        <w:pStyle w:val="2"/>
        <w:ind w:left="0" w:leftChars="0" w:firstLine="0" w:firstLineChars="0"/>
        <w:jc w:val="both"/>
        <w:rPr>
          <w:rFonts w:hint="eastAsia"/>
          <w:lang w:val="en-US" w:eastAsia="zh-CN"/>
        </w:rPr>
      </w:pPr>
      <w:r>
        <w:rPr>
          <w:rFonts w:hint="eastAsia"/>
          <w:lang w:val="en-US" w:eastAsia="zh-CN"/>
        </w:rPr>
        <w:t>10.4.14 建筑外墙防水工程普通防水砂浆现场抽样数量和复验项目应符合表10.4.14规定。</w:t>
      </w:r>
    </w:p>
    <w:p>
      <w:pPr>
        <w:bidi w:val="0"/>
        <w:jc w:val="center"/>
        <w:rPr>
          <w:rFonts w:hint="default"/>
          <w:lang w:val="en-US" w:eastAsia="zh-CN"/>
        </w:rPr>
      </w:pPr>
      <w:r>
        <w:rPr>
          <w:rFonts w:hint="eastAsia"/>
          <w:lang w:val="en-US" w:eastAsia="zh-CN"/>
        </w:rPr>
        <w:t>表10.4.14 建筑外墙防水工程普通防水砂浆现场抽样数量和复验项目</w:t>
      </w:r>
    </w:p>
    <w:tbl>
      <w:tblPr>
        <w:tblStyle w:val="13"/>
        <w:tblW w:w="91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2154"/>
        <w:gridCol w:w="2613"/>
        <w:gridCol w:w="2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Merge w:val="restart"/>
            <w:vAlign w:val="center"/>
          </w:tcPr>
          <w:p>
            <w:pPr>
              <w:widowControl w:val="0"/>
              <w:bidi w:val="0"/>
              <w:jc w:val="center"/>
              <w:rPr>
                <w:rFonts w:hint="default"/>
                <w:lang w:val="en-US" w:eastAsia="zh-CN"/>
              </w:rPr>
            </w:pPr>
            <w:r>
              <w:rPr>
                <w:rFonts w:hint="eastAsia"/>
                <w:lang w:val="en-US" w:eastAsia="zh-CN"/>
              </w:rPr>
              <w:t>材料名称</w:t>
            </w:r>
          </w:p>
        </w:tc>
        <w:tc>
          <w:tcPr>
            <w:tcW w:w="2154" w:type="dxa"/>
            <w:vMerge w:val="restart"/>
            <w:vAlign w:val="center"/>
          </w:tcPr>
          <w:p>
            <w:pPr>
              <w:widowControl w:val="0"/>
              <w:bidi w:val="0"/>
              <w:jc w:val="center"/>
              <w:rPr>
                <w:rFonts w:hint="default"/>
                <w:lang w:val="en-US" w:eastAsia="zh-CN"/>
              </w:rPr>
            </w:pPr>
            <w:r>
              <w:rPr>
                <w:rFonts w:hint="default"/>
                <w:lang w:val="en-US" w:eastAsia="zh-CN"/>
              </w:rPr>
              <w:t>现场抽样数量</w:t>
            </w:r>
          </w:p>
        </w:tc>
        <w:tc>
          <w:tcPr>
            <w:tcW w:w="5408" w:type="dxa"/>
            <w:gridSpan w:val="2"/>
            <w:vAlign w:val="center"/>
          </w:tcPr>
          <w:p>
            <w:pPr>
              <w:widowControl w:val="0"/>
              <w:bidi w:val="0"/>
              <w:jc w:val="center"/>
              <w:rPr>
                <w:rFonts w:hint="default"/>
                <w:lang w:val="en-US" w:eastAsia="zh-CN"/>
              </w:rPr>
            </w:pPr>
            <w:r>
              <w:rPr>
                <w:rFonts w:hint="default"/>
                <w:lang w:val="en-US" w:eastAsia="zh-CN"/>
              </w:rPr>
              <w:t>复验项目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Merge w:val="continue"/>
            <w:vAlign w:val="center"/>
          </w:tcPr>
          <w:p>
            <w:pPr>
              <w:widowControl w:val="0"/>
              <w:bidi w:val="0"/>
              <w:jc w:val="center"/>
              <w:rPr>
                <w:rFonts w:hint="default"/>
                <w:lang w:val="en-US" w:eastAsia="zh-CN"/>
              </w:rPr>
            </w:pPr>
          </w:p>
        </w:tc>
        <w:tc>
          <w:tcPr>
            <w:tcW w:w="2154" w:type="dxa"/>
            <w:vMerge w:val="continue"/>
            <w:vAlign w:val="center"/>
          </w:tcPr>
          <w:p>
            <w:pPr>
              <w:widowControl w:val="0"/>
              <w:bidi w:val="0"/>
              <w:jc w:val="center"/>
              <w:rPr>
                <w:rFonts w:hint="default"/>
                <w:lang w:val="en-US" w:eastAsia="zh-CN"/>
              </w:rPr>
            </w:pPr>
          </w:p>
        </w:tc>
        <w:tc>
          <w:tcPr>
            <w:tcW w:w="2613" w:type="dxa"/>
            <w:vAlign w:val="center"/>
          </w:tcPr>
          <w:p>
            <w:pPr>
              <w:widowControl w:val="0"/>
              <w:bidi w:val="0"/>
              <w:jc w:val="center"/>
              <w:rPr>
                <w:rFonts w:hint="default"/>
                <w:lang w:val="en-US" w:eastAsia="zh-CN"/>
              </w:rPr>
            </w:pPr>
            <w:r>
              <w:rPr>
                <w:rFonts w:hint="default"/>
                <w:lang w:val="en-US" w:eastAsia="zh-CN"/>
              </w:rPr>
              <w:t>外观质量</w:t>
            </w:r>
          </w:p>
        </w:tc>
        <w:tc>
          <w:tcPr>
            <w:tcW w:w="2795" w:type="dxa"/>
            <w:vAlign w:val="center"/>
          </w:tcPr>
          <w:p>
            <w:pPr>
              <w:widowControl w:val="0"/>
              <w:bidi w:val="0"/>
              <w:jc w:val="center"/>
              <w:rPr>
                <w:rFonts w:hint="default"/>
                <w:lang w:val="en-US" w:eastAsia="zh-CN"/>
              </w:rPr>
            </w:pPr>
            <w:r>
              <w:rPr>
                <w:rFonts w:hint="default"/>
                <w:lang w:val="en-US" w:eastAsia="zh-CN"/>
              </w:rPr>
              <w:t>主要性能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trPr>
        <w:tc>
          <w:tcPr>
            <w:tcW w:w="1545" w:type="dxa"/>
            <w:vAlign w:val="center"/>
          </w:tcPr>
          <w:p>
            <w:pPr>
              <w:widowControl w:val="0"/>
              <w:bidi w:val="0"/>
              <w:jc w:val="center"/>
              <w:rPr>
                <w:rFonts w:hint="default"/>
                <w:lang w:val="en-US" w:eastAsia="zh-CN"/>
              </w:rPr>
            </w:pPr>
            <w:r>
              <w:rPr>
                <w:rFonts w:hint="eastAsia"/>
              </w:rPr>
              <w:t>普通防水砂浆</w:t>
            </w:r>
          </w:p>
        </w:tc>
        <w:tc>
          <w:tcPr>
            <w:tcW w:w="2154" w:type="dxa"/>
            <w:vAlign w:val="center"/>
          </w:tcPr>
          <w:p>
            <w:pPr>
              <w:widowControl w:val="0"/>
              <w:bidi w:val="0"/>
              <w:jc w:val="center"/>
              <w:rPr>
                <w:rFonts w:hint="default"/>
                <w:lang w:val="en-US" w:eastAsia="zh-CN"/>
              </w:rPr>
            </w:pPr>
            <w:r>
              <w:rPr>
                <w:rFonts w:hint="eastAsia"/>
              </w:rPr>
              <w:t>每10</w:t>
            </w:r>
            <w:r>
              <w:rPr>
                <w:rFonts w:hint="eastAsia"/>
                <w:lang w:val="en-US" w:eastAsia="zh-CN"/>
              </w:rPr>
              <w:t>m³</w:t>
            </w:r>
            <w:r>
              <w:rPr>
                <w:rFonts w:hint="eastAsia"/>
              </w:rPr>
              <w:t>为一批，不足10</w:t>
            </w:r>
            <w:r>
              <w:rPr>
                <w:rFonts w:hint="eastAsia"/>
                <w:lang w:val="en-US" w:eastAsia="zh-CN"/>
              </w:rPr>
              <w:t>m³</w:t>
            </w:r>
            <w:r>
              <w:rPr>
                <w:rFonts w:hint="eastAsia"/>
              </w:rPr>
              <w:t>按一批抽样</w:t>
            </w:r>
          </w:p>
        </w:tc>
        <w:tc>
          <w:tcPr>
            <w:tcW w:w="2613" w:type="dxa"/>
            <w:vAlign w:val="center"/>
          </w:tcPr>
          <w:p>
            <w:pPr>
              <w:widowControl w:val="0"/>
              <w:bidi w:val="0"/>
              <w:jc w:val="center"/>
              <w:rPr>
                <w:rFonts w:hint="default"/>
                <w:lang w:val="en-US" w:eastAsia="zh-CN"/>
              </w:rPr>
            </w:pPr>
            <w:r>
              <w:rPr>
                <w:rFonts w:hint="eastAsia"/>
              </w:rPr>
              <w:t>均匀，无凝结团状</w:t>
            </w:r>
          </w:p>
        </w:tc>
        <w:tc>
          <w:tcPr>
            <w:tcW w:w="2795" w:type="dxa"/>
            <w:vAlign w:val="center"/>
          </w:tcPr>
          <w:p>
            <w:pPr>
              <w:widowControl w:val="0"/>
              <w:bidi w:val="0"/>
              <w:jc w:val="center"/>
              <w:rPr>
                <w:rFonts w:hint="default"/>
                <w:lang w:val="en-US" w:eastAsia="zh-CN"/>
              </w:rPr>
            </w:pPr>
            <w:r>
              <w:rPr>
                <w:rFonts w:hint="eastAsia"/>
                <w:lang w:val="en-US" w:eastAsia="zh-CN"/>
              </w:rPr>
              <w:t>应满足本导则表10.4.12的要求。</w:t>
            </w:r>
          </w:p>
        </w:tc>
      </w:tr>
    </w:tbl>
    <w:p>
      <w:pPr>
        <w:pStyle w:val="2"/>
        <w:ind w:left="0" w:leftChars="0" w:firstLine="0" w:firstLineChars="0"/>
        <w:jc w:val="both"/>
        <w:rPr>
          <w:rFonts w:hint="eastAsia"/>
          <w:lang w:val="en-US" w:eastAsia="zh-CN"/>
        </w:rPr>
      </w:pPr>
    </w:p>
    <w:p>
      <w:pPr>
        <w:pStyle w:val="2"/>
        <w:ind w:left="0" w:leftChars="0" w:firstLine="0" w:firstLineChars="0"/>
        <w:jc w:val="both"/>
        <w:rPr>
          <w:rFonts w:hint="eastAsia"/>
          <w:lang w:val="en-US" w:eastAsia="zh-CN"/>
        </w:rPr>
      </w:pPr>
      <w:r>
        <w:rPr>
          <w:rFonts w:hint="eastAsia"/>
          <w:lang w:val="en-US" w:eastAsia="zh-CN"/>
        </w:rPr>
        <w:t>10.4.15 建筑外墙防水工程聚合物水泥防水砂浆现场抽样数量和复验项目应符合表10.4.15规定。</w:t>
      </w:r>
    </w:p>
    <w:p>
      <w:pPr>
        <w:bidi w:val="0"/>
        <w:jc w:val="center"/>
        <w:rPr>
          <w:rFonts w:hint="eastAsia"/>
          <w:lang w:val="en-US" w:eastAsia="zh-CN"/>
        </w:rPr>
      </w:pPr>
    </w:p>
    <w:p>
      <w:pPr>
        <w:bidi w:val="0"/>
        <w:jc w:val="center"/>
        <w:rPr>
          <w:rFonts w:hint="default"/>
          <w:lang w:val="en-US" w:eastAsia="zh-CN"/>
        </w:rPr>
      </w:pPr>
      <w:r>
        <w:rPr>
          <w:rFonts w:hint="eastAsia"/>
          <w:lang w:val="en-US" w:eastAsia="zh-CN"/>
        </w:rPr>
        <w:t>表10.4.15 建筑外墙防水工程聚合物水泥防水砂浆现场抽样数量和复验项目</w:t>
      </w:r>
    </w:p>
    <w:tbl>
      <w:tblPr>
        <w:tblStyle w:val="13"/>
        <w:tblW w:w="91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2154"/>
        <w:gridCol w:w="2613"/>
        <w:gridCol w:w="2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Merge w:val="restart"/>
            <w:vAlign w:val="center"/>
          </w:tcPr>
          <w:p>
            <w:pPr>
              <w:widowControl w:val="0"/>
              <w:bidi w:val="0"/>
              <w:jc w:val="center"/>
              <w:rPr>
                <w:rFonts w:hint="default"/>
                <w:lang w:val="en-US" w:eastAsia="zh-CN"/>
              </w:rPr>
            </w:pPr>
            <w:r>
              <w:rPr>
                <w:rFonts w:hint="eastAsia"/>
                <w:lang w:val="en-US" w:eastAsia="zh-CN"/>
              </w:rPr>
              <w:t>材料名称</w:t>
            </w:r>
          </w:p>
        </w:tc>
        <w:tc>
          <w:tcPr>
            <w:tcW w:w="2154" w:type="dxa"/>
            <w:vMerge w:val="restart"/>
            <w:vAlign w:val="center"/>
          </w:tcPr>
          <w:p>
            <w:pPr>
              <w:widowControl w:val="0"/>
              <w:bidi w:val="0"/>
              <w:jc w:val="center"/>
              <w:rPr>
                <w:rFonts w:hint="default"/>
                <w:lang w:val="en-US" w:eastAsia="zh-CN"/>
              </w:rPr>
            </w:pPr>
            <w:r>
              <w:rPr>
                <w:rFonts w:hint="default"/>
                <w:lang w:val="en-US" w:eastAsia="zh-CN"/>
              </w:rPr>
              <w:t>现场抽样数量</w:t>
            </w:r>
          </w:p>
        </w:tc>
        <w:tc>
          <w:tcPr>
            <w:tcW w:w="5408" w:type="dxa"/>
            <w:gridSpan w:val="2"/>
            <w:vAlign w:val="center"/>
          </w:tcPr>
          <w:p>
            <w:pPr>
              <w:widowControl w:val="0"/>
              <w:bidi w:val="0"/>
              <w:jc w:val="center"/>
              <w:rPr>
                <w:rFonts w:hint="default"/>
                <w:lang w:val="en-US" w:eastAsia="zh-CN"/>
              </w:rPr>
            </w:pPr>
            <w:r>
              <w:rPr>
                <w:rFonts w:hint="default"/>
                <w:lang w:val="en-US" w:eastAsia="zh-CN"/>
              </w:rPr>
              <w:t>复验项目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Merge w:val="continue"/>
            <w:vAlign w:val="center"/>
          </w:tcPr>
          <w:p>
            <w:pPr>
              <w:widowControl w:val="0"/>
              <w:bidi w:val="0"/>
              <w:jc w:val="center"/>
              <w:rPr>
                <w:rFonts w:hint="default"/>
                <w:lang w:val="en-US" w:eastAsia="zh-CN"/>
              </w:rPr>
            </w:pPr>
          </w:p>
        </w:tc>
        <w:tc>
          <w:tcPr>
            <w:tcW w:w="2154" w:type="dxa"/>
            <w:vMerge w:val="continue"/>
            <w:vAlign w:val="center"/>
          </w:tcPr>
          <w:p>
            <w:pPr>
              <w:widowControl w:val="0"/>
              <w:bidi w:val="0"/>
              <w:jc w:val="center"/>
              <w:rPr>
                <w:rFonts w:hint="default"/>
                <w:lang w:val="en-US" w:eastAsia="zh-CN"/>
              </w:rPr>
            </w:pPr>
          </w:p>
        </w:tc>
        <w:tc>
          <w:tcPr>
            <w:tcW w:w="2613" w:type="dxa"/>
            <w:vAlign w:val="center"/>
          </w:tcPr>
          <w:p>
            <w:pPr>
              <w:widowControl w:val="0"/>
              <w:bidi w:val="0"/>
              <w:jc w:val="center"/>
              <w:rPr>
                <w:rFonts w:hint="default"/>
                <w:lang w:val="en-US" w:eastAsia="zh-CN"/>
              </w:rPr>
            </w:pPr>
            <w:r>
              <w:rPr>
                <w:rFonts w:hint="default"/>
                <w:lang w:val="en-US" w:eastAsia="zh-CN"/>
              </w:rPr>
              <w:t>外观质量</w:t>
            </w:r>
          </w:p>
        </w:tc>
        <w:tc>
          <w:tcPr>
            <w:tcW w:w="2795" w:type="dxa"/>
            <w:vAlign w:val="center"/>
          </w:tcPr>
          <w:p>
            <w:pPr>
              <w:widowControl w:val="0"/>
              <w:bidi w:val="0"/>
              <w:jc w:val="center"/>
              <w:rPr>
                <w:rFonts w:hint="default"/>
                <w:lang w:val="en-US" w:eastAsia="zh-CN"/>
              </w:rPr>
            </w:pPr>
            <w:r>
              <w:rPr>
                <w:rFonts w:hint="default"/>
                <w:lang w:val="en-US" w:eastAsia="zh-CN"/>
              </w:rPr>
              <w:t>主要性能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Align w:val="center"/>
          </w:tcPr>
          <w:p>
            <w:pPr>
              <w:widowControl w:val="0"/>
              <w:bidi w:val="0"/>
              <w:jc w:val="center"/>
              <w:rPr>
                <w:rFonts w:hint="default"/>
                <w:lang w:val="en-US" w:eastAsia="zh-CN"/>
              </w:rPr>
            </w:pPr>
            <w:r>
              <w:rPr>
                <w:rFonts w:hint="eastAsia"/>
              </w:rPr>
              <w:t>聚合物水泥防水砂浆</w:t>
            </w:r>
          </w:p>
        </w:tc>
        <w:tc>
          <w:tcPr>
            <w:tcW w:w="2154" w:type="dxa"/>
            <w:vAlign w:val="center"/>
          </w:tcPr>
          <w:p>
            <w:pPr>
              <w:widowControl w:val="0"/>
              <w:bidi w:val="0"/>
              <w:jc w:val="center"/>
              <w:rPr>
                <w:rFonts w:hint="default"/>
                <w:lang w:val="en-US" w:eastAsia="zh-CN"/>
              </w:rPr>
            </w:pPr>
            <w:r>
              <w:rPr>
                <w:rFonts w:hint="eastAsia"/>
              </w:rPr>
              <w:t>每10t为一批不足10t按一批抽样</w:t>
            </w:r>
          </w:p>
        </w:tc>
        <w:tc>
          <w:tcPr>
            <w:tcW w:w="2613" w:type="dxa"/>
            <w:vAlign w:val="center"/>
          </w:tcPr>
          <w:p>
            <w:pPr>
              <w:widowControl w:val="0"/>
              <w:bidi w:val="0"/>
              <w:jc w:val="center"/>
              <w:rPr>
                <w:rFonts w:hint="default"/>
                <w:lang w:val="en-US" w:eastAsia="zh-CN"/>
              </w:rPr>
            </w:pPr>
            <w:r>
              <w:rPr>
                <w:rFonts w:hint="eastAsia"/>
              </w:rPr>
              <w:t>包装完好无损</w:t>
            </w:r>
            <w:r>
              <w:rPr>
                <w:rFonts w:hint="eastAsia"/>
                <w:lang w:eastAsia="zh-CN"/>
              </w:rPr>
              <w:t>，</w:t>
            </w:r>
            <w:r>
              <w:rPr>
                <w:rFonts w:hint="eastAsia"/>
              </w:rPr>
              <w:t>标明产品名称、规格、生产日期、生产厂家、产品有效期</w:t>
            </w:r>
          </w:p>
        </w:tc>
        <w:tc>
          <w:tcPr>
            <w:tcW w:w="2795" w:type="dxa"/>
            <w:vAlign w:val="center"/>
          </w:tcPr>
          <w:p>
            <w:pPr>
              <w:widowControl w:val="0"/>
              <w:bidi w:val="0"/>
              <w:jc w:val="center"/>
              <w:rPr>
                <w:rFonts w:hint="default"/>
                <w:lang w:val="en-US" w:eastAsia="zh-CN"/>
              </w:rPr>
            </w:pPr>
            <w:r>
              <w:rPr>
                <w:rFonts w:hint="eastAsia"/>
                <w:lang w:val="en-US" w:eastAsia="zh-CN"/>
              </w:rPr>
              <w:t>应满足本导则表10.4.13的要求。</w:t>
            </w:r>
          </w:p>
        </w:tc>
      </w:tr>
    </w:tbl>
    <w:p>
      <w:pPr>
        <w:pStyle w:val="2"/>
        <w:jc w:val="both"/>
        <w:rPr>
          <w:rFonts w:hint="default"/>
          <w:lang w:val="en-US" w:eastAsia="zh-CN"/>
        </w:rPr>
      </w:pPr>
    </w:p>
    <w:p>
      <w:pPr>
        <w:pStyle w:val="3"/>
        <w:bidi w:val="0"/>
        <w:ind w:left="0" w:leftChars="0" w:firstLine="0" w:firstLineChars="0"/>
        <w:jc w:val="center"/>
        <w:rPr>
          <w:rFonts w:hint="eastAsia"/>
          <w:lang w:val="en-US" w:eastAsia="zh-CN"/>
        </w:rPr>
      </w:pPr>
      <w:bookmarkStart w:id="120" w:name="_Toc7343"/>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center"/>
        <w:rPr>
          <w:rFonts w:hint="eastAsia"/>
          <w:lang w:val="en-US" w:eastAsia="zh-CN"/>
        </w:rPr>
      </w:pPr>
    </w:p>
    <w:p>
      <w:pPr>
        <w:pStyle w:val="3"/>
        <w:bidi w:val="0"/>
        <w:ind w:left="0" w:leftChars="0" w:firstLine="0" w:firstLineChars="0"/>
        <w:jc w:val="both"/>
        <w:rPr>
          <w:rFonts w:hint="eastAsia"/>
          <w:lang w:val="en-US" w:eastAsia="zh-CN"/>
        </w:rPr>
      </w:pPr>
    </w:p>
    <w:p>
      <w:pPr>
        <w:pStyle w:val="3"/>
        <w:bidi w:val="0"/>
        <w:ind w:left="0" w:leftChars="0" w:firstLine="0" w:firstLineChars="0"/>
        <w:jc w:val="center"/>
        <w:rPr>
          <w:rFonts w:hint="eastAsia"/>
          <w:lang w:val="en-US" w:eastAsia="zh-CN"/>
        </w:rPr>
      </w:pPr>
      <w:bookmarkStart w:id="121" w:name="_Toc300"/>
      <w:r>
        <w:rPr>
          <w:rFonts w:hint="eastAsia"/>
          <w:lang w:val="en-US" w:eastAsia="zh-CN"/>
        </w:rPr>
        <w:t>11 主管部门监管</w:t>
      </w:r>
      <w:bookmarkEnd w:id="120"/>
      <w:bookmarkEnd w:id="121"/>
    </w:p>
    <w:p>
      <w:pPr>
        <w:bidi w:val="0"/>
        <w:rPr>
          <w:rFonts w:hint="eastAsia"/>
          <w:lang w:val="en-US" w:eastAsia="zh-CN"/>
        </w:rPr>
      </w:pPr>
      <w:r>
        <w:rPr>
          <w:rFonts w:hint="eastAsia"/>
          <w:lang w:val="en-US" w:eastAsia="zh-CN"/>
        </w:rPr>
        <w:t>11.0.1 市住房和城乡建设局负责全市预拌砂浆质量的监督管理，区、县住房和城乡建设主管部门负责所属区域内预拌砂浆具体质量监督管理。</w:t>
      </w:r>
    </w:p>
    <w:p>
      <w:pPr>
        <w:bidi w:val="0"/>
        <w:rPr>
          <w:rFonts w:hint="eastAsia"/>
          <w:lang w:eastAsia="zh-CN"/>
        </w:rPr>
      </w:pPr>
      <w:r>
        <w:rPr>
          <w:rFonts w:hint="eastAsia"/>
          <w:lang w:val="en-US" w:eastAsia="zh-CN"/>
        </w:rPr>
        <w:t>11.0.2 各区市建设主管部门</w:t>
      </w:r>
      <w:r>
        <w:rPr>
          <w:rFonts w:hint="eastAsia"/>
          <w:lang w:eastAsia="zh-CN"/>
        </w:rPr>
        <w:t>要</w:t>
      </w:r>
      <w:r>
        <w:rPr>
          <w:rFonts w:hint="eastAsia"/>
        </w:rPr>
        <w:t>切实落实属地管理职责</w:t>
      </w:r>
      <w:r>
        <w:rPr>
          <w:rFonts w:hint="eastAsia"/>
          <w:lang w:eastAsia="zh-CN"/>
        </w:rPr>
        <w:t>，将预拌砂浆监管作为日常质量监督内容，不断加强对预拌砂浆生产和现场施工质量的监督检查，对违反本导则的行为应及时制止和责令整改，并对相关违法违规行为采取动态记分、诚信扣分、约谈、责令停工等手段依法进行查处。</w:t>
      </w:r>
    </w:p>
    <w:p>
      <w:pPr>
        <w:bidi w:val="0"/>
        <w:rPr>
          <w:rFonts w:hint="eastAsia"/>
          <w:lang w:val="en-US" w:eastAsia="zh-CN"/>
        </w:rPr>
      </w:pPr>
      <w:r>
        <w:rPr>
          <w:rFonts w:hint="eastAsia"/>
          <w:lang w:val="en-US" w:eastAsia="zh-CN"/>
        </w:rPr>
        <w:t>11.0.3 应对具备预拌混凝土专业承包资质的预拌砂浆企业采取“四不两直”方式检查，同时实行差异化监管，加大对低信用等级预拌砂浆生产企业的检查频次和检查力度，重点检查原材料进场验收、质量检验、生产配合比、试验室管理、档案资料等，并对原材料及预拌砂浆进行监督抽检。</w:t>
      </w:r>
    </w:p>
    <w:p>
      <w:pPr>
        <w:bidi w:val="0"/>
        <w:rPr>
          <w:rFonts w:hint="default"/>
          <w:lang w:val="en-US" w:eastAsia="zh-CN"/>
        </w:rPr>
      </w:pPr>
      <w:r>
        <w:rPr>
          <w:rFonts w:hint="eastAsia"/>
          <w:lang w:val="en-US" w:eastAsia="zh-CN"/>
        </w:rPr>
        <w:t>11.0.4 鼓励对生产企业采取远程监控、数据自动采集与同步传输等现代化手段与现场抽查相结合的方式对预拌砂浆质量相关活动实施监督管理。</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pStyle w:val="2"/>
        <w:rPr>
          <w:rFonts w:hint="eastAsia"/>
        </w:rPr>
      </w:pPr>
    </w:p>
    <w:p>
      <w:pPr>
        <w:pStyle w:val="3"/>
        <w:bidi w:val="0"/>
        <w:ind w:left="0" w:leftChars="0" w:firstLine="0" w:firstLineChars="0"/>
        <w:rPr>
          <w:rFonts w:hint="eastAsia"/>
          <w:lang w:val="en-US" w:eastAsia="zh-CN"/>
        </w:rPr>
      </w:pPr>
      <w:bookmarkStart w:id="122" w:name="_Toc26572"/>
      <w:bookmarkStart w:id="123" w:name="_Toc22398"/>
      <w:r>
        <w:rPr>
          <w:rFonts w:hint="eastAsia"/>
          <w:lang w:eastAsia="zh-CN"/>
        </w:rPr>
        <w:t>附录</w:t>
      </w:r>
      <w:r>
        <w:rPr>
          <w:rFonts w:hint="eastAsia"/>
          <w:lang w:val="en-US" w:eastAsia="zh-CN"/>
        </w:rPr>
        <w:t>A 预拌砂浆企业试验室标准、规范配置参考目录</w:t>
      </w:r>
      <w:bookmarkEnd w:id="122"/>
      <w:bookmarkEnd w:id="123"/>
    </w:p>
    <w:tbl>
      <w:tblPr>
        <w:tblStyle w:val="13"/>
        <w:tblW w:w="8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5557"/>
        <w:gridCol w:w="2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tcPr>
          <w:p>
            <w:pPr>
              <w:widowControl w:val="0"/>
              <w:jc w:val="center"/>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序号</w:t>
            </w:r>
          </w:p>
        </w:tc>
        <w:tc>
          <w:tcPr>
            <w:tcW w:w="5557" w:type="dxa"/>
          </w:tcPr>
          <w:p>
            <w:pPr>
              <w:widowControl w:val="0"/>
              <w:jc w:val="center"/>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标准/规范名称</w:t>
            </w:r>
          </w:p>
        </w:tc>
        <w:tc>
          <w:tcPr>
            <w:tcW w:w="2103" w:type="dxa"/>
          </w:tcPr>
          <w:p>
            <w:pPr>
              <w:widowControl w:val="0"/>
              <w:jc w:val="center"/>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1</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《砌体结构通用规范》</w:t>
            </w:r>
          </w:p>
        </w:tc>
        <w:tc>
          <w:tcPr>
            <w:tcW w:w="2103" w:type="dxa"/>
            <w:vAlign w:val="center"/>
          </w:tcPr>
          <w:p>
            <w:pPr>
              <w:widowControl w:val="0"/>
              <w:bidi w:val="0"/>
              <w:jc w:val="center"/>
              <w:rPr>
                <w:rFonts w:hint="eastAsia"/>
                <w:highlight w:val="none"/>
                <w:lang w:val="en-US"/>
              </w:rPr>
            </w:pPr>
            <w:r>
              <w:rPr>
                <w:rFonts w:hint="eastAsia"/>
                <w:highlight w:val="none"/>
                <w:lang w:val="en-US" w:eastAsia="zh-CN"/>
              </w:rPr>
              <w:t>GB 55007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2</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《预拌砂浆应用技术规程》</w:t>
            </w:r>
          </w:p>
        </w:tc>
        <w:tc>
          <w:tcPr>
            <w:tcW w:w="2103" w:type="dxa"/>
            <w:vAlign w:val="center"/>
          </w:tcPr>
          <w:p>
            <w:pPr>
              <w:widowControl w:val="0"/>
              <w:bidi w:val="0"/>
              <w:jc w:val="center"/>
              <w:rPr>
                <w:rFonts w:hint="eastAsia"/>
                <w:highlight w:val="none"/>
                <w:lang w:val="en-US"/>
              </w:rPr>
            </w:pPr>
            <w:r>
              <w:rPr>
                <w:rFonts w:hint="eastAsia"/>
                <w:highlight w:val="none"/>
                <w:lang w:val="en-US" w:eastAsia="zh-CN"/>
              </w:rPr>
              <w:t>JGJ/T 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3</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《砌体结构工程施工质量验收规范》</w:t>
            </w:r>
          </w:p>
        </w:tc>
        <w:tc>
          <w:tcPr>
            <w:tcW w:w="2103" w:type="dxa"/>
            <w:vAlign w:val="center"/>
          </w:tcPr>
          <w:p>
            <w:pPr>
              <w:widowControl w:val="0"/>
              <w:bidi w:val="0"/>
              <w:jc w:val="center"/>
              <w:rPr>
                <w:rFonts w:hint="eastAsia"/>
                <w:highlight w:val="none"/>
                <w:lang w:val="en-US"/>
              </w:rPr>
            </w:pPr>
            <w:r>
              <w:rPr>
                <w:rFonts w:hint="eastAsia"/>
                <w:highlight w:val="none"/>
                <w:lang w:val="en-US" w:eastAsia="zh-CN"/>
              </w:rPr>
              <w:t>GB 50203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4</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w:t>
            </w:r>
            <w:r>
              <w:rPr>
                <w:rFonts w:hint="eastAsia"/>
                <w:highlight w:val="none"/>
                <w:lang w:val="en-US"/>
              </w:rPr>
              <w:t>建筑地面工程施工质量验收规范</w:t>
            </w:r>
            <w:r>
              <w:rPr>
                <w:rFonts w:hint="eastAsia"/>
                <w:highlight w:val="none"/>
                <w:lang w:val="en-US" w:eastAsia="zh-CN"/>
              </w:rPr>
              <w:t>》</w:t>
            </w:r>
          </w:p>
        </w:tc>
        <w:tc>
          <w:tcPr>
            <w:tcW w:w="2103" w:type="dxa"/>
            <w:vAlign w:val="center"/>
          </w:tcPr>
          <w:p>
            <w:pPr>
              <w:widowControl w:val="0"/>
              <w:bidi w:val="0"/>
              <w:jc w:val="center"/>
              <w:rPr>
                <w:rFonts w:hint="eastAsia"/>
                <w:highlight w:val="none"/>
                <w:lang w:val="en-US"/>
              </w:rPr>
            </w:pPr>
            <w:r>
              <w:rPr>
                <w:rFonts w:hint="eastAsia"/>
                <w:highlight w:val="none"/>
                <w:lang w:val="en-US"/>
              </w:rPr>
              <w:t>GB</w:t>
            </w:r>
            <w:r>
              <w:rPr>
                <w:rFonts w:hint="eastAsia"/>
                <w:highlight w:val="none"/>
                <w:lang w:val="en-US" w:eastAsia="zh-CN"/>
              </w:rPr>
              <w:t xml:space="preserve"> </w:t>
            </w:r>
            <w:r>
              <w:rPr>
                <w:rFonts w:hint="eastAsia"/>
                <w:highlight w:val="none"/>
                <w:lang w:val="en-US"/>
              </w:rPr>
              <w:t>50209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w:t>
            </w:r>
            <w:r>
              <w:rPr>
                <w:rFonts w:hint="eastAsia"/>
                <w:highlight w:val="none"/>
                <w:lang w:val="en-US"/>
              </w:rPr>
              <w:t>建筑装饰装修工程质量验收标准</w:t>
            </w:r>
            <w:r>
              <w:rPr>
                <w:rFonts w:hint="eastAsia"/>
                <w:highlight w:val="none"/>
                <w:lang w:val="en-US" w:eastAsia="zh-CN"/>
              </w:rPr>
              <w:t>》</w:t>
            </w:r>
          </w:p>
        </w:tc>
        <w:tc>
          <w:tcPr>
            <w:tcW w:w="2103" w:type="dxa"/>
            <w:vAlign w:val="center"/>
          </w:tcPr>
          <w:p>
            <w:pPr>
              <w:widowControl w:val="0"/>
              <w:bidi w:val="0"/>
              <w:jc w:val="center"/>
              <w:rPr>
                <w:rFonts w:hint="eastAsia"/>
                <w:highlight w:val="none"/>
                <w:lang w:val="en-US"/>
              </w:rPr>
            </w:pPr>
            <w:r>
              <w:rPr>
                <w:rFonts w:hint="eastAsia"/>
                <w:highlight w:val="none"/>
                <w:lang w:val="en-US"/>
              </w:rPr>
              <w:t>GB</w:t>
            </w:r>
            <w:r>
              <w:rPr>
                <w:rFonts w:hint="eastAsia"/>
                <w:highlight w:val="none"/>
                <w:lang w:val="en-US" w:eastAsia="zh-CN"/>
              </w:rPr>
              <w:t xml:space="preserve"> </w:t>
            </w:r>
            <w:r>
              <w:rPr>
                <w:rFonts w:hint="eastAsia"/>
                <w:highlight w:val="none"/>
                <w:lang w:val="en-US"/>
              </w:rPr>
              <w:t>50210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6</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w:t>
            </w:r>
            <w:r>
              <w:rPr>
                <w:rFonts w:hint="eastAsia"/>
                <w:highlight w:val="none"/>
                <w:lang w:val="en-US"/>
              </w:rPr>
              <w:t>地下防水工程质量验收规范</w:t>
            </w:r>
            <w:r>
              <w:rPr>
                <w:rFonts w:hint="eastAsia"/>
                <w:highlight w:val="none"/>
                <w:lang w:val="en-US" w:eastAsia="zh-CN"/>
              </w:rPr>
              <w:t>》</w:t>
            </w:r>
          </w:p>
        </w:tc>
        <w:tc>
          <w:tcPr>
            <w:tcW w:w="2103" w:type="dxa"/>
            <w:vAlign w:val="center"/>
          </w:tcPr>
          <w:p>
            <w:pPr>
              <w:widowControl w:val="0"/>
              <w:bidi w:val="0"/>
              <w:jc w:val="center"/>
              <w:rPr>
                <w:rFonts w:hint="eastAsia"/>
                <w:highlight w:val="none"/>
                <w:lang w:val="en-US"/>
              </w:rPr>
            </w:pPr>
            <w:r>
              <w:rPr>
                <w:rFonts w:hint="eastAsia"/>
                <w:highlight w:val="none"/>
                <w:lang w:val="en-US"/>
              </w:rPr>
              <w:t>GB</w:t>
            </w:r>
            <w:r>
              <w:rPr>
                <w:rFonts w:hint="eastAsia"/>
                <w:highlight w:val="none"/>
                <w:lang w:val="en-US" w:eastAsia="zh-CN"/>
              </w:rPr>
              <w:t xml:space="preserve"> </w:t>
            </w:r>
            <w:r>
              <w:rPr>
                <w:rFonts w:hint="eastAsia"/>
                <w:highlight w:val="none"/>
                <w:lang w:val="en-US"/>
              </w:rPr>
              <w:t>50208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7</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《建筑外墙防水工程技术规程》</w:t>
            </w:r>
          </w:p>
        </w:tc>
        <w:tc>
          <w:tcPr>
            <w:tcW w:w="2103" w:type="dxa"/>
            <w:vAlign w:val="center"/>
          </w:tcPr>
          <w:p>
            <w:pPr>
              <w:widowControl w:val="0"/>
              <w:bidi w:val="0"/>
              <w:jc w:val="center"/>
              <w:rPr>
                <w:rFonts w:hint="eastAsia"/>
                <w:highlight w:val="none"/>
                <w:lang w:val="en-US"/>
              </w:rPr>
            </w:pPr>
            <w:r>
              <w:rPr>
                <w:rFonts w:hint="eastAsia"/>
                <w:highlight w:val="none"/>
                <w:lang w:val="en-US" w:eastAsia="zh-CN"/>
              </w:rPr>
              <w:t>JGJ/T 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8</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《住宅室内防水工程技术规范》</w:t>
            </w:r>
          </w:p>
        </w:tc>
        <w:tc>
          <w:tcPr>
            <w:tcW w:w="2103" w:type="dxa"/>
            <w:vAlign w:val="center"/>
          </w:tcPr>
          <w:p>
            <w:pPr>
              <w:widowControl w:val="0"/>
              <w:bidi w:val="0"/>
              <w:jc w:val="center"/>
              <w:rPr>
                <w:rFonts w:hint="eastAsia"/>
                <w:highlight w:val="none"/>
                <w:lang w:val="en-US"/>
              </w:rPr>
            </w:pPr>
            <w:r>
              <w:rPr>
                <w:rFonts w:hint="eastAsia"/>
                <w:highlight w:val="none"/>
                <w:lang w:val="en-US" w:eastAsia="zh-CN"/>
              </w:rPr>
              <w:t>JGJ 298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9</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《屋面工程质量验收规范》</w:t>
            </w:r>
          </w:p>
        </w:tc>
        <w:tc>
          <w:tcPr>
            <w:tcW w:w="2103" w:type="dxa"/>
            <w:vAlign w:val="center"/>
          </w:tcPr>
          <w:p>
            <w:pPr>
              <w:widowControl w:val="0"/>
              <w:bidi w:val="0"/>
              <w:jc w:val="center"/>
              <w:rPr>
                <w:rFonts w:hint="eastAsia"/>
                <w:highlight w:val="none"/>
                <w:lang w:val="en-US"/>
              </w:rPr>
            </w:pPr>
            <w:r>
              <w:rPr>
                <w:rFonts w:hint="eastAsia"/>
                <w:highlight w:val="none"/>
                <w:lang w:val="en-US" w:eastAsia="zh-CN"/>
              </w:rPr>
              <w:t>GB 50207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10</w:t>
            </w:r>
          </w:p>
        </w:tc>
        <w:tc>
          <w:tcPr>
            <w:tcW w:w="5557" w:type="dxa"/>
            <w:vAlign w:val="center"/>
          </w:tcPr>
          <w:p>
            <w:pPr>
              <w:widowControl w:val="0"/>
              <w:bidi w:val="0"/>
              <w:jc w:val="center"/>
              <w:rPr>
                <w:rFonts w:hint="default"/>
                <w:highlight w:val="none"/>
                <w:lang w:val="en-US" w:eastAsia="zh-CN"/>
              </w:rPr>
            </w:pPr>
            <w:r>
              <w:rPr>
                <w:rFonts w:hint="default"/>
                <w:highlight w:val="none"/>
                <w:lang w:val="en-US" w:eastAsia="zh-CN"/>
              </w:rPr>
              <w:t>《房屋建筑和市政基础设施工程质量检测技术管理规范》</w:t>
            </w:r>
          </w:p>
        </w:tc>
        <w:tc>
          <w:tcPr>
            <w:tcW w:w="2103" w:type="dxa"/>
            <w:vAlign w:val="center"/>
          </w:tcPr>
          <w:p>
            <w:pPr>
              <w:widowControl w:val="0"/>
              <w:bidi w:val="0"/>
              <w:jc w:val="center"/>
              <w:rPr>
                <w:rFonts w:hint="default"/>
                <w:highlight w:val="none"/>
                <w:lang w:val="en-US" w:eastAsia="zh-CN"/>
              </w:rPr>
            </w:pPr>
            <w:r>
              <w:rPr>
                <w:rFonts w:hint="eastAsia"/>
                <w:highlight w:val="none"/>
                <w:lang w:val="en-US"/>
              </w:rPr>
              <w:t>GB</w:t>
            </w:r>
            <w:r>
              <w:rPr>
                <w:rFonts w:hint="eastAsia"/>
                <w:highlight w:val="none"/>
                <w:lang w:val="en-US" w:eastAsia="zh-CN"/>
              </w:rPr>
              <w:t xml:space="preserve"> </w:t>
            </w:r>
            <w:r>
              <w:rPr>
                <w:rFonts w:hint="eastAsia"/>
                <w:highlight w:val="none"/>
                <w:lang w:val="en-US"/>
              </w:rPr>
              <w:t>50618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11</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《通用硅酸盐水泥》</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 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12</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《混凝土外加剂》</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 8076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13</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《混凝土膨胀剂》</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 23439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14</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《混凝土外加剂应用技术规范》</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 50119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15</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《建筑材料放射性核素限量》</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GB 6566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16</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《砌筑水泥》</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GB/T 3183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17</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《通用硅酸盐水泥》</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GB175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18</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《用于水泥和混凝土中的粉煤灰》</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19</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《用于水泥、砂浆和混凝土中的粒化高炉矿渣粉》</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18046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20</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《高强高性能混凝土用矿物外加剂》</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18736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21</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《水泥化学分析方法》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22</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《水泥标准稠度用水量凝结时间安定性检验方法》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23</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《混凝土外加剂匀质性试验方法》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8077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24</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《预拌砂浆》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25181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25</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《砌体工程现场检测技术标准》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50315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26</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《矿物掺合料应用技术规范》</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51003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27</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《用于水泥和混凝土中的粒化高炉矿渣粉》</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18046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28</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《矿物掺合料应用技术规范》</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51003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29</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《混凝土外加剂》</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 8076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30</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《混凝土外加剂应用技术规范》</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 50119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31</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《建设用砂》</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14684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32</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《水泥胶砂强度检验方法(ISO法》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17671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33</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《水泥混凝土和砂浆用合成纤维》</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21120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34</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《普通泥凝士拌合物性能试验方法标准》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50080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35</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《建设工程施工现场环境与卫生标准》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JGJ 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36</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《建筑砂浆基本性能试验方法标准》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JGJ/T 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37</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《砌筑砂浆配合比设计规程》</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JGJ／T98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38</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《混凝土小型空心砌块和混凝土砖砌筑砂浆》</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JC 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39</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《混凝土用水标准》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JGJ 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40</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《贯入法检测砌筑砂浆抗压强度技术规程》</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JGJ/T 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41</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w:t>
            </w:r>
            <w:r>
              <w:rPr>
                <w:rFonts w:hint="eastAsia"/>
                <w:highlight w:val="none"/>
                <w:lang w:val="zh-CN" w:eastAsia="zh-CN"/>
              </w:rPr>
              <w:t>普通混凝土用砂、石质量及检验方法标准</w:t>
            </w:r>
            <w:r>
              <w:rPr>
                <w:rFonts w:hint="eastAsia"/>
                <w:highlight w:val="none"/>
                <w:lang w:val="en-US" w:eastAsia="zh-CN"/>
              </w:rPr>
              <w:t>》</w:t>
            </w:r>
          </w:p>
        </w:tc>
        <w:tc>
          <w:tcPr>
            <w:tcW w:w="2103" w:type="dxa"/>
            <w:vAlign w:val="center"/>
          </w:tcPr>
          <w:p>
            <w:pPr>
              <w:widowControl w:val="0"/>
              <w:bidi w:val="0"/>
              <w:jc w:val="center"/>
              <w:rPr>
                <w:rFonts w:hint="default"/>
                <w:highlight w:val="none"/>
                <w:lang w:val="en-US" w:eastAsia="zh-CN"/>
              </w:rPr>
            </w:pPr>
            <w:r>
              <w:rPr>
                <w:rFonts w:hint="eastAsia"/>
                <w:highlight w:val="none"/>
                <w:lang w:val="zh-CN" w:eastAsia="zh-CN"/>
              </w:rPr>
              <w:t>JGJ</w:t>
            </w:r>
            <w:r>
              <w:rPr>
                <w:rFonts w:hint="eastAsia"/>
                <w:highlight w:val="none"/>
                <w:lang w:val="en-US" w:eastAsia="zh-CN"/>
              </w:rPr>
              <w:t xml:space="preserve"> </w:t>
            </w:r>
            <w:r>
              <w:rPr>
                <w:rFonts w:hint="eastAsia"/>
                <w:highlight w:val="none"/>
                <w:lang w:val="zh-CN" w:eastAsia="zh-CN"/>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42</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《砌筑砂浆增塑剂》</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JG/T 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43</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《混凝土和砂浆用天然沸石粉》</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JG/T 3048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44</w:t>
            </w:r>
          </w:p>
        </w:tc>
        <w:tc>
          <w:tcPr>
            <w:tcW w:w="5557" w:type="dxa"/>
            <w:vAlign w:val="center"/>
          </w:tcPr>
          <w:p>
            <w:pPr>
              <w:widowControl w:val="0"/>
              <w:bidi w:val="0"/>
              <w:jc w:val="center"/>
              <w:rPr>
                <w:rFonts w:hint="default"/>
                <w:highlight w:val="none"/>
                <w:lang w:val="en-US" w:eastAsia="zh-CN"/>
              </w:rPr>
            </w:pPr>
            <w:r>
              <w:rPr>
                <w:rFonts w:hint="eastAsia"/>
                <w:highlight w:val="none"/>
                <w:lang w:val="en-US" w:eastAsia="zh-CN"/>
              </w:rPr>
              <w:t>《砂浆、混凝土防水剂》</w:t>
            </w:r>
          </w:p>
        </w:tc>
        <w:tc>
          <w:tcPr>
            <w:tcW w:w="2103" w:type="dxa"/>
            <w:vAlign w:val="center"/>
          </w:tcPr>
          <w:p>
            <w:pPr>
              <w:widowControl w:val="0"/>
              <w:bidi w:val="0"/>
              <w:jc w:val="center"/>
              <w:rPr>
                <w:rFonts w:hint="default"/>
                <w:highlight w:val="none"/>
                <w:lang w:val="en-US" w:eastAsia="zh-CN"/>
              </w:rPr>
            </w:pPr>
            <w:r>
              <w:rPr>
                <w:rFonts w:hint="eastAsia"/>
                <w:highlight w:val="none"/>
                <w:lang w:val="en-US" w:eastAsia="zh-CN"/>
              </w:rPr>
              <w:t>JC474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45</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《聚合物水泥防水砂浆》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JC/T 984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46</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《墙体饰面砂浆》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JC/T 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47</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《修补砂浆》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JC/T 2381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48</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《外墙饰面砖工程施工及验收规程》</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JGJ 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49</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《建筑工程饰面砖粘结强度检验标准》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JGJ 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50</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《水泥比表面积测定方法 勃氏法》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8074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51</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《水泥细度检验方法 筛析法》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52</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《混凝土和砂浆用</w:t>
            </w:r>
            <w:r>
              <w:rPr>
                <w:rFonts w:hint="default"/>
                <w:highlight w:val="none"/>
                <w:lang w:val="en-US" w:eastAsia="zh-CN"/>
              </w:rPr>
              <w:t>再生细骨料</w:t>
            </w:r>
            <w:r>
              <w:rPr>
                <w:rFonts w:hint="eastAsia"/>
                <w:highlight w:val="none"/>
                <w:lang w:val="en-US" w:eastAsia="zh-CN"/>
              </w:rPr>
              <w:t>》</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25176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53</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《水质 pH值的测定 玻璃电极法》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6920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54</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《水质 氯化物的测定 硝酸银滴定法》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11896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55</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《砂浆和混凝土用硅灰》</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fldChar w:fldCharType="begin"/>
            </w:r>
            <w:r>
              <w:rPr>
                <w:rFonts w:hint="eastAsia"/>
                <w:highlight w:val="none"/>
                <w:lang w:val="en-US" w:eastAsia="zh-CN"/>
              </w:rPr>
              <w:instrText xml:space="preserve"> HYPERLINK "https://wenku-i.greatnqi.com/indexMain/my/MyDownlaodHistory" </w:instrText>
            </w:r>
            <w:r>
              <w:rPr>
                <w:rFonts w:hint="eastAsia"/>
                <w:highlight w:val="none"/>
                <w:lang w:val="en-US" w:eastAsia="zh-CN"/>
              </w:rPr>
              <w:fldChar w:fldCharType="separate"/>
            </w:r>
            <w:r>
              <w:rPr>
                <w:rFonts w:hint="default"/>
                <w:highlight w:val="none"/>
                <w:lang w:val="en-US" w:eastAsia="zh-CN"/>
              </w:rPr>
              <w:t>GB/T 27690</w:t>
            </w:r>
            <w:r>
              <w:rPr>
                <w:rFonts w:hint="default"/>
                <w:highlight w:val="none"/>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56</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《气体吸附BET法测定固态物质比表面积》</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w:t>
            </w:r>
            <w:r>
              <w:rPr>
                <w:rFonts w:hint="default"/>
                <w:highlight w:val="none"/>
                <w:lang w:val="en-US" w:eastAsia="zh-CN"/>
              </w:rPr>
              <w:t> 19587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57</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《石灰石</w:t>
            </w:r>
            <w:r>
              <w:rPr>
                <w:rFonts w:hint="default"/>
                <w:highlight w:val="none"/>
                <w:lang w:val="en-US" w:eastAsia="zh-CN"/>
              </w:rPr>
              <w:t>粉在混凝土中应用技术规程</w:t>
            </w:r>
            <w:r>
              <w:rPr>
                <w:rFonts w:hint="eastAsia"/>
                <w:highlight w:val="none"/>
                <w:lang w:val="en-US" w:eastAsia="zh-CN"/>
              </w:rPr>
              <w:t>》</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JGJ/T 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58</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《水泥砂浆和混凝土用天然火山灰质材料》</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 /T 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59</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 xml:space="preserve"> 《建材用石灰石、生石灰和熟石灰化学分析方法》</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5762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60</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《混凝土物理力学性能试验方法标准》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50081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61</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《普通混凝土长期性能和耐久性能试验方法标准》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GB/T 50082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Align w:val="center"/>
          </w:tcPr>
          <w:p>
            <w:pPr>
              <w:widowControl w:val="0"/>
              <w:bidi w:val="0"/>
              <w:jc w:val="center"/>
              <w:rPr>
                <w:rFonts w:hint="eastAsia"/>
                <w:highlight w:val="none"/>
                <w:lang w:val="en-US" w:eastAsia="zh-CN"/>
              </w:rPr>
            </w:pPr>
            <w:r>
              <w:rPr>
                <w:rFonts w:hint="eastAsia"/>
                <w:highlight w:val="none"/>
                <w:lang w:val="en-US" w:eastAsia="zh-CN"/>
              </w:rPr>
              <w:t>62</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《建筑砂浆基本性能试验方法标准》</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JGJ/T 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0" w:type="dxa"/>
            <w:vAlign w:val="center"/>
          </w:tcPr>
          <w:p>
            <w:pPr>
              <w:widowControl w:val="0"/>
              <w:bidi w:val="0"/>
              <w:jc w:val="center"/>
              <w:rPr>
                <w:rFonts w:hint="default"/>
                <w:highlight w:val="none"/>
                <w:lang w:val="en-US" w:eastAsia="zh-CN"/>
              </w:rPr>
            </w:pPr>
            <w:r>
              <w:rPr>
                <w:rFonts w:hint="eastAsia"/>
                <w:highlight w:val="none"/>
                <w:lang w:val="en-US" w:eastAsia="zh-CN"/>
              </w:rPr>
              <w:t>63</w:t>
            </w:r>
          </w:p>
        </w:tc>
        <w:tc>
          <w:tcPr>
            <w:tcW w:w="5557" w:type="dxa"/>
            <w:vAlign w:val="center"/>
          </w:tcPr>
          <w:p>
            <w:pPr>
              <w:widowControl w:val="0"/>
              <w:bidi w:val="0"/>
              <w:jc w:val="center"/>
              <w:rPr>
                <w:rFonts w:hint="eastAsia"/>
                <w:highlight w:val="none"/>
                <w:lang w:val="en-US" w:eastAsia="zh-CN"/>
              </w:rPr>
            </w:pPr>
            <w:r>
              <w:rPr>
                <w:rFonts w:hint="eastAsia"/>
                <w:highlight w:val="none"/>
                <w:lang w:val="en-US" w:eastAsia="zh-CN"/>
              </w:rPr>
              <w:t>《预拌混凝土及砂浆企业试验室管理规范》</w:t>
            </w:r>
          </w:p>
        </w:tc>
        <w:tc>
          <w:tcPr>
            <w:tcW w:w="2103" w:type="dxa"/>
            <w:vAlign w:val="center"/>
          </w:tcPr>
          <w:p>
            <w:pPr>
              <w:widowControl w:val="0"/>
              <w:bidi w:val="0"/>
              <w:jc w:val="center"/>
              <w:rPr>
                <w:rFonts w:hint="eastAsia"/>
                <w:highlight w:val="none"/>
                <w:lang w:val="en-US" w:eastAsia="zh-CN"/>
              </w:rPr>
            </w:pPr>
            <w:r>
              <w:rPr>
                <w:rFonts w:hint="eastAsia"/>
                <w:highlight w:val="none"/>
                <w:lang w:val="en-US" w:eastAsia="zh-CN"/>
              </w:rPr>
              <w:t>DB37/T 5123</w:t>
            </w:r>
          </w:p>
        </w:tc>
      </w:tr>
    </w:tbl>
    <w:p>
      <w:pPr>
        <w:widowControl w:val="0"/>
        <w:bidi w:val="0"/>
        <w:jc w:val="center"/>
        <w:rPr>
          <w:rFonts w:hint="default"/>
          <w:highlight w:val="none"/>
          <w:lang w:val="en-US" w:eastAsia="zh-CN"/>
        </w:rPr>
      </w:pPr>
    </w:p>
    <w:p>
      <w:pPr>
        <w:pStyle w:val="2"/>
        <w:rPr>
          <w:rFonts w:hint="default"/>
          <w:highlight w:val="none"/>
          <w:lang w:val="en-US" w:eastAsia="zh-CN"/>
        </w:rPr>
      </w:pPr>
    </w:p>
    <w:p>
      <w:pPr>
        <w:rPr>
          <w:rFonts w:hint="default"/>
          <w:highlight w:val="none"/>
          <w:lang w:val="en-US" w:eastAsia="zh-CN"/>
        </w:rPr>
      </w:pPr>
    </w:p>
    <w:p>
      <w:pPr>
        <w:pStyle w:val="2"/>
        <w:ind w:left="0" w:leftChars="0" w:firstLine="0" w:firstLineChars="0"/>
        <w:jc w:val="both"/>
        <w:rPr>
          <w:rFonts w:hint="default"/>
          <w:lang w:val="en-US" w:eastAsia="zh-CN"/>
        </w:rPr>
      </w:pPr>
    </w:p>
    <w:p>
      <w:pPr>
        <w:pStyle w:val="3"/>
        <w:bidi w:val="0"/>
        <w:ind w:left="0" w:leftChars="0" w:firstLine="0" w:firstLineChars="0"/>
        <w:jc w:val="center"/>
        <w:rPr>
          <w:rFonts w:hint="eastAsia"/>
          <w:lang w:val="en-US" w:eastAsia="zh-CN"/>
        </w:rPr>
      </w:pPr>
      <w:bookmarkStart w:id="124" w:name="_Toc10942"/>
      <w:bookmarkStart w:id="125" w:name="_Toc14582"/>
      <w:r>
        <w:rPr>
          <w:rFonts w:hint="eastAsia"/>
          <w:lang w:val="en-US" w:eastAsia="zh-CN"/>
        </w:rPr>
        <w:t>附录B 预拌砂浆检验能力及仪器设备配置表</w:t>
      </w:r>
      <w:bookmarkEnd w:id="124"/>
      <w:bookmarkEnd w:id="125"/>
    </w:p>
    <w:tbl>
      <w:tblPr>
        <w:tblStyle w:val="18"/>
        <w:tblW w:w="9035"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976"/>
        <w:gridCol w:w="4000"/>
        <w:gridCol w:w="405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13" w:hRule="atLeast"/>
          <w:jc w:val="center"/>
        </w:trPr>
        <w:tc>
          <w:tcPr>
            <w:tcW w:w="976" w:type="dxa"/>
            <w:tcBorders>
              <w:left w:val="single" w:color="231F20" w:sz="4" w:space="0"/>
            </w:tcBorders>
            <w:vAlign w:val="top"/>
          </w:tcPr>
          <w:p>
            <w:pPr>
              <w:bidi w:val="0"/>
              <w:jc w:val="center"/>
              <w:rPr>
                <w:highlight w:val="none"/>
              </w:rPr>
            </w:pPr>
            <w:r>
              <w:rPr>
                <w:highlight w:val="none"/>
              </w:rPr>
              <w:t>序号</w:t>
            </w:r>
          </w:p>
        </w:tc>
        <w:tc>
          <w:tcPr>
            <w:tcW w:w="4000" w:type="dxa"/>
            <w:vAlign w:val="top"/>
          </w:tcPr>
          <w:p>
            <w:pPr>
              <w:bidi w:val="0"/>
              <w:jc w:val="center"/>
              <w:rPr>
                <w:highlight w:val="none"/>
              </w:rPr>
            </w:pPr>
            <w:r>
              <w:rPr>
                <w:highlight w:val="none"/>
              </w:rPr>
              <w:t>设备名称</w:t>
            </w:r>
          </w:p>
        </w:tc>
        <w:tc>
          <w:tcPr>
            <w:tcW w:w="4059" w:type="dxa"/>
            <w:tcBorders>
              <w:right w:val="single" w:color="231F20" w:sz="4" w:space="0"/>
            </w:tcBorders>
            <w:vAlign w:val="top"/>
          </w:tcPr>
          <w:p>
            <w:pPr>
              <w:bidi w:val="0"/>
              <w:jc w:val="center"/>
              <w:rPr>
                <w:highlight w:val="none"/>
              </w:rPr>
            </w:pPr>
            <w:r>
              <w:rPr>
                <w:highlight w:val="none"/>
              </w:rPr>
              <w:t>备注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1</w:t>
            </w:r>
          </w:p>
        </w:tc>
        <w:tc>
          <w:tcPr>
            <w:tcW w:w="4000" w:type="dxa"/>
            <w:vAlign w:val="center"/>
          </w:tcPr>
          <w:p>
            <w:pPr>
              <w:bidi w:val="0"/>
              <w:jc w:val="center"/>
              <w:rPr>
                <w:highlight w:val="none"/>
              </w:rPr>
            </w:pPr>
            <w:r>
              <w:rPr>
                <w:highlight w:val="none"/>
              </w:rPr>
              <w:t>水泥压力试验机(300kN) *</w:t>
            </w:r>
          </w:p>
        </w:tc>
        <w:tc>
          <w:tcPr>
            <w:tcW w:w="4059" w:type="dxa"/>
            <w:tcBorders>
              <w:right w:val="single" w:color="231F20" w:sz="4" w:space="0"/>
            </w:tcBorders>
            <w:vAlign w:val="center"/>
          </w:tcPr>
          <w:p>
            <w:pPr>
              <w:bidi w:val="0"/>
              <w:jc w:val="left"/>
              <w:rPr>
                <w:highlight w:val="none"/>
              </w:rPr>
            </w:pPr>
            <w:r>
              <w:rPr>
                <w:highlight w:val="none"/>
              </w:rPr>
              <w:t>测量精度为±1％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2</w:t>
            </w:r>
          </w:p>
        </w:tc>
        <w:tc>
          <w:tcPr>
            <w:tcW w:w="4000" w:type="dxa"/>
            <w:vAlign w:val="center"/>
          </w:tcPr>
          <w:p>
            <w:pPr>
              <w:bidi w:val="0"/>
              <w:jc w:val="center"/>
              <w:rPr>
                <w:highlight w:val="none"/>
              </w:rPr>
            </w:pPr>
            <w:r>
              <w:rPr>
                <w:highlight w:val="none"/>
              </w:rPr>
              <w:t>水泥抗折试验机(5000N) *</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3</w:t>
            </w:r>
          </w:p>
        </w:tc>
        <w:tc>
          <w:tcPr>
            <w:tcW w:w="4000" w:type="dxa"/>
            <w:vAlign w:val="center"/>
          </w:tcPr>
          <w:p>
            <w:pPr>
              <w:bidi w:val="0"/>
              <w:jc w:val="center"/>
              <w:rPr>
                <w:highlight w:val="none"/>
              </w:rPr>
            </w:pPr>
            <w:r>
              <w:rPr>
                <w:highlight w:val="none"/>
              </w:rPr>
              <w:t>电热恒温干燥箱*</w:t>
            </w:r>
          </w:p>
        </w:tc>
        <w:tc>
          <w:tcPr>
            <w:tcW w:w="4059" w:type="dxa"/>
            <w:tcBorders>
              <w:right w:val="single" w:color="231F20" w:sz="4" w:space="0"/>
            </w:tcBorders>
            <w:vAlign w:val="center"/>
          </w:tcPr>
          <w:p>
            <w:pPr>
              <w:bidi w:val="0"/>
              <w:jc w:val="left"/>
              <w:rPr>
                <w:highlight w:val="none"/>
              </w:rPr>
            </w:pPr>
            <w:r>
              <w:rPr>
                <w:highlight w:val="none"/>
              </w:rPr>
              <w:t>温度控制范围为105℃±5℃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4</w:t>
            </w:r>
          </w:p>
        </w:tc>
        <w:tc>
          <w:tcPr>
            <w:tcW w:w="4000" w:type="dxa"/>
            <w:vAlign w:val="center"/>
          </w:tcPr>
          <w:p>
            <w:pPr>
              <w:bidi w:val="0"/>
              <w:jc w:val="center"/>
              <w:rPr>
                <w:highlight w:val="none"/>
              </w:rPr>
            </w:pPr>
            <w:r>
              <w:rPr>
                <w:highlight w:val="none"/>
              </w:rPr>
              <w:t>比表面积仪*</w:t>
            </w:r>
          </w:p>
        </w:tc>
        <w:tc>
          <w:tcPr>
            <w:tcW w:w="4059" w:type="dxa"/>
            <w:tcBorders>
              <w:right w:val="single" w:color="231F20" w:sz="4" w:space="0"/>
            </w:tcBorders>
            <w:vAlign w:val="center"/>
          </w:tcPr>
          <w:p>
            <w:pPr>
              <w:bidi w:val="0"/>
              <w:jc w:val="left"/>
              <w:rPr>
                <w:highlight w:val="none"/>
              </w:rPr>
            </w:pPr>
            <w:r>
              <w:rPr>
                <w:highlight w:val="none"/>
              </w:rPr>
              <w:t>勃氏比表面积透气仪</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5</w:t>
            </w:r>
          </w:p>
        </w:tc>
        <w:tc>
          <w:tcPr>
            <w:tcW w:w="4000" w:type="dxa"/>
            <w:vAlign w:val="center"/>
          </w:tcPr>
          <w:p>
            <w:pPr>
              <w:bidi w:val="0"/>
              <w:jc w:val="center"/>
              <w:rPr>
                <w:highlight w:val="none"/>
              </w:rPr>
            </w:pPr>
            <w:r>
              <w:rPr>
                <w:highlight w:val="none"/>
              </w:rPr>
              <w:t>水泥负压筛析仪*</w:t>
            </w:r>
          </w:p>
        </w:tc>
        <w:tc>
          <w:tcPr>
            <w:tcW w:w="4059" w:type="dxa"/>
            <w:tcBorders>
              <w:right w:val="single" w:color="231F20" w:sz="4" w:space="0"/>
            </w:tcBorders>
            <w:vAlign w:val="center"/>
          </w:tcPr>
          <w:p>
            <w:pPr>
              <w:bidi w:val="0"/>
              <w:jc w:val="left"/>
              <w:rPr>
                <w:highlight w:val="none"/>
              </w:rPr>
            </w:pPr>
            <w:r>
              <w:rPr>
                <w:highlight w:val="none"/>
              </w:rPr>
              <w:t>负压可调范围为4000Pa~6000Pa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6</w:t>
            </w:r>
          </w:p>
        </w:tc>
        <w:tc>
          <w:tcPr>
            <w:tcW w:w="4000" w:type="dxa"/>
            <w:vAlign w:val="center"/>
          </w:tcPr>
          <w:p>
            <w:pPr>
              <w:bidi w:val="0"/>
              <w:jc w:val="center"/>
              <w:rPr>
                <w:highlight w:val="none"/>
              </w:rPr>
            </w:pPr>
            <w:r>
              <w:rPr>
                <w:highlight w:val="none"/>
              </w:rPr>
              <w:t>负压筛(含0.08mm和0.045mm筛)</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7</w:t>
            </w:r>
          </w:p>
        </w:tc>
        <w:tc>
          <w:tcPr>
            <w:tcW w:w="4000" w:type="dxa"/>
            <w:vAlign w:val="center"/>
          </w:tcPr>
          <w:p>
            <w:pPr>
              <w:bidi w:val="0"/>
              <w:jc w:val="center"/>
              <w:rPr>
                <w:highlight w:val="none"/>
              </w:rPr>
            </w:pPr>
            <w:r>
              <w:rPr>
                <w:highlight w:val="none"/>
              </w:rPr>
              <w:t>水泥净浆搅拌机*</w:t>
            </w:r>
          </w:p>
        </w:tc>
        <w:tc>
          <w:tcPr>
            <w:tcW w:w="4059" w:type="dxa"/>
            <w:tcBorders>
              <w:right w:val="single" w:color="231F20" w:sz="4" w:space="0"/>
            </w:tcBorders>
            <w:vAlign w:val="center"/>
          </w:tcPr>
          <w:p>
            <w:pPr>
              <w:bidi w:val="0"/>
              <w:jc w:val="left"/>
              <w:rPr>
                <w:highlight w:val="none"/>
              </w:rPr>
            </w:pPr>
            <w:r>
              <w:rPr>
                <w:highlight w:val="none"/>
              </w:rPr>
              <w:t>符合JC/T 729的要求</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8</w:t>
            </w:r>
          </w:p>
        </w:tc>
        <w:tc>
          <w:tcPr>
            <w:tcW w:w="4000" w:type="dxa"/>
            <w:vAlign w:val="center"/>
          </w:tcPr>
          <w:p>
            <w:pPr>
              <w:bidi w:val="0"/>
              <w:jc w:val="center"/>
              <w:rPr>
                <w:highlight w:val="none"/>
              </w:rPr>
            </w:pPr>
            <w:r>
              <w:rPr>
                <w:highlight w:val="none"/>
              </w:rPr>
              <w:t>水泥标准稠度、凝结时间测定仪</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9</w:t>
            </w:r>
          </w:p>
        </w:tc>
        <w:tc>
          <w:tcPr>
            <w:tcW w:w="4000" w:type="dxa"/>
            <w:vAlign w:val="center"/>
          </w:tcPr>
          <w:p>
            <w:pPr>
              <w:bidi w:val="0"/>
              <w:jc w:val="center"/>
              <w:rPr>
                <w:highlight w:val="none"/>
              </w:rPr>
            </w:pPr>
            <w:r>
              <w:rPr>
                <w:highlight w:val="none"/>
              </w:rPr>
              <w:t>雷氏夹</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10</w:t>
            </w:r>
          </w:p>
        </w:tc>
        <w:tc>
          <w:tcPr>
            <w:tcW w:w="4000" w:type="dxa"/>
            <w:vAlign w:val="center"/>
          </w:tcPr>
          <w:p>
            <w:pPr>
              <w:bidi w:val="0"/>
              <w:jc w:val="center"/>
              <w:rPr>
                <w:highlight w:val="none"/>
              </w:rPr>
            </w:pPr>
            <w:r>
              <w:rPr>
                <w:highlight w:val="none"/>
              </w:rPr>
              <w:t>煮沸箱*</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11</w:t>
            </w:r>
          </w:p>
        </w:tc>
        <w:tc>
          <w:tcPr>
            <w:tcW w:w="4000" w:type="dxa"/>
            <w:vAlign w:val="center"/>
          </w:tcPr>
          <w:p>
            <w:pPr>
              <w:bidi w:val="0"/>
              <w:jc w:val="center"/>
              <w:rPr>
                <w:highlight w:val="none"/>
              </w:rPr>
            </w:pPr>
            <w:r>
              <w:rPr>
                <w:highlight w:val="none"/>
              </w:rPr>
              <w:t>雷氏夹膨胀值测定仪</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12</w:t>
            </w:r>
          </w:p>
        </w:tc>
        <w:tc>
          <w:tcPr>
            <w:tcW w:w="4000" w:type="dxa"/>
            <w:vAlign w:val="center"/>
          </w:tcPr>
          <w:p>
            <w:pPr>
              <w:bidi w:val="0"/>
              <w:jc w:val="center"/>
              <w:rPr>
                <w:highlight w:val="none"/>
              </w:rPr>
            </w:pPr>
            <w:r>
              <w:rPr>
                <w:highlight w:val="none"/>
              </w:rPr>
              <w:t>水泥胶砂搅拌机*</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13</w:t>
            </w:r>
          </w:p>
        </w:tc>
        <w:tc>
          <w:tcPr>
            <w:tcW w:w="4000" w:type="dxa"/>
            <w:vAlign w:val="center"/>
          </w:tcPr>
          <w:p>
            <w:pPr>
              <w:bidi w:val="0"/>
              <w:jc w:val="center"/>
              <w:rPr>
                <w:highlight w:val="none"/>
              </w:rPr>
            </w:pPr>
            <w:r>
              <w:rPr>
                <w:highlight w:val="none"/>
              </w:rPr>
              <w:t>水泥胶砂振实台*</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14</w:t>
            </w:r>
          </w:p>
        </w:tc>
        <w:tc>
          <w:tcPr>
            <w:tcW w:w="4000" w:type="dxa"/>
            <w:vAlign w:val="center"/>
          </w:tcPr>
          <w:p>
            <w:pPr>
              <w:bidi w:val="0"/>
              <w:jc w:val="center"/>
              <w:rPr>
                <w:highlight w:val="none"/>
              </w:rPr>
            </w:pPr>
            <w:r>
              <w:rPr>
                <w:highlight w:val="none"/>
              </w:rPr>
              <w:t>水泥胶砂流动度测定仪*</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15</w:t>
            </w:r>
          </w:p>
        </w:tc>
        <w:tc>
          <w:tcPr>
            <w:tcW w:w="4000" w:type="dxa"/>
            <w:vAlign w:val="center"/>
          </w:tcPr>
          <w:p>
            <w:pPr>
              <w:bidi w:val="0"/>
              <w:jc w:val="center"/>
              <w:rPr>
                <w:highlight w:val="none"/>
              </w:rPr>
            </w:pPr>
            <w:r>
              <w:rPr>
                <w:highlight w:val="none"/>
              </w:rPr>
              <w:t>水泥标准试模</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16</w:t>
            </w:r>
          </w:p>
        </w:tc>
        <w:tc>
          <w:tcPr>
            <w:tcW w:w="4000" w:type="dxa"/>
            <w:vAlign w:val="center"/>
          </w:tcPr>
          <w:p>
            <w:pPr>
              <w:bidi w:val="0"/>
              <w:jc w:val="center"/>
              <w:rPr>
                <w:highlight w:val="none"/>
              </w:rPr>
            </w:pPr>
            <w:r>
              <w:rPr>
                <w:highlight w:val="none"/>
              </w:rPr>
              <w:t>水泥恒温恒湿标准养护箱</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17</w:t>
            </w:r>
          </w:p>
        </w:tc>
        <w:tc>
          <w:tcPr>
            <w:tcW w:w="4000" w:type="dxa"/>
            <w:vAlign w:val="center"/>
          </w:tcPr>
          <w:p>
            <w:pPr>
              <w:bidi w:val="0"/>
              <w:jc w:val="center"/>
              <w:rPr>
                <w:highlight w:val="none"/>
              </w:rPr>
            </w:pPr>
            <w:r>
              <w:rPr>
                <w:highlight w:val="none"/>
              </w:rPr>
              <w:t>水泥抗压夹具</w:t>
            </w:r>
          </w:p>
        </w:tc>
        <w:tc>
          <w:tcPr>
            <w:tcW w:w="4059" w:type="dxa"/>
            <w:tcBorders>
              <w:right w:val="single" w:color="231F20" w:sz="4" w:space="0"/>
            </w:tcBorders>
            <w:vAlign w:val="center"/>
          </w:tcPr>
          <w:p>
            <w:pPr>
              <w:bidi w:val="0"/>
              <w:jc w:val="left"/>
              <w:rPr>
                <w:highlight w:val="none"/>
              </w:rPr>
            </w:pPr>
            <w:r>
              <w:rPr>
                <w:highlight w:val="none"/>
              </w:rPr>
              <w:t>受压面积40mm×40mm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18</w:t>
            </w:r>
          </w:p>
        </w:tc>
        <w:tc>
          <w:tcPr>
            <w:tcW w:w="4000" w:type="dxa"/>
            <w:vAlign w:val="center"/>
          </w:tcPr>
          <w:p>
            <w:pPr>
              <w:bidi w:val="0"/>
              <w:jc w:val="center"/>
              <w:rPr>
                <w:highlight w:val="none"/>
              </w:rPr>
            </w:pPr>
            <w:r>
              <w:rPr>
                <w:highlight w:val="none"/>
              </w:rPr>
              <w:t>万分之一分析天平*</w:t>
            </w:r>
          </w:p>
        </w:tc>
        <w:tc>
          <w:tcPr>
            <w:tcW w:w="4059" w:type="dxa"/>
            <w:tcBorders>
              <w:right w:val="single" w:color="231F20" w:sz="4" w:space="0"/>
            </w:tcBorders>
            <w:vAlign w:val="center"/>
          </w:tcPr>
          <w:p>
            <w:pPr>
              <w:bidi w:val="0"/>
              <w:jc w:val="left"/>
              <w:rPr>
                <w:highlight w:val="none"/>
              </w:rPr>
            </w:pPr>
            <w:r>
              <w:rPr>
                <w:highlight w:val="none"/>
              </w:rPr>
              <w:t>分度值为0.0001g</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19</w:t>
            </w:r>
          </w:p>
        </w:tc>
        <w:tc>
          <w:tcPr>
            <w:tcW w:w="4000" w:type="dxa"/>
            <w:vAlign w:val="center"/>
          </w:tcPr>
          <w:p>
            <w:pPr>
              <w:bidi w:val="0"/>
              <w:jc w:val="center"/>
              <w:rPr>
                <w:highlight w:val="none"/>
              </w:rPr>
            </w:pPr>
            <w:r>
              <w:rPr>
                <w:highlight w:val="none"/>
              </w:rPr>
              <w:t>天平(分度值分别为1g 、0. 1g 、0.01g)</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20</w:t>
            </w:r>
          </w:p>
        </w:tc>
        <w:tc>
          <w:tcPr>
            <w:tcW w:w="4000" w:type="dxa"/>
            <w:vAlign w:val="center"/>
          </w:tcPr>
          <w:p>
            <w:pPr>
              <w:bidi w:val="0"/>
              <w:jc w:val="center"/>
              <w:rPr>
                <w:highlight w:val="none"/>
              </w:rPr>
            </w:pPr>
            <w:r>
              <w:rPr>
                <w:highlight w:val="none"/>
              </w:rPr>
              <w:t>电子秤</w:t>
            </w:r>
          </w:p>
        </w:tc>
        <w:tc>
          <w:tcPr>
            <w:tcW w:w="4059" w:type="dxa"/>
            <w:tcBorders>
              <w:right w:val="single" w:color="231F20" w:sz="4" w:space="0"/>
            </w:tcBorders>
            <w:vAlign w:val="center"/>
          </w:tcPr>
          <w:p>
            <w:pPr>
              <w:bidi w:val="0"/>
              <w:jc w:val="left"/>
              <w:rPr>
                <w:highlight w:val="none"/>
              </w:rPr>
            </w:pPr>
            <w:r>
              <w:rPr>
                <w:highlight w:val="none"/>
              </w:rPr>
              <w:t>100kg以上，分度值0.01kg</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21</w:t>
            </w:r>
          </w:p>
        </w:tc>
        <w:tc>
          <w:tcPr>
            <w:tcW w:w="4000" w:type="dxa"/>
            <w:vAlign w:val="center"/>
          </w:tcPr>
          <w:p>
            <w:pPr>
              <w:bidi w:val="0"/>
              <w:jc w:val="center"/>
              <w:rPr>
                <w:highlight w:val="none"/>
              </w:rPr>
            </w:pPr>
            <w:r>
              <w:rPr>
                <w:highlight w:val="none"/>
              </w:rPr>
              <w:t>容积升全套</w:t>
            </w:r>
          </w:p>
        </w:tc>
        <w:tc>
          <w:tcPr>
            <w:tcW w:w="4059" w:type="dxa"/>
            <w:tcBorders>
              <w:right w:val="single" w:color="231F20" w:sz="4" w:space="0"/>
            </w:tcBorders>
            <w:vAlign w:val="center"/>
          </w:tcPr>
          <w:p>
            <w:pPr>
              <w:bidi w:val="0"/>
              <w:jc w:val="left"/>
              <w:rPr>
                <w:highlight w:val="none"/>
              </w:rPr>
            </w:pPr>
            <w:r>
              <w:rPr>
                <w:highlight w:val="none"/>
              </w:rPr>
              <w:t>1L 、2L 、5L 、10L 、20L 、30L 、50L</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22</w:t>
            </w:r>
          </w:p>
        </w:tc>
        <w:tc>
          <w:tcPr>
            <w:tcW w:w="4000" w:type="dxa"/>
            <w:vAlign w:val="center"/>
          </w:tcPr>
          <w:p>
            <w:pPr>
              <w:bidi w:val="0"/>
              <w:jc w:val="center"/>
              <w:rPr>
                <w:highlight w:val="none"/>
              </w:rPr>
            </w:pPr>
            <w:r>
              <w:rPr>
                <w:highlight w:val="none"/>
              </w:rPr>
              <w:t>马弗炉*</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23</w:t>
            </w:r>
          </w:p>
        </w:tc>
        <w:tc>
          <w:tcPr>
            <w:tcW w:w="4000" w:type="dxa"/>
            <w:vAlign w:val="center"/>
          </w:tcPr>
          <w:p>
            <w:pPr>
              <w:bidi w:val="0"/>
              <w:jc w:val="center"/>
              <w:rPr>
                <w:highlight w:val="none"/>
              </w:rPr>
            </w:pPr>
            <w:r>
              <w:rPr>
                <w:highlight w:val="none"/>
              </w:rPr>
              <w:t>钢直尺</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24</w:t>
            </w:r>
          </w:p>
        </w:tc>
        <w:tc>
          <w:tcPr>
            <w:tcW w:w="4000" w:type="dxa"/>
            <w:vAlign w:val="center"/>
          </w:tcPr>
          <w:p>
            <w:pPr>
              <w:bidi w:val="0"/>
              <w:jc w:val="center"/>
              <w:rPr>
                <w:highlight w:val="none"/>
              </w:rPr>
            </w:pPr>
            <w:r>
              <w:rPr>
                <w:highlight w:val="none"/>
              </w:rPr>
              <w:t>秒表</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25</w:t>
            </w:r>
          </w:p>
        </w:tc>
        <w:tc>
          <w:tcPr>
            <w:tcW w:w="4000" w:type="dxa"/>
            <w:vAlign w:val="center"/>
          </w:tcPr>
          <w:p>
            <w:pPr>
              <w:bidi w:val="0"/>
              <w:jc w:val="center"/>
              <w:rPr>
                <w:highlight w:val="none"/>
              </w:rPr>
            </w:pPr>
            <w:r>
              <w:rPr>
                <w:highlight w:val="none"/>
              </w:rPr>
              <w:t>游离氧化钙测定仪器*</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9" w:hRule="atLeast"/>
          <w:jc w:val="center"/>
        </w:trPr>
        <w:tc>
          <w:tcPr>
            <w:tcW w:w="976" w:type="dxa"/>
            <w:tcBorders>
              <w:left w:val="single" w:color="231F20" w:sz="4" w:space="0"/>
            </w:tcBorders>
            <w:vAlign w:val="center"/>
          </w:tcPr>
          <w:p>
            <w:pPr>
              <w:bidi w:val="0"/>
              <w:jc w:val="center"/>
              <w:rPr>
                <w:highlight w:val="none"/>
              </w:rPr>
            </w:pPr>
            <w:r>
              <w:rPr>
                <w:highlight w:val="none"/>
              </w:rPr>
              <w:t>26</w:t>
            </w:r>
          </w:p>
        </w:tc>
        <w:tc>
          <w:tcPr>
            <w:tcW w:w="4000" w:type="dxa"/>
            <w:vAlign w:val="center"/>
          </w:tcPr>
          <w:p>
            <w:pPr>
              <w:bidi w:val="0"/>
              <w:jc w:val="center"/>
              <w:rPr>
                <w:highlight w:val="none"/>
              </w:rPr>
            </w:pPr>
            <w:r>
              <w:rPr>
                <w:highlight w:val="none"/>
              </w:rPr>
              <w:t>氯离子测定仪*</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8" w:hRule="atLeast"/>
          <w:jc w:val="center"/>
        </w:trPr>
        <w:tc>
          <w:tcPr>
            <w:tcW w:w="976" w:type="dxa"/>
            <w:tcBorders>
              <w:left w:val="single" w:color="231F20" w:sz="4" w:space="0"/>
            </w:tcBorders>
            <w:vAlign w:val="center"/>
          </w:tcPr>
          <w:p>
            <w:pPr>
              <w:bidi w:val="0"/>
              <w:jc w:val="center"/>
              <w:rPr>
                <w:highlight w:val="none"/>
              </w:rPr>
            </w:pPr>
            <w:r>
              <w:rPr>
                <w:highlight w:val="none"/>
              </w:rPr>
              <w:t>27</w:t>
            </w:r>
          </w:p>
        </w:tc>
        <w:tc>
          <w:tcPr>
            <w:tcW w:w="4000" w:type="dxa"/>
            <w:vAlign w:val="center"/>
          </w:tcPr>
          <w:p>
            <w:pPr>
              <w:bidi w:val="0"/>
              <w:jc w:val="center"/>
              <w:rPr>
                <w:highlight w:val="none"/>
              </w:rPr>
            </w:pPr>
            <w:r>
              <w:rPr>
                <w:highlight w:val="none"/>
              </w:rPr>
              <w:t>游标卡尺</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46" w:hRule="atLeast"/>
          <w:jc w:val="center"/>
        </w:trPr>
        <w:tc>
          <w:tcPr>
            <w:tcW w:w="976" w:type="dxa"/>
            <w:tcBorders>
              <w:left w:val="single" w:color="231F20" w:sz="4" w:space="0"/>
            </w:tcBorders>
            <w:vAlign w:val="center"/>
          </w:tcPr>
          <w:p>
            <w:pPr>
              <w:bidi w:val="0"/>
              <w:jc w:val="center"/>
              <w:rPr>
                <w:highlight w:val="none"/>
              </w:rPr>
            </w:pPr>
            <w:r>
              <w:rPr>
                <w:highlight w:val="none"/>
              </w:rPr>
              <w:t>28</w:t>
            </w:r>
          </w:p>
        </w:tc>
        <w:tc>
          <w:tcPr>
            <w:tcW w:w="4000" w:type="dxa"/>
            <w:vAlign w:val="center"/>
          </w:tcPr>
          <w:p>
            <w:pPr>
              <w:bidi w:val="0"/>
              <w:jc w:val="center"/>
              <w:rPr>
                <w:highlight w:val="none"/>
              </w:rPr>
            </w:pPr>
            <w:r>
              <w:rPr>
                <w:highlight w:val="none"/>
              </w:rPr>
              <w:t>砂、石标准筛</w:t>
            </w:r>
          </w:p>
        </w:tc>
        <w:tc>
          <w:tcPr>
            <w:tcW w:w="4059" w:type="dxa"/>
            <w:tcBorders>
              <w:right w:val="single" w:color="231F20" w:sz="4" w:space="0"/>
            </w:tcBorders>
            <w:vAlign w:val="center"/>
          </w:tcPr>
          <w:p>
            <w:pPr>
              <w:bidi w:val="0"/>
              <w:jc w:val="left"/>
              <w:rPr>
                <w:highlight w:val="none"/>
              </w:rPr>
            </w:pPr>
            <w:r>
              <w:rPr>
                <w:highlight w:val="none"/>
              </w:rPr>
              <w:t>砂标准筛：公称直径为10.0mm、5.00mm、2.50mm、 1.25mm、630μm、315μm、160μm的方孔筛各一只； 石标准筛：筛孔公称直径为100.0mm、80.0mm、 63.0mm、50.0mm、40.0mm、31.5mm、25.0mm、 20.0mm、16.0mm、10.0mm、5.00mm和2.50mm的 方孔筛，以及筛底盘和筛盖各一只，筛框直径为 300mm。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9" w:hRule="atLeast"/>
          <w:jc w:val="center"/>
        </w:trPr>
        <w:tc>
          <w:tcPr>
            <w:tcW w:w="976" w:type="dxa"/>
            <w:tcBorders>
              <w:left w:val="single" w:color="231F20" w:sz="4" w:space="0"/>
            </w:tcBorders>
            <w:vAlign w:val="center"/>
          </w:tcPr>
          <w:p>
            <w:pPr>
              <w:bidi w:val="0"/>
              <w:jc w:val="center"/>
              <w:rPr>
                <w:highlight w:val="none"/>
              </w:rPr>
            </w:pPr>
            <w:r>
              <w:rPr>
                <w:highlight w:val="none"/>
              </w:rPr>
              <w:t>29</w:t>
            </w:r>
          </w:p>
        </w:tc>
        <w:tc>
          <w:tcPr>
            <w:tcW w:w="4000" w:type="dxa"/>
            <w:vAlign w:val="center"/>
          </w:tcPr>
          <w:p>
            <w:pPr>
              <w:bidi w:val="0"/>
              <w:jc w:val="center"/>
              <w:rPr>
                <w:highlight w:val="none"/>
              </w:rPr>
            </w:pPr>
            <w:r>
              <w:rPr>
                <w:highlight w:val="none"/>
              </w:rPr>
              <w:t>砂、石振筛机*</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43" w:hRule="atLeast"/>
          <w:jc w:val="center"/>
        </w:trPr>
        <w:tc>
          <w:tcPr>
            <w:tcW w:w="976" w:type="dxa"/>
            <w:tcBorders>
              <w:left w:val="single" w:color="231F20" w:sz="4" w:space="0"/>
            </w:tcBorders>
            <w:vAlign w:val="center"/>
          </w:tcPr>
          <w:p>
            <w:pPr>
              <w:bidi w:val="0"/>
              <w:jc w:val="center"/>
              <w:rPr>
                <w:highlight w:val="none"/>
              </w:rPr>
            </w:pPr>
            <w:r>
              <w:rPr>
                <w:highlight w:val="none"/>
              </w:rPr>
              <w:t>30</w:t>
            </w:r>
          </w:p>
        </w:tc>
        <w:tc>
          <w:tcPr>
            <w:tcW w:w="4000" w:type="dxa"/>
            <w:vAlign w:val="center"/>
          </w:tcPr>
          <w:p>
            <w:pPr>
              <w:bidi w:val="0"/>
              <w:jc w:val="center"/>
              <w:rPr>
                <w:highlight w:val="none"/>
              </w:rPr>
            </w:pPr>
            <w:r>
              <w:rPr>
                <w:highlight w:val="none"/>
              </w:rPr>
              <w:t>石粉含量测定仪</w:t>
            </w:r>
          </w:p>
        </w:tc>
        <w:tc>
          <w:tcPr>
            <w:tcW w:w="4059" w:type="dxa"/>
            <w:tcBorders>
              <w:right w:val="single" w:color="231F20" w:sz="4" w:space="0"/>
            </w:tcBorders>
            <w:vAlign w:val="center"/>
          </w:tcPr>
          <w:p>
            <w:pPr>
              <w:bidi w:val="0"/>
              <w:jc w:val="left"/>
              <w:rPr>
                <w:highlight w:val="none"/>
              </w:rPr>
            </w:pPr>
            <w:r>
              <w:rPr>
                <w:highlight w:val="none"/>
              </w:rPr>
              <w:t>转速可调[最高达(600±60) r/min]，直径 (75±10) mm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3" w:hRule="atLeast"/>
          <w:jc w:val="center"/>
        </w:trPr>
        <w:tc>
          <w:tcPr>
            <w:tcW w:w="976" w:type="dxa"/>
            <w:tcBorders>
              <w:left w:val="single" w:color="231F20" w:sz="4" w:space="0"/>
            </w:tcBorders>
            <w:vAlign w:val="center"/>
          </w:tcPr>
          <w:p>
            <w:pPr>
              <w:bidi w:val="0"/>
              <w:jc w:val="center"/>
              <w:rPr>
                <w:highlight w:val="none"/>
              </w:rPr>
            </w:pPr>
            <w:r>
              <w:rPr>
                <w:highlight w:val="none"/>
              </w:rPr>
              <w:t>31</w:t>
            </w:r>
          </w:p>
        </w:tc>
        <w:tc>
          <w:tcPr>
            <w:tcW w:w="4000" w:type="dxa"/>
            <w:vAlign w:val="center"/>
          </w:tcPr>
          <w:p>
            <w:pPr>
              <w:bidi w:val="0"/>
              <w:jc w:val="center"/>
              <w:rPr>
                <w:highlight w:val="none"/>
              </w:rPr>
            </w:pPr>
            <w:r>
              <w:rPr>
                <w:highlight w:val="none"/>
              </w:rPr>
              <w:t>波美比重计</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3" w:hRule="atLeast"/>
          <w:jc w:val="center"/>
        </w:trPr>
        <w:tc>
          <w:tcPr>
            <w:tcW w:w="976" w:type="dxa"/>
            <w:tcBorders>
              <w:left w:val="single" w:color="231F20" w:sz="4" w:space="0"/>
            </w:tcBorders>
            <w:vAlign w:val="center"/>
          </w:tcPr>
          <w:p>
            <w:pPr>
              <w:bidi w:val="0"/>
              <w:jc w:val="center"/>
              <w:rPr>
                <w:highlight w:val="none"/>
              </w:rPr>
            </w:pPr>
            <w:r>
              <w:rPr>
                <w:highlight w:val="none"/>
              </w:rPr>
              <w:t>32</w:t>
            </w:r>
          </w:p>
        </w:tc>
        <w:tc>
          <w:tcPr>
            <w:tcW w:w="4000" w:type="dxa"/>
            <w:vAlign w:val="center"/>
          </w:tcPr>
          <w:p>
            <w:pPr>
              <w:bidi w:val="0"/>
              <w:jc w:val="center"/>
              <w:rPr>
                <w:highlight w:val="none"/>
              </w:rPr>
            </w:pPr>
            <w:r>
              <w:rPr>
                <w:highlight w:val="none"/>
              </w:rPr>
              <w:t>截锥试模</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3" w:hRule="atLeast"/>
          <w:jc w:val="center"/>
        </w:trPr>
        <w:tc>
          <w:tcPr>
            <w:tcW w:w="976" w:type="dxa"/>
            <w:tcBorders>
              <w:left w:val="single" w:color="231F20" w:sz="4" w:space="0"/>
            </w:tcBorders>
            <w:vAlign w:val="center"/>
          </w:tcPr>
          <w:p>
            <w:pPr>
              <w:bidi w:val="0"/>
              <w:jc w:val="center"/>
              <w:rPr>
                <w:highlight w:val="none"/>
              </w:rPr>
            </w:pPr>
            <w:r>
              <w:rPr>
                <w:highlight w:val="none"/>
              </w:rPr>
              <w:t>33</w:t>
            </w:r>
          </w:p>
        </w:tc>
        <w:tc>
          <w:tcPr>
            <w:tcW w:w="4000" w:type="dxa"/>
            <w:vAlign w:val="center"/>
          </w:tcPr>
          <w:p>
            <w:pPr>
              <w:bidi w:val="0"/>
              <w:jc w:val="center"/>
              <w:rPr>
                <w:highlight w:val="none"/>
              </w:rPr>
            </w:pPr>
            <w:r>
              <w:rPr>
                <w:highlight w:val="none"/>
              </w:rPr>
              <w:t>pH测定仪*</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9"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34</w:t>
            </w:r>
          </w:p>
        </w:tc>
        <w:tc>
          <w:tcPr>
            <w:tcW w:w="4000" w:type="dxa"/>
            <w:vAlign w:val="center"/>
          </w:tcPr>
          <w:p>
            <w:pPr>
              <w:bidi w:val="0"/>
              <w:jc w:val="center"/>
              <w:rPr>
                <w:highlight w:val="none"/>
              </w:rPr>
            </w:pPr>
            <w:r>
              <w:rPr>
                <w:highlight w:val="none"/>
              </w:rPr>
              <w:t>砂浆搅拌机</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56"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35</w:t>
            </w:r>
          </w:p>
        </w:tc>
        <w:tc>
          <w:tcPr>
            <w:tcW w:w="4000" w:type="dxa"/>
            <w:vAlign w:val="center"/>
          </w:tcPr>
          <w:p>
            <w:pPr>
              <w:bidi w:val="0"/>
              <w:jc w:val="center"/>
              <w:rPr>
                <w:highlight w:val="none"/>
              </w:rPr>
            </w:pPr>
            <w:r>
              <w:rPr>
                <w:highlight w:val="none"/>
              </w:rPr>
              <w:t>砂浆稠度测定仪*</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8"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36</w:t>
            </w:r>
          </w:p>
        </w:tc>
        <w:tc>
          <w:tcPr>
            <w:tcW w:w="4000" w:type="dxa"/>
            <w:vAlign w:val="center"/>
          </w:tcPr>
          <w:p>
            <w:pPr>
              <w:bidi w:val="0"/>
              <w:jc w:val="center"/>
              <w:rPr>
                <w:highlight w:val="none"/>
              </w:rPr>
            </w:pPr>
            <w:r>
              <w:rPr>
                <w:highlight w:val="none"/>
              </w:rPr>
              <w:t>砂浆密度测定仪</w:t>
            </w:r>
          </w:p>
        </w:tc>
        <w:tc>
          <w:tcPr>
            <w:tcW w:w="4059" w:type="dxa"/>
            <w:tcBorders>
              <w:right w:val="single" w:color="231F20" w:sz="4" w:space="0"/>
            </w:tcBorders>
            <w:vAlign w:val="center"/>
          </w:tcPr>
          <w:p>
            <w:pPr>
              <w:bidi w:val="0"/>
              <w:jc w:val="left"/>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37</w:t>
            </w:r>
          </w:p>
        </w:tc>
        <w:tc>
          <w:tcPr>
            <w:tcW w:w="4000" w:type="dxa"/>
            <w:vAlign w:val="center"/>
          </w:tcPr>
          <w:p>
            <w:pPr>
              <w:bidi w:val="0"/>
              <w:jc w:val="center"/>
              <w:rPr>
                <w:highlight w:val="none"/>
              </w:rPr>
            </w:pPr>
            <w:r>
              <w:rPr>
                <w:highlight w:val="none"/>
              </w:rPr>
              <w:t>砂浆分层度测定仪*</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6"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38</w:t>
            </w:r>
          </w:p>
        </w:tc>
        <w:tc>
          <w:tcPr>
            <w:tcW w:w="4000" w:type="dxa"/>
            <w:vAlign w:val="center"/>
          </w:tcPr>
          <w:p>
            <w:pPr>
              <w:bidi w:val="0"/>
              <w:jc w:val="center"/>
              <w:rPr>
                <w:highlight w:val="none"/>
              </w:rPr>
            </w:pPr>
            <w:r>
              <w:rPr>
                <w:highlight w:val="none"/>
              </w:rPr>
              <w:t>砂浆含气量测定仪*</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7"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39</w:t>
            </w:r>
          </w:p>
        </w:tc>
        <w:tc>
          <w:tcPr>
            <w:tcW w:w="4000" w:type="dxa"/>
            <w:vAlign w:val="center"/>
          </w:tcPr>
          <w:p>
            <w:pPr>
              <w:bidi w:val="0"/>
              <w:jc w:val="center"/>
              <w:rPr>
                <w:highlight w:val="none"/>
              </w:rPr>
            </w:pPr>
            <w:r>
              <w:rPr>
                <w:highlight w:val="none"/>
              </w:rPr>
              <w:t>砂浆凝结时间测定仪*</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5"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40</w:t>
            </w:r>
          </w:p>
        </w:tc>
        <w:tc>
          <w:tcPr>
            <w:tcW w:w="4000" w:type="dxa"/>
            <w:vAlign w:val="center"/>
          </w:tcPr>
          <w:p>
            <w:pPr>
              <w:bidi w:val="0"/>
              <w:jc w:val="center"/>
              <w:rPr>
                <w:highlight w:val="none"/>
              </w:rPr>
            </w:pPr>
            <w:r>
              <w:rPr>
                <w:highlight w:val="none"/>
              </w:rPr>
              <w:t>振动台</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56"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41</w:t>
            </w:r>
          </w:p>
        </w:tc>
        <w:tc>
          <w:tcPr>
            <w:tcW w:w="4000" w:type="dxa"/>
            <w:vAlign w:val="center"/>
          </w:tcPr>
          <w:p>
            <w:pPr>
              <w:bidi w:val="0"/>
              <w:jc w:val="center"/>
              <w:rPr>
                <w:highlight w:val="none"/>
              </w:rPr>
            </w:pPr>
            <w:r>
              <w:rPr>
                <w:highlight w:val="none"/>
              </w:rPr>
              <w:t>砂浆抗压、抗渗、收缩率标准试模</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7"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42</w:t>
            </w:r>
          </w:p>
        </w:tc>
        <w:tc>
          <w:tcPr>
            <w:tcW w:w="4000" w:type="dxa"/>
            <w:vAlign w:val="center"/>
          </w:tcPr>
          <w:p>
            <w:pPr>
              <w:bidi w:val="0"/>
              <w:jc w:val="center"/>
              <w:rPr>
                <w:highlight w:val="none"/>
              </w:rPr>
            </w:pPr>
            <w:r>
              <w:rPr>
                <w:highlight w:val="none"/>
              </w:rPr>
              <w:t>拉伸粘结强度拉力试验机*</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7"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43</w:t>
            </w:r>
          </w:p>
        </w:tc>
        <w:tc>
          <w:tcPr>
            <w:tcW w:w="4000" w:type="dxa"/>
            <w:vAlign w:val="center"/>
          </w:tcPr>
          <w:p>
            <w:pPr>
              <w:bidi w:val="0"/>
              <w:jc w:val="center"/>
              <w:rPr>
                <w:highlight w:val="none"/>
              </w:rPr>
            </w:pPr>
            <w:r>
              <w:rPr>
                <w:highlight w:val="none"/>
              </w:rPr>
              <w:t>砂浆渗透仪*</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6"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44</w:t>
            </w:r>
          </w:p>
        </w:tc>
        <w:tc>
          <w:tcPr>
            <w:tcW w:w="4000" w:type="dxa"/>
            <w:vAlign w:val="center"/>
          </w:tcPr>
          <w:p>
            <w:pPr>
              <w:bidi w:val="0"/>
              <w:jc w:val="center"/>
              <w:rPr>
                <w:highlight w:val="none"/>
              </w:rPr>
            </w:pPr>
            <w:r>
              <w:rPr>
                <w:highlight w:val="none"/>
              </w:rPr>
              <w:t>立式砂浆收缩仪*</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6"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45</w:t>
            </w:r>
          </w:p>
        </w:tc>
        <w:tc>
          <w:tcPr>
            <w:tcW w:w="4000" w:type="dxa"/>
            <w:vAlign w:val="center"/>
          </w:tcPr>
          <w:p>
            <w:pPr>
              <w:bidi w:val="0"/>
              <w:jc w:val="center"/>
              <w:rPr>
                <w:highlight w:val="none"/>
              </w:rPr>
            </w:pPr>
            <w:r>
              <w:rPr>
                <w:highlight w:val="none"/>
              </w:rPr>
              <w:t>砂浆回弹仪</w:t>
            </w:r>
          </w:p>
        </w:tc>
        <w:tc>
          <w:tcPr>
            <w:tcW w:w="4059" w:type="dxa"/>
            <w:tcBorders>
              <w:right w:val="single" w:color="231F20" w:sz="4" w:space="0"/>
            </w:tcBorders>
            <w:vAlign w:val="center"/>
          </w:tcPr>
          <w:p>
            <w:pPr>
              <w:bidi w:val="0"/>
              <w:jc w:val="center"/>
              <w:rPr>
                <w:highlight w:val="none"/>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1" w:hRule="atLeast"/>
          <w:jc w:val="center"/>
        </w:trPr>
        <w:tc>
          <w:tcPr>
            <w:tcW w:w="976" w:type="dxa"/>
            <w:tcBorders>
              <w:left w:val="single" w:color="231F20" w:sz="4" w:space="0"/>
            </w:tcBorders>
            <w:vAlign w:val="center"/>
          </w:tcPr>
          <w:p>
            <w:pPr>
              <w:bidi w:val="0"/>
              <w:jc w:val="center"/>
              <w:rPr>
                <w:rFonts w:hint="default"/>
                <w:highlight w:val="none"/>
                <w:lang w:val="en-US" w:eastAsia="zh-CN"/>
              </w:rPr>
            </w:pPr>
            <w:r>
              <w:rPr>
                <w:rFonts w:hint="eastAsia"/>
                <w:highlight w:val="none"/>
                <w:lang w:val="en-US" w:eastAsia="zh-CN"/>
              </w:rPr>
              <w:t>46</w:t>
            </w:r>
          </w:p>
        </w:tc>
        <w:tc>
          <w:tcPr>
            <w:tcW w:w="4000" w:type="dxa"/>
            <w:vAlign w:val="center"/>
          </w:tcPr>
          <w:p>
            <w:pPr>
              <w:bidi w:val="0"/>
              <w:jc w:val="center"/>
              <w:rPr>
                <w:highlight w:val="none"/>
              </w:rPr>
            </w:pPr>
            <w:r>
              <w:rPr>
                <w:highlight w:val="none"/>
              </w:rPr>
              <w:t>贯入砂浆强度检测仪</w:t>
            </w:r>
          </w:p>
        </w:tc>
        <w:tc>
          <w:tcPr>
            <w:tcW w:w="4059" w:type="dxa"/>
            <w:tcBorders>
              <w:right w:val="single" w:color="231F20" w:sz="4" w:space="0"/>
            </w:tcBorders>
            <w:vAlign w:val="center"/>
          </w:tcPr>
          <w:p>
            <w:pPr>
              <w:bidi w:val="0"/>
              <w:jc w:val="center"/>
              <w:rPr>
                <w:highlight w:val="none"/>
              </w:rPr>
            </w:pPr>
          </w:p>
        </w:tc>
      </w:tr>
    </w:tbl>
    <w:p>
      <w:pPr>
        <w:rPr>
          <w:rFonts w:hint="default"/>
          <w:highlight w:val="none"/>
          <w:lang w:val="en-US" w:eastAsia="zh-CN"/>
        </w:rPr>
      </w:pPr>
    </w:p>
    <w:p>
      <w:pPr>
        <w:pStyle w:val="2"/>
        <w:rPr>
          <w:rFonts w:hint="default"/>
          <w:highlight w:val="none"/>
          <w:lang w:val="en-US" w:eastAsia="zh-CN"/>
        </w:rPr>
      </w:pPr>
    </w:p>
    <w:p>
      <w:pPr>
        <w:rPr>
          <w:rFonts w:hint="default"/>
          <w:highlight w:val="none"/>
          <w:lang w:val="en-US" w:eastAsia="zh-CN"/>
        </w:rPr>
      </w:pPr>
    </w:p>
    <w:p>
      <w:pPr>
        <w:rPr>
          <w:rFonts w:hint="default"/>
          <w:highlight w:val="none"/>
          <w:lang w:val="en-US" w:eastAsia="zh-CN"/>
        </w:rPr>
      </w:pPr>
    </w:p>
    <w:p>
      <w:pPr>
        <w:pStyle w:val="2"/>
        <w:rPr>
          <w:rFonts w:hint="default"/>
          <w:highlight w:val="none"/>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pStyle w:val="3"/>
        <w:bidi w:val="0"/>
        <w:ind w:left="0" w:leftChars="0" w:firstLine="0" w:firstLineChars="0"/>
        <w:jc w:val="center"/>
        <w:rPr>
          <w:rFonts w:hint="eastAsia"/>
          <w:lang w:val="en-US" w:eastAsia="zh-CN"/>
        </w:rPr>
      </w:pPr>
      <w:bookmarkStart w:id="126" w:name="_Toc10723"/>
      <w:bookmarkStart w:id="127" w:name="_Toc19380"/>
      <w:r>
        <w:rPr>
          <w:rFonts w:hint="eastAsia"/>
          <w:lang w:val="en-US" w:eastAsia="zh-CN"/>
        </w:rPr>
        <w:t>附录C 原材料进厂检验项目</w:t>
      </w:r>
      <w:bookmarkEnd w:id="126"/>
      <w:bookmarkEnd w:id="127"/>
    </w:p>
    <w:tbl>
      <w:tblPr>
        <w:tblStyle w:val="18"/>
        <w:tblW w:w="9058" w:type="dxa"/>
        <w:tblInd w:w="-39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942"/>
        <w:gridCol w:w="500"/>
        <w:gridCol w:w="1314"/>
        <w:gridCol w:w="630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tcBorders>
              <w:left w:val="single" w:color="231F20" w:sz="4" w:space="0"/>
            </w:tcBorders>
            <w:vAlign w:val="center"/>
          </w:tcPr>
          <w:p>
            <w:pPr>
              <w:bidi w:val="0"/>
              <w:jc w:val="center"/>
              <w:rPr>
                <w:highlight w:val="none"/>
              </w:rPr>
            </w:pPr>
            <w:bookmarkStart w:id="128" w:name="_Toc30900"/>
            <w:r>
              <w:rPr>
                <w:highlight w:val="none"/>
              </w:rPr>
              <w:t>类别</w:t>
            </w:r>
          </w:p>
        </w:tc>
        <w:tc>
          <w:tcPr>
            <w:tcW w:w="500" w:type="dxa"/>
            <w:vAlign w:val="center"/>
          </w:tcPr>
          <w:p>
            <w:pPr>
              <w:bidi w:val="0"/>
              <w:jc w:val="center"/>
              <w:rPr>
                <w:highlight w:val="none"/>
              </w:rPr>
            </w:pPr>
            <w:r>
              <w:rPr>
                <w:highlight w:val="none"/>
              </w:rPr>
              <w:t>序号</w:t>
            </w:r>
          </w:p>
        </w:tc>
        <w:tc>
          <w:tcPr>
            <w:tcW w:w="1314" w:type="dxa"/>
            <w:vAlign w:val="center"/>
          </w:tcPr>
          <w:p>
            <w:pPr>
              <w:bidi w:val="0"/>
              <w:jc w:val="center"/>
              <w:rPr>
                <w:highlight w:val="none"/>
              </w:rPr>
            </w:pPr>
            <w:r>
              <w:rPr>
                <w:highlight w:val="none"/>
              </w:rPr>
              <w:t>项目名称</w:t>
            </w:r>
          </w:p>
        </w:tc>
        <w:tc>
          <w:tcPr>
            <w:tcW w:w="6302" w:type="dxa"/>
            <w:tcBorders>
              <w:right w:val="single" w:color="231F20" w:sz="4" w:space="0"/>
            </w:tcBorders>
            <w:vAlign w:val="center"/>
          </w:tcPr>
          <w:p>
            <w:pPr>
              <w:bidi w:val="0"/>
              <w:jc w:val="center"/>
              <w:rPr>
                <w:highlight w:val="none"/>
              </w:rPr>
            </w:pPr>
            <w:r>
              <w:rPr>
                <w:highlight w:val="none"/>
              </w:rPr>
              <w:t>试</w:t>
            </w:r>
            <w:r>
              <w:rPr>
                <w:rFonts w:hint="eastAsia"/>
                <w:highlight w:val="none"/>
                <w:lang w:eastAsia="zh-CN"/>
              </w:rPr>
              <w:t>（检）</w:t>
            </w:r>
            <w:r>
              <w:rPr>
                <w:highlight w:val="none"/>
              </w:rPr>
              <w:t>验参数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restart"/>
            <w:tcBorders>
              <w:left w:val="single" w:color="231F20" w:sz="4" w:space="0"/>
              <w:bottom w:val="nil"/>
            </w:tcBorders>
            <w:textDirection w:val="tbRlV"/>
            <w:vAlign w:val="top"/>
          </w:tcPr>
          <w:p>
            <w:pPr>
              <w:bidi w:val="0"/>
              <w:jc w:val="center"/>
              <w:rPr>
                <w:highlight w:val="none"/>
              </w:rPr>
            </w:pPr>
            <w:r>
              <w:rPr>
                <w:highlight w:val="none"/>
              </w:rPr>
              <w:t>原     材     料</w:t>
            </w:r>
          </w:p>
        </w:tc>
        <w:tc>
          <w:tcPr>
            <w:tcW w:w="500" w:type="dxa"/>
            <w:vAlign w:val="center"/>
          </w:tcPr>
          <w:p>
            <w:pPr>
              <w:bidi w:val="0"/>
              <w:jc w:val="center"/>
              <w:rPr>
                <w:highlight w:val="none"/>
              </w:rPr>
            </w:pPr>
            <w:r>
              <w:rPr>
                <w:highlight w:val="none"/>
              </w:rPr>
              <w:t>1</w:t>
            </w:r>
          </w:p>
        </w:tc>
        <w:tc>
          <w:tcPr>
            <w:tcW w:w="1314" w:type="dxa"/>
            <w:vAlign w:val="center"/>
          </w:tcPr>
          <w:p>
            <w:pPr>
              <w:bidi w:val="0"/>
              <w:jc w:val="center"/>
              <w:rPr>
                <w:highlight w:val="none"/>
              </w:rPr>
            </w:pPr>
            <w:r>
              <w:rPr>
                <w:highlight w:val="none"/>
              </w:rPr>
              <w:t>水泥</w:t>
            </w:r>
          </w:p>
        </w:tc>
        <w:tc>
          <w:tcPr>
            <w:tcW w:w="6302" w:type="dxa"/>
            <w:tcBorders>
              <w:right w:val="single" w:color="231F20" w:sz="4" w:space="0"/>
            </w:tcBorders>
            <w:vAlign w:val="top"/>
          </w:tcPr>
          <w:p>
            <w:pPr>
              <w:bidi w:val="0"/>
              <w:jc w:val="left"/>
              <w:rPr>
                <w:highlight w:val="none"/>
              </w:rPr>
            </w:pPr>
            <w:r>
              <w:rPr>
                <w:highlight w:val="none"/>
              </w:rPr>
              <w:t>凝结时间、安定性、胶砂强度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highlight w:val="none"/>
              </w:rPr>
            </w:pPr>
            <w:r>
              <w:rPr>
                <w:highlight w:val="none"/>
              </w:rPr>
              <w:t>2</w:t>
            </w:r>
          </w:p>
        </w:tc>
        <w:tc>
          <w:tcPr>
            <w:tcW w:w="1314" w:type="dxa"/>
            <w:vAlign w:val="center"/>
          </w:tcPr>
          <w:p>
            <w:pPr>
              <w:bidi w:val="0"/>
              <w:jc w:val="center"/>
              <w:rPr>
                <w:highlight w:val="none"/>
              </w:rPr>
            </w:pPr>
            <w:r>
              <w:rPr>
                <w:highlight w:val="none"/>
              </w:rPr>
              <w:t>天然砂</w:t>
            </w:r>
          </w:p>
        </w:tc>
        <w:tc>
          <w:tcPr>
            <w:tcW w:w="6302" w:type="dxa"/>
            <w:tcBorders>
              <w:right w:val="single" w:color="231F20" w:sz="4" w:space="0"/>
            </w:tcBorders>
            <w:vAlign w:val="top"/>
          </w:tcPr>
          <w:p>
            <w:pPr>
              <w:bidi w:val="0"/>
              <w:jc w:val="left"/>
              <w:rPr>
                <w:highlight w:val="none"/>
              </w:rPr>
            </w:pPr>
            <w:r>
              <w:rPr>
                <w:highlight w:val="none"/>
              </w:rPr>
              <w:t>颗粒级配、含泥量、泥块含量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highlight w:val="none"/>
              </w:rPr>
            </w:pPr>
            <w:r>
              <w:rPr>
                <w:highlight w:val="none"/>
              </w:rPr>
              <w:t>3</w:t>
            </w:r>
          </w:p>
        </w:tc>
        <w:tc>
          <w:tcPr>
            <w:tcW w:w="1314" w:type="dxa"/>
            <w:vAlign w:val="center"/>
          </w:tcPr>
          <w:p>
            <w:pPr>
              <w:bidi w:val="0"/>
              <w:jc w:val="center"/>
              <w:rPr>
                <w:highlight w:val="none"/>
              </w:rPr>
            </w:pPr>
            <w:r>
              <w:rPr>
                <w:highlight w:val="none"/>
              </w:rPr>
              <w:t>人工砂</w:t>
            </w:r>
          </w:p>
        </w:tc>
        <w:tc>
          <w:tcPr>
            <w:tcW w:w="6302" w:type="dxa"/>
            <w:tcBorders>
              <w:right w:val="single" w:color="231F20" w:sz="4" w:space="0"/>
            </w:tcBorders>
            <w:vAlign w:val="top"/>
          </w:tcPr>
          <w:p>
            <w:pPr>
              <w:bidi w:val="0"/>
              <w:jc w:val="left"/>
              <w:rPr>
                <w:highlight w:val="none"/>
              </w:rPr>
            </w:pPr>
            <w:r>
              <w:rPr>
                <w:highlight w:val="none"/>
              </w:rPr>
              <w:t>颗粒级配、泥块含量</w:t>
            </w:r>
            <w:r>
              <w:rPr>
                <w:rFonts w:hint="eastAsia"/>
                <w:highlight w:val="none"/>
                <w:lang w:eastAsia="zh-CN"/>
              </w:rPr>
              <w:t>、</w:t>
            </w:r>
            <w:r>
              <w:rPr>
                <w:highlight w:val="none"/>
              </w:rPr>
              <w:t>人工砂石粉含量(含亚甲蓝试验)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eastAsia"/>
                <w:highlight w:val="none"/>
                <w:lang w:eastAsia="zh-CN"/>
              </w:rPr>
            </w:pPr>
            <w:r>
              <w:rPr>
                <w:rFonts w:hint="eastAsia"/>
                <w:highlight w:val="none"/>
                <w:lang w:val="en-US" w:eastAsia="zh-CN"/>
              </w:rPr>
              <w:t>4</w:t>
            </w:r>
          </w:p>
        </w:tc>
        <w:tc>
          <w:tcPr>
            <w:tcW w:w="1314" w:type="dxa"/>
            <w:vAlign w:val="center"/>
          </w:tcPr>
          <w:p>
            <w:pPr>
              <w:bidi w:val="0"/>
              <w:jc w:val="center"/>
              <w:rPr>
                <w:highlight w:val="none"/>
              </w:rPr>
            </w:pPr>
            <w:r>
              <w:rPr>
                <w:highlight w:val="none"/>
              </w:rPr>
              <w:t>再生细骨料</w:t>
            </w:r>
          </w:p>
        </w:tc>
        <w:tc>
          <w:tcPr>
            <w:tcW w:w="6302" w:type="dxa"/>
            <w:tcBorders>
              <w:right w:val="single" w:color="231F20" w:sz="4" w:space="0"/>
            </w:tcBorders>
            <w:vAlign w:val="top"/>
          </w:tcPr>
          <w:p>
            <w:pPr>
              <w:bidi w:val="0"/>
              <w:jc w:val="left"/>
              <w:rPr>
                <w:highlight w:val="none"/>
              </w:rPr>
            </w:pPr>
            <w:r>
              <w:rPr>
                <w:highlight w:val="none"/>
              </w:rPr>
              <w:t>表观密度、再生胶砂需水量比</w:t>
            </w:r>
            <w:r>
              <w:rPr>
                <w:rFonts w:hint="eastAsia"/>
                <w:highlight w:val="none"/>
                <w:lang w:eastAsia="zh-CN"/>
              </w:rPr>
              <w:t>、</w:t>
            </w:r>
            <w:r>
              <w:rPr>
                <w:highlight w:val="none"/>
              </w:rPr>
              <w:t>泥块含量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eastAsia"/>
                <w:highlight w:val="none"/>
                <w:lang w:val="en-US" w:eastAsia="zh-CN"/>
              </w:rPr>
            </w:pPr>
            <w:r>
              <w:rPr>
                <w:rFonts w:hint="eastAsia"/>
                <w:highlight w:val="none"/>
                <w:lang w:val="en-US" w:eastAsia="zh-CN"/>
              </w:rPr>
              <w:t>6</w:t>
            </w:r>
          </w:p>
        </w:tc>
        <w:tc>
          <w:tcPr>
            <w:tcW w:w="1314" w:type="dxa"/>
            <w:vAlign w:val="center"/>
          </w:tcPr>
          <w:p>
            <w:pPr>
              <w:bidi w:val="0"/>
              <w:jc w:val="center"/>
              <w:rPr>
                <w:highlight w:val="none"/>
              </w:rPr>
            </w:pPr>
            <w:r>
              <w:rPr>
                <w:highlight w:val="none"/>
              </w:rPr>
              <w:t>粉煤灰</w:t>
            </w:r>
          </w:p>
        </w:tc>
        <w:tc>
          <w:tcPr>
            <w:tcW w:w="6302" w:type="dxa"/>
            <w:tcBorders>
              <w:right w:val="single" w:color="231F20" w:sz="4" w:space="0"/>
            </w:tcBorders>
            <w:vAlign w:val="top"/>
          </w:tcPr>
          <w:p>
            <w:pPr>
              <w:bidi w:val="0"/>
              <w:jc w:val="left"/>
              <w:rPr>
                <w:highlight w:val="none"/>
              </w:rPr>
            </w:pPr>
            <w:r>
              <w:rPr>
                <w:highlight w:val="none"/>
              </w:rPr>
              <w:t>细度、需水量比、烧失量、安定性(C类)</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eastAsia"/>
                <w:highlight w:val="none"/>
                <w:lang w:val="en-US" w:eastAsia="zh-CN"/>
              </w:rPr>
            </w:pPr>
            <w:r>
              <w:rPr>
                <w:rFonts w:hint="eastAsia"/>
                <w:highlight w:val="none"/>
                <w:lang w:val="en-US" w:eastAsia="zh-CN"/>
              </w:rPr>
              <w:t>7</w:t>
            </w:r>
          </w:p>
        </w:tc>
        <w:tc>
          <w:tcPr>
            <w:tcW w:w="1314" w:type="dxa"/>
            <w:vAlign w:val="center"/>
          </w:tcPr>
          <w:p>
            <w:pPr>
              <w:bidi w:val="0"/>
              <w:jc w:val="center"/>
              <w:rPr>
                <w:highlight w:val="none"/>
              </w:rPr>
            </w:pPr>
            <w:r>
              <w:rPr>
                <w:highlight w:val="none"/>
              </w:rPr>
              <w:t>矿渣粉</w:t>
            </w:r>
          </w:p>
        </w:tc>
        <w:tc>
          <w:tcPr>
            <w:tcW w:w="6302" w:type="dxa"/>
            <w:tcBorders>
              <w:right w:val="single" w:color="231F20" w:sz="4" w:space="0"/>
            </w:tcBorders>
            <w:vAlign w:val="top"/>
          </w:tcPr>
          <w:p>
            <w:pPr>
              <w:bidi w:val="0"/>
              <w:jc w:val="left"/>
              <w:rPr>
                <w:highlight w:val="none"/>
              </w:rPr>
            </w:pPr>
            <w:r>
              <w:rPr>
                <w:highlight w:val="none"/>
              </w:rPr>
              <w:t>比表面积、流动度比、活性指数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eastAsia"/>
                <w:highlight w:val="none"/>
                <w:lang w:val="en-US" w:eastAsia="zh-CN"/>
              </w:rPr>
            </w:pPr>
            <w:r>
              <w:rPr>
                <w:rFonts w:hint="eastAsia"/>
                <w:highlight w:val="none"/>
                <w:lang w:val="en-US" w:eastAsia="zh-CN"/>
              </w:rPr>
              <w:t>8</w:t>
            </w:r>
          </w:p>
        </w:tc>
        <w:tc>
          <w:tcPr>
            <w:tcW w:w="1314" w:type="dxa"/>
            <w:vAlign w:val="center"/>
          </w:tcPr>
          <w:p>
            <w:pPr>
              <w:bidi w:val="0"/>
              <w:jc w:val="center"/>
              <w:rPr>
                <w:highlight w:val="none"/>
              </w:rPr>
            </w:pPr>
            <w:r>
              <w:rPr>
                <w:highlight w:val="none"/>
              </w:rPr>
              <w:t>硅灰</w:t>
            </w:r>
          </w:p>
        </w:tc>
        <w:tc>
          <w:tcPr>
            <w:tcW w:w="6302" w:type="dxa"/>
            <w:tcBorders>
              <w:right w:val="single" w:color="231F20" w:sz="4" w:space="0"/>
            </w:tcBorders>
            <w:vAlign w:val="top"/>
          </w:tcPr>
          <w:p>
            <w:pPr>
              <w:bidi w:val="0"/>
              <w:jc w:val="left"/>
              <w:rPr>
                <w:highlight w:val="none"/>
              </w:rPr>
            </w:pPr>
            <w:r>
              <w:rPr>
                <w:highlight w:val="none"/>
              </w:rPr>
              <w:t>需水量比、烧失量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eastAsia"/>
                <w:highlight w:val="none"/>
                <w:lang w:val="en-US" w:eastAsia="zh-CN"/>
              </w:rPr>
            </w:pPr>
            <w:r>
              <w:rPr>
                <w:rFonts w:hint="eastAsia"/>
                <w:highlight w:val="none"/>
                <w:lang w:val="en-US" w:eastAsia="zh-CN"/>
              </w:rPr>
              <w:t>9</w:t>
            </w:r>
          </w:p>
        </w:tc>
        <w:tc>
          <w:tcPr>
            <w:tcW w:w="1314" w:type="dxa"/>
            <w:vAlign w:val="center"/>
          </w:tcPr>
          <w:p>
            <w:pPr>
              <w:bidi w:val="0"/>
              <w:jc w:val="center"/>
              <w:rPr>
                <w:highlight w:val="none"/>
              </w:rPr>
            </w:pPr>
            <w:r>
              <w:rPr>
                <w:highlight w:val="none"/>
              </w:rPr>
              <w:t>复合矿物掺合料</w:t>
            </w:r>
          </w:p>
        </w:tc>
        <w:tc>
          <w:tcPr>
            <w:tcW w:w="6302" w:type="dxa"/>
            <w:tcBorders>
              <w:right w:val="single" w:color="231F20" w:sz="4" w:space="0"/>
            </w:tcBorders>
            <w:vAlign w:val="top"/>
          </w:tcPr>
          <w:p>
            <w:pPr>
              <w:bidi w:val="0"/>
              <w:jc w:val="left"/>
              <w:rPr>
                <w:highlight w:val="none"/>
              </w:rPr>
            </w:pPr>
            <w:r>
              <w:rPr>
                <w:highlight w:val="none"/>
              </w:rPr>
              <w:t>细度、流动度比、活性指数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default"/>
                <w:highlight w:val="none"/>
                <w:lang w:val="en-US" w:eastAsia="zh-CN"/>
              </w:rPr>
            </w:pPr>
            <w:r>
              <w:rPr>
                <w:rFonts w:hint="eastAsia"/>
                <w:highlight w:val="none"/>
                <w:lang w:val="en-US" w:eastAsia="zh-CN"/>
              </w:rPr>
              <w:t>10</w:t>
            </w:r>
          </w:p>
        </w:tc>
        <w:tc>
          <w:tcPr>
            <w:tcW w:w="1314" w:type="dxa"/>
            <w:vAlign w:val="center"/>
          </w:tcPr>
          <w:p>
            <w:pPr>
              <w:bidi w:val="0"/>
              <w:jc w:val="center"/>
              <w:rPr>
                <w:highlight w:val="none"/>
              </w:rPr>
            </w:pPr>
            <w:r>
              <w:rPr>
                <w:highlight w:val="none"/>
              </w:rPr>
              <w:t>石灰石粉</w:t>
            </w:r>
          </w:p>
        </w:tc>
        <w:tc>
          <w:tcPr>
            <w:tcW w:w="6302" w:type="dxa"/>
            <w:tcBorders>
              <w:right w:val="single" w:color="231F20" w:sz="4" w:space="0"/>
            </w:tcBorders>
            <w:vAlign w:val="top"/>
          </w:tcPr>
          <w:p>
            <w:pPr>
              <w:bidi w:val="0"/>
              <w:jc w:val="left"/>
              <w:rPr>
                <w:highlight w:val="none"/>
              </w:rPr>
            </w:pPr>
            <w:r>
              <w:rPr>
                <w:highlight w:val="none"/>
              </w:rPr>
              <w:t>细度、流动度比、活性指数、安定性</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default"/>
                <w:highlight w:val="none"/>
                <w:lang w:val="en-US" w:eastAsia="zh-CN"/>
              </w:rPr>
            </w:pPr>
            <w:r>
              <w:rPr>
                <w:rFonts w:hint="eastAsia"/>
                <w:highlight w:val="none"/>
                <w:lang w:val="en-US" w:eastAsia="zh-CN"/>
              </w:rPr>
              <w:t>11</w:t>
            </w:r>
          </w:p>
        </w:tc>
        <w:tc>
          <w:tcPr>
            <w:tcW w:w="1314" w:type="dxa"/>
            <w:vAlign w:val="center"/>
          </w:tcPr>
          <w:p>
            <w:pPr>
              <w:bidi w:val="0"/>
              <w:jc w:val="center"/>
              <w:rPr>
                <w:highlight w:val="none"/>
              </w:rPr>
            </w:pPr>
            <w:r>
              <w:rPr>
                <w:highlight w:val="none"/>
              </w:rPr>
              <w:t>泵送剂</w:t>
            </w:r>
          </w:p>
        </w:tc>
        <w:tc>
          <w:tcPr>
            <w:tcW w:w="6302" w:type="dxa"/>
            <w:tcBorders>
              <w:right w:val="single" w:color="231F20" w:sz="4" w:space="0"/>
            </w:tcBorders>
            <w:vAlign w:val="top"/>
          </w:tcPr>
          <w:p>
            <w:pPr>
              <w:bidi w:val="0"/>
              <w:jc w:val="left"/>
              <w:rPr>
                <w:highlight w:val="none"/>
              </w:rPr>
            </w:pPr>
            <w:r>
              <w:rPr>
                <w:highlight w:val="none"/>
              </w:rPr>
              <w:t>pH值、密度(或细度) 、固含量(含水率)、减水率、坍落度经时变化量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default"/>
                <w:highlight w:val="none"/>
                <w:lang w:val="en-US" w:eastAsia="zh-CN"/>
              </w:rPr>
            </w:pPr>
            <w:r>
              <w:rPr>
                <w:rFonts w:hint="eastAsia"/>
                <w:highlight w:val="none"/>
                <w:lang w:val="en-US" w:eastAsia="zh-CN"/>
              </w:rPr>
              <w:t>12</w:t>
            </w:r>
          </w:p>
        </w:tc>
        <w:tc>
          <w:tcPr>
            <w:tcW w:w="1314" w:type="dxa"/>
            <w:vAlign w:val="center"/>
          </w:tcPr>
          <w:p>
            <w:pPr>
              <w:bidi w:val="0"/>
              <w:jc w:val="center"/>
              <w:rPr>
                <w:highlight w:val="none"/>
              </w:rPr>
            </w:pPr>
            <w:r>
              <w:rPr>
                <w:highlight w:val="none"/>
              </w:rPr>
              <w:t>缓凝剂</w:t>
            </w:r>
          </w:p>
        </w:tc>
        <w:tc>
          <w:tcPr>
            <w:tcW w:w="6302" w:type="dxa"/>
            <w:tcBorders>
              <w:right w:val="single" w:color="231F20" w:sz="4" w:space="0"/>
            </w:tcBorders>
            <w:vAlign w:val="top"/>
          </w:tcPr>
          <w:p>
            <w:pPr>
              <w:bidi w:val="0"/>
              <w:jc w:val="left"/>
              <w:rPr>
                <w:highlight w:val="none"/>
              </w:rPr>
            </w:pPr>
            <w:r>
              <w:rPr>
                <w:highlight w:val="none"/>
              </w:rPr>
              <w:t>密度</w:t>
            </w:r>
            <w:r>
              <w:rPr>
                <w:rFonts w:hint="eastAsia"/>
                <w:highlight w:val="none"/>
                <w:lang w:eastAsia="zh-CN"/>
              </w:rPr>
              <w:t>（或细度）</w:t>
            </w:r>
            <w:r>
              <w:rPr>
                <w:highlight w:val="none"/>
              </w:rPr>
              <w:t>、固含量</w:t>
            </w:r>
            <w:r>
              <w:rPr>
                <w:rFonts w:hint="eastAsia"/>
                <w:highlight w:val="none"/>
                <w:lang w:eastAsia="zh-CN"/>
              </w:rPr>
              <w:t>（含水率）、</w:t>
            </w:r>
            <w:r>
              <w:rPr>
                <w:highlight w:val="none"/>
              </w:rPr>
              <w:t>凝结时间之差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nil"/>
            </w:tcBorders>
            <w:textDirection w:val="tbRlV"/>
            <w:vAlign w:val="top"/>
          </w:tcPr>
          <w:p>
            <w:pPr>
              <w:bidi w:val="0"/>
              <w:jc w:val="center"/>
              <w:rPr>
                <w:highlight w:val="none"/>
              </w:rPr>
            </w:pPr>
          </w:p>
        </w:tc>
        <w:tc>
          <w:tcPr>
            <w:tcW w:w="500" w:type="dxa"/>
            <w:vAlign w:val="center"/>
          </w:tcPr>
          <w:p>
            <w:pPr>
              <w:bidi w:val="0"/>
              <w:jc w:val="center"/>
              <w:rPr>
                <w:rFonts w:hint="default"/>
                <w:highlight w:val="none"/>
                <w:lang w:val="en-US" w:eastAsia="zh-CN"/>
              </w:rPr>
            </w:pPr>
            <w:r>
              <w:rPr>
                <w:rFonts w:hint="eastAsia"/>
                <w:highlight w:val="none"/>
                <w:lang w:val="en-US" w:eastAsia="zh-CN"/>
              </w:rPr>
              <w:t>13</w:t>
            </w:r>
          </w:p>
        </w:tc>
        <w:tc>
          <w:tcPr>
            <w:tcW w:w="1314" w:type="dxa"/>
            <w:vAlign w:val="center"/>
          </w:tcPr>
          <w:p>
            <w:pPr>
              <w:bidi w:val="0"/>
              <w:jc w:val="center"/>
              <w:rPr>
                <w:highlight w:val="none"/>
              </w:rPr>
            </w:pPr>
            <w:r>
              <w:rPr>
                <w:highlight w:val="none"/>
              </w:rPr>
              <w:t>高效减水剂</w:t>
            </w:r>
          </w:p>
        </w:tc>
        <w:tc>
          <w:tcPr>
            <w:tcW w:w="6302" w:type="dxa"/>
            <w:tcBorders>
              <w:right w:val="single" w:color="231F20" w:sz="4" w:space="0"/>
            </w:tcBorders>
            <w:vAlign w:val="top"/>
          </w:tcPr>
          <w:p>
            <w:pPr>
              <w:bidi w:val="0"/>
              <w:jc w:val="left"/>
              <w:rPr>
                <w:highlight w:val="none"/>
              </w:rPr>
            </w:pPr>
            <w:r>
              <w:rPr>
                <w:highlight w:val="none"/>
              </w:rPr>
              <w:t>pH值、密度</w:t>
            </w:r>
            <w:r>
              <w:rPr>
                <w:rFonts w:hint="eastAsia"/>
                <w:highlight w:val="none"/>
                <w:lang w:eastAsia="zh-CN"/>
              </w:rPr>
              <w:t>（或细度）</w:t>
            </w:r>
            <w:r>
              <w:rPr>
                <w:highlight w:val="none"/>
              </w:rPr>
              <w:t>、固含量</w:t>
            </w:r>
            <w:r>
              <w:rPr>
                <w:rFonts w:hint="eastAsia"/>
                <w:highlight w:val="none"/>
                <w:lang w:eastAsia="zh-CN"/>
              </w:rPr>
              <w:t>（含水率）</w:t>
            </w:r>
            <w:r>
              <w:rPr>
                <w:highlight w:val="none"/>
              </w:rPr>
              <w:t>、减水率、凝结时间之差</w:t>
            </w:r>
            <w:r>
              <w:rPr>
                <w:rFonts w:hint="eastAsia"/>
                <w:highlight w:val="none"/>
                <w:lang w:eastAsia="zh-CN"/>
              </w:rPr>
              <w:t>（缓凝型）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trPr>
        <w:tc>
          <w:tcPr>
            <w:tcW w:w="942" w:type="dxa"/>
            <w:vMerge w:val="continue"/>
            <w:tcBorders>
              <w:top w:val="nil"/>
              <w:left w:val="single" w:color="231F20" w:sz="4" w:space="0"/>
              <w:bottom w:val="single" w:color="auto" w:sz="4" w:space="0"/>
            </w:tcBorders>
            <w:textDirection w:val="tbRlV"/>
            <w:vAlign w:val="top"/>
          </w:tcPr>
          <w:p>
            <w:pPr>
              <w:bidi w:val="0"/>
              <w:jc w:val="center"/>
              <w:rPr>
                <w:highlight w:val="none"/>
              </w:rPr>
            </w:pPr>
          </w:p>
        </w:tc>
        <w:tc>
          <w:tcPr>
            <w:tcW w:w="500" w:type="dxa"/>
            <w:tcBorders>
              <w:bottom w:val="single" w:color="auto" w:sz="4" w:space="0"/>
            </w:tcBorders>
            <w:vAlign w:val="center"/>
          </w:tcPr>
          <w:p>
            <w:pPr>
              <w:bidi w:val="0"/>
              <w:jc w:val="center"/>
              <w:rPr>
                <w:rFonts w:hint="default"/>
                <w:highlight w:val="none"/>
                <w:lang w:val="en-US" w:eastAsia="zh-CN"/>
              </w:rPr>
            </w:pPr>
            <w:r>
              <w:rPr>
                <w:rFonts w:hint="eastAsia"/>
                <w:highlight w:val="none"/>
                <w:lang w:val="en-US" w:eastAsia="zh-CN"/>
              </w:rPr>
              <w:t>14</w:t>
            </w:r>
          </w:p>
        </w:tc>
        <w:tc>
          <w:tcPr>
            <w:tcW w:w="1314" w:type="dxa"/>
            <w:vAlign w:val="center"/>
          </w:tcPr>
          <w:p>
            <w:pPr>
              <w:bidi w:val="0"/>
              <w:jc w:val="center"/>
              <w:rPr>
                <w:highlight w:val="none"/>
              </w:rPr>
            </w:pPr>
            <w:r>
              <w:rPr>
                <w:highlight w:val="none"/>
              </w:rPr>
              <w:t>高性能减水剂</w:t>
            </w:r>
          </w:p>
        </w:tc>
        <w:tc>
          <w:tcPr>
            <w:tcW w:w="6302" w:type="dxa"/>
            <w:tcBorders>
              <w:right w:val="single" w:color="231F20" w:sz="4" w:space="0"/>
            </w:tcBorders>
            <w:vAlign w:val="top"/>
          </w:tcPr>
          <w:p>
            <w:pPr>
              <w:bidi w:val="0"/>
              <w:jc w:val="left"/>
              <w:rPr>
                <w:highlight w:val="none"/>
              </w:rPr>
            </w:pPr>
            <w:r>
              <w:rPr>
                <w:highlight w:val="none"/>
              </w:rPr>
              <w:t>pH值、密度</w:t>
            </w:r>
            <w:r>
              <w:rPr>
                <w:rFonts w:hint="eastAsia"/>
                <w:highlight w:val="none"/>
                <w:lang w:eastAsia="zh-CN"/>
              </w:rPr>
              <w:t>（或细度）</w:t>
            </w:r>
            <w:r>
              <w:rPr>
                <w:highlight w:val="none"/>
              </w:rPr>
              <w:t>、固含量</w:t>
            </w:r>
            <w:r>
              <w:rPr>
                <w:rFonts w:hint="eastAsia"/>
                <w:highlight w:val="none"/>
                <w:lang w:eastAsia="zh-CN"/>
              </w:rPr>
              <w:t>（含水率）</w:t>
            </w:r>
            <w:r>
              <w:rPr>
                <w:highlight w:val="none"/>
              </w:rPr>
              <w:t>、减水率、凝结时间之差</w:t>
            </w:r>
            <w:r>
              <w:rPr>
                <w:rFonts w:hint="eastAsia"/>
                <w:highlight w:val="none"/>
                <w:lang w:eastAsia="zh-CN"/>
              </w:rPr>
              <w:t>（缓凝型）</w:t>
            </w:r>
            <w:r>
              <w:rPr>
                <w:highlight w:val="none"/>
              </w:rPr>
              <w:t xml:space="preserve"> 、抗压强度比</w:t>
            </w:r>
            <w:r>
              <w:rPr>
                <w:rFonts w:hint="eastAsia"/>
                <w:highlight w:val="none"/>
                <w:lang w:eastAsia="zh-CN"/>
              </w:rPr>
              <w:t>（早强型）</w:t>
            </w:r>
          </w:p>
        </w:tc>
      </w:tr>
    </w:tbl>
    <w:p>
      <w:pPr>
        <w:pStyle w:val="3"/>
        <w:bidi w:val="0"/>
        <w:ind w:left="0" w:leftChars="0" w:firstLine="0" w:firstLineChars="0"/>
        <w:jc w:val="both"/>
        <w:rPr>
          <w:rFonts w:hint="eastAsia"/>
          <w:highlight w:val="none"/>
          <w:lang w:val="en-US" w:eastAsia="zh-CN"/>
        </w:rPr>
      </w:pPr>
      <w:bookmarkStart w:id="129" w:name="_Toc188"/>
    </w:p>
    <w:p>
      <w:pPr>
        <w:rPr>
          <w:rFonts w:hint="eastAsia"/>
          <w:lang w:val="en-US" w:eastAsia="zh-CN"/>
        </w:rPr>
      </w:pPr>
    </w:p>
    <w:p>
      <w:pPr>
        <w:pStyle w:val="3"/>
        <w:bidi w:val="0"/>
        <w:ind w:left="0" w:leftChars="0" w:firstLine="0" w:firstLineChars="0"/>
        <w:jc w:val="center"/>
        <w:rPr>
          <w:rFonts w:hint="eastAsia"/>
          <w:lang w:val="en-US" w:eastAsia="zh-CN"/>
        </w:rPr>
      </w:pPr>
      <w:r>
        <w:rPr>
          <w:rFonts w:hint="eastAsia"/>
          <w:lang w:val="en-US" w:eastAsia="zh-CN"/>
        </w:rPr>
        <w:t>附录D 预拌砂浆进场检验项目和检验批量表</w:t>
      </w:r>
      <w:bookmarkEnd w:id="128"/>
      <w:bookmarkEnd w:id="129"/>
    </w:p>
    <w:tbl>
      <w:tblPr>
        <w:tblStyle w:val="18"/>
        <w:tblW w:w="99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1489"/>
        <w:gridCol w:w="3684"/>
        <w:gridCol w:w="40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b/>
                <w:bCs/>
                <w:sz w:val="36"/>
                <w:szCs w:val="22"/>
              </w:rPr>
            </w:pPr>
            <w:r>
              <w:rPr>
                <w:b/>
                <w:bCs/>
                <w:sz w:val="36"/>
                <w:szCs w:val="22"/>
              </w:rPr>
              <w:t>砂浆品种</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b/>
                <w:bCs/>
                <w:sz w:val="36"/>
                <w:szCs w:val="22"/>
              </w:rPr>
            </w:pPr>
            <w:r>
              <w:rPr>
                <w:b/>
                <w:bCs/>
                <w:sz w:val="36"/>
                <w:szCs w:val="22"/>
              </w:rPr>
              <w:t>检验项目</w:t>
            </w:r>
          </w:p>
        </w:tc>
        <w:tc>
          <w:tcPr>
            <w:tcW w:w="40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b/>
                <w:bCs/>
                <w:sz w:val="36"/>
                <w:szCs w:val="22"/>
              </w:rPr>
            </w:pPr>
            <w:r>
              <w:rPr>
                <w:b/>
                <w:bCs/>
                <w:sz w:val="36"/>
                <w:szCs w:val="22"/>
              </w:rPr>
              <w:t>检验批量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rFonts w:hint="eastAsia"/>
                <w:sz w:val="28"/>
                <w:szCs w:val="20"/>
                <w:lang w:eastAsia="zh-CN"/>
              </w:rPr>
              <w:t>湿拌</w:t>
            </w:r>
            <w:r>
              <w:rPr>
                <w:sz w:val="28"/>
                <w:szCs w:val="20"/>
              </w:rPr>
              <w:t>砌筑砂浆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w:t>
            </w:r>
          </w:p>
        </w:tc>
        <w:tc>
          <w:tcPr>
            <w:tcW w:w="4099"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u w:val="none"/>
              </w:rPr>
              <w:t>同一生产厂家、同一品种、同一等级、同一批号且连续进场的湿拌砂浆，每250m³为一个检验批，不足250m³时</w:t>
            </w:r>
            <w:r>
              <w:rPr>
                <w:rFonts w:hint="eastAsia"/>
                <w:sz w:val="28"/>
                <w:szCs w:val="20"/>
                <w:u w:val="none"/>
                <w:lang w:eastAsia="zh-CN"/>
              </w:rPr>
              <w:t>，</w:t>
            </w:r>
            <w:r>
              <w:rPr>
                <w:sz w:val="28"/>
                <w:szCs w:val="20"/>
                <w:u w:val="none"/>
              </w:rPr>
              <w:t>应按一个检验批计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rFonts w:hint="eastAsia"/>
                <w:sz w:val="28"/>
                <w:szCs w:val="20"/>
                <w:lang w:eastAsia="zh-CN"/>
              </w:rPr>
              <w:t>湿拌</w:t>
            </w:r>
            <w:r>
              <w:rPr>
                <w:sz w:val="28"/>
                <w:szCs w:val="20"/>
              </w:rPr>
              <w:t>抹灰砂浆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保水率、抗压强度、拉伸 粘结强度</w:t>
            </w:r>
          </w:p>
        </w:tc>
        <w:tc>
          <w:tcPr>
            <w:tcW w:w="4099"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rFonts w:hint="eastAsia"/>
                <w:sz w:val="28"/>
                <w:szCs w:val="20"/>
                <w:lang w:eastAsia="zh-CN"/>
              </w:rPr>
              <w:t>湿拌</w:t>
            </w:r>
            <w:r>
              <w:rPr>
                <w:sz w:val="28"/>
                <w:szCs w:val="20"/>
              </w:rPr>
              <w:t>地面砂浆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w:t>
            </w:r>
          </w:p>
        </w:tc>
        <w:tc>
          <w:tcPr>
            <w:tcW w:w="4099"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rFonts w:hint="eastAsia"/>
                <w:sz w:val="28"/>
                <w:szCs w:val="20"/>
                <w:lang w:eastAsia="zh-CN"/>
              </w:rPr>
              <w:t>湿拌</w:t>
            </w:r>
            <w:r>
              <w:rPr>
                <w:sz w:val="28"/>
                <w:szCs w:val="20"/>
              </w:rPr>
              <w:t>防水砂浆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保水率、抗压强度、抗渗 压力、拉伸粘结强度</w:t>
            </w:r>
          </w:p>
        </w:tc>
        <w:tc>
          <w:tcPr>
            <w:tcW w:w="4099"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634"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干混砌 筑砂浆</w:t>
            </w:r>
          </w:p>
        </w:tc>
        <w:tc>
          <w:tcPr>
            <w:tcW w:w="148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普通砌筑砂浆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w:t>
            </w:r>
          </w:p>
        </w:tc>
        <w:tc>
          <w:tcPr>
            <w:tcW w:w="4099"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同一生产厂家、同一品种、同一等级、同一批号且连续进场的干混 砂浆，每500t为一个检验批，不足500t时，应按一个检验批计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634"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c>
          <w:tcPr>
            <w:tcW w:w="148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薄层砌筑砂浆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w:t>
            </w:r>
          </w:p>
        </w:tc>
        <w:tc>
          <w:tcPr>
            <w:tcW w:w="4099"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634" w:type="dxa"/>
            <w:vMerge w:val="restart"/>
            <w:tcBorders>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干混抹 灰砂浆</w:t>
            </w:r>
          </w:p>
        </w:tc>
        <w:tc>
          <w:tcPr>
            <w:tcW w:w="148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普通抹灰砂浆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保水率、抗压强度、拉伸 粘结强度</w:t>
            </w:r>
          </w:p>
        </w:tc>
        <w:tc>
          <w:tcPr>
            <w:tcW w:w="4099"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634"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c>
          <w:tcPr>
            <w:tcW w:w="148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薄层抹灰砂浆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保水率、抗压强度、拉伸 粘结强度</w:t>
            </w:r>
          </w:p>
        </w:tc>
        <w:tc>
          <w:tcPr>
            <w:tcW w:w="4099"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干混地面砂浆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w:t>
            </w:r>
          </w:p>
        </w:tc>
        <w:tc>
          <w:tcPr>
            <w:tcW w:w="4099" w:type="dxa"/>
            <w:vMerge w:val="continue"/>
            <w:tcBorders>
              <w:top w:val="nil"/>
              <w:bottom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rFonts w:hint="eastAsia"/>
                <w:sz w:val="28"/>
                <w:szCs w:val="20"/>
                <w:lang w:eastAsia="zh-CN"/>
              </w:rPr>
              <w:t>干</w:t>
            </w:r>
            <w:r>
              <w:rPr>
                <w:sz w:val="28"/>
                <w:szCs w:val="20"/>
              </w:rPr>
              <w:t>混普通防水砂浆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保水率、抗压强度、抗渗 压力、拉伸粘结强度</w:t>
            </w:r>
          </w:p>
        </w:tc>
        <w:tc>
          <w:tcPr>
            <w:tcW w:w="4099"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聚合物水泥防水砂浆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凝结时间、耐碱性、耐 热性</w:t>
            </w:r>
          </w:p>
        </w:tc>
        <w:tc>
          <w:tcPr>
            <w:tcW w:w="40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同一生产厂家、同一品种、同一批号且连续进场的砂浆，每50t为一个检验批，不足50t 时，应按一个检验批计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界面砂浆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14d常温常态拉伸粘结 强度</w:t>
            </w:r>
          </w:p>
        </w:tc>
        <w:tc>
          <w:tcPr>
            <w:tcW w:w="40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sz w:val="28"/>
                <w:szCs w:val="20"/>
              </w:rPr>
              <w:t>同一生产厂家、同一品种、同一批号且连续进场的砂浆，每30t为一个检验批，不足30t 时，应按一个检验批计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jc w:val="center"/>
        </w:trPr>
        <w:tc>
          <w:tcPr>
            <w:tcW w:w="2123"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eastAsia="仿宋_GB2312"/>
                <w:sz w:val="28"/>
                <w:szCs w:val="20"/>
                <w:lang w:eastAsia="zh-CN"/>
              </w:rPr>
            </w:pPr>
            <w:r>
              <w:rPr>
                <w:rFonts w:hint="eastAsia"/>
                <w:sz w:val="28"/>
                <w:szCs w:val="20"/>
                <w:lang w:eastAsia="zh-CN"/>
              </w:rPr>
              <w:t>陶瓷砖粘结砂浆</w:t>
            </w:r>
          </w:p>
        </w:tc>
        <w:tc>
          <w:tcPr>
            <w:tcW w:w="3684"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rFonts w:hint="eastAsia"/>
                <w:sz w:val="28"/>
                <w:szCs w:val="20"/>
              </w:rPr>
              <w:t>常温常态拉伸粘结强度、晾置时间</w:t>
            </w:r>
          </w:p>
        </w:tc>
        <w:tc>
          <w:tcPr>
            <w:tcW w:w="40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sz w:val="28"/>
                <w:szCs w:val="20"/>
              </w:rPr>
            </w:pPr>
            <w:r>
              <w:rPr>
                <w:rFonts w:hint="eastAsia"/>
                <w:sz w:val="28"/>
                <w:szCs w:val="20"/>
              </w:rPr>
              <w:t>同一生产厂家、同一品种、同一批号且连续进场的砂浆，每50t为一个检验批，不足50t时，应按一个检验批计</w:t>
            </w:r>
          </w:p>
        </w:tc>
      </w:tr>
    </w:tbl>
    <w:p>
      <w:pPr>
        <w:rPr>
          <w:rFonts w:hint="default"/>
          <w:lang w:val="en-US"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全真古印体">
    <w:panose1 w:val="02010609000101010101"/>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C059">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right" w:pos="9230"/>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right" w:pos="9230"/>
        <w:tab w:val="clear" w:pos="4153"/>
        <w:tab w:val="clear" w:pos="8306"/>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cumentProtection w:enforcement="0"/>
  <w:defaultTabStop w:val="882"/>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MWNjZmZmMDEzYjBmYjliZDRjYmFhMTUwMGM2NWQifQ=="/>
  </w:docVars>
  <w:rsids>
    <w:rsidRoot w:val="1A5E31C1"/>
    <w:rsid w:val="00732078"/>
    <w:rsid w:val="009666EB"/>
    <w:rsid w:val="01B90219"/>
    <w:rsid w:val="03A85695"/>
    <w:rsid w:val="0518242A"/>
    <w:rsid w:val="06817527"/>
    <w:rsid w:val="07937C68"/>
    <w:rsid w:val="10BB2B15"/>
    <w:rsid w:val="13896A40"/>
    <w:rsid w:val="152F52F8"/>
    <w:rsid w:val="174C4B97"/>
    <w:rsid w:val="1A065F4A"/>
    <w:rsid w:val="1A5E31C1"/>
    <w:rsid w:val="1B002515"/>
    <w:rsid w:val="1C176ACF"/>
    <w:rsid w:val="1CDB6B83"/>
    <w:rsid w:val="20371D4E"/>
    <w:rsid w:val="218D6C65"/>
    <w:rsid w:val="21C11D71"/>
    <w:rsid w:val="22D038F8"/>
    <w:rsid w:val="25902C01"/>
    <w:rsid w:val="27BB0366"/>
    <w:rsid w:val="28D51196"/>
    <w:rsid w:val="29080C9C"/>
    <w:rsid w:val="293F36F1"/>
    <w:rsid w:val="2AB545C5"/>
    <w:rsid w:val="2BFB5539"/>
    <w:rsid w:val="2E2D3ACF"/>
    <w:rsid w:val="32987598"/>
    <w:rsid w:val="33461225"/>
    <w:rsid w:val="36433745"/>
    <w:rsid w:val="3778675D"/>
    <w:rsid w:val="39EA6F56"/>
    <w:rsid w:val="3BD02713"/>
    <w:rsid w:val="3C261162"/>
    <w:rsid w:val="42CF2B62"/>
    <w:rsid w:val="43812730"/>
    <w:rsid w:val="460F25DD"/>
    <w:rsid w:val="48A07068"/>
    <w:rsid w:val="48FF1FEB"/>
    <w:rsid w:val="4B223A4B"/>
    <w:rsid w:val="4B4F03D4"/>
    <w:rsid w:val="4C5E4F57"/>
    <w:rsid w:val="4D0A29E9"/>
    <w:rsid w:val="4D344607"/>
    <w:rsid w:val="4D6646C9"/>
    <w:rsid w:val="4DE7560A"/>
    <w:rsid w:val="4E023D7D"/>
    <w:rsid w:val="4EE0317E"/>
    <w:rsid w:val="5048008D"/>
    <w:rsid w:val="55AC6D33"/>
    <w:rsid w:val="562D116E"/>
    <w:rsid w:val="564D4072"/>
    <w:rsid w:val="56BA6623"/>
    <w:rsid w:val="57DD1D89"/>
    <w:rsid w:val="589F29CB"/>
    <w:rsid w:val="5ADD7BEE"/>
    <w:rsid w:val="5B6B3F29"/>
    <w:rsid w:val="5C7410BE"/>
    <w:rsid w:val="60A66966"/>
    <w:rsid w:val="62047FC9"/>
    <w:rsid w:val="642643A5"/>
    <w:rsid w:val="669E61F8"/>
    <w:rsid w:val="672A0ED3"/>
    <w:rsid w:val="69462F89"/>
    <w:rsid w:val="69675FF6"/>
    <w:rsid w:val="698C3E4F"/>
    <w:rsid w:val="6A6C51C2"/>
    <w:rsid w:val="6AC96164"/>
    <w:rsid w:val="6B29327B"/>
    <w:rsid w:val="6CEB6116"/>
    <w:rsid w:val="6D7B2778"/>
    <w:rsid w:val="6ED844A2"/>
    <w:rsid w:val="70860D6E"/>
    <w:rsid w:val="74025A9A"/>
    <w:rsid w:val="756819EF"/>
    <w:rsid w:val="76562678"/>
    <w:rsid w:val="76B64EC4"/>
    <w:rsid w:val="783E33C3"/>
    <w:rsid w:val="794C4665"/>
    <w:rsid w:val="79E24222"/>
    <w:rsid w:val="7D80447E"/>
    <w:rsid w:val="B8FFB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500" w:lineRule="exact"/>
      <w:textAlignment w:val="baseline"/>
    </w:pPr>
    <w:rPr>
      <w:rFonts w:ascii="Times New Roman" w:hAnsi="Times New Roman" w:eastAsia="仿宋_GB2312" w:cs="Arial"/>
      <w:snapToGrid w:val="0"/>
      <w:color w:val="000000"/>
      <w:sz w:val="32"/>
      <w:szCs w:val="21"/>
      <w:lang w:val="en-US" w:eastAsia="zh-CN" w:bidi="ar-SA"/>
    </w:rPr>
  </w:style>
  <w:style w:type="paragraph" w:styleId="3">
    <w:name w:val="heading 1"/>
    <w:basedOn w:val="1"/>
    <w:next w:val="1"/>
    <w:link w:val="17"/>
    <w:qFormat/>
    <w:uiPriority w:val="1"/>
    <w:pPr>
      <w:ind w:left="1651"/>
      <w:outlineLvl w:val="0"/>
    </w:pPr>
    <w:rPr>
      <w:rFonts w:ascii="黑体" w:hAnsi="黑体" w:eastAsia="黑体" w:cs="黑体"/>
      <w:bCs/>
      <w:sz w:val="36"/>
      <w:szCs w:val="36"/>
      <w:lang w:val="zh-CN" w:bidi="zh-CN"/>
    </w:rPr>
  </w:style>
  <w:style w:type="paragraph" w:styleId="4">
    <w:name w:val="heading 2"/>
    <w:basedOn w:val="5"/>
    <w:next w:val="1"/>
    <w:qFormat/>
    <w:uiPriority w:val="1"/>
    <w:pPr>
      <w:ind w:left="1651" w:right="162"/>
      <w:jc w:val="center"/>
      <w:outlineLvl w:val="1"/>
    </w:pPr>
    <w:rPr>
      <w:rFonts w:ascii="黑体" w:hAnsi="黑体" w:eastAsia="黑体" w:cs="黑体"/>
      <w:b w:val="0"/>
      <w:szCs w:val="36"/>
      <w:lang w:val="zh-CN" w:bidi="zh-CN"/>
    </w:rPr>
  </w:style>
  <w:style w:type="paragraph" w:styleId="6">
    <w:name w:val="heading 3"/>
    <w:basedOn w:val="1"/>
    <w:next w:val="1"/>
    <w:qFormat/>
    <w:uiPriority w:val="1"/>
    <w:pPr>
      <w:ind w:left="4169" w:hanging="565"/>
      <w:outlineLvl w:val="2"/>
    </w:pPr>
    <w:rPr>
      <w:rFonts w:ascii="仿宋_GB2312" w:hAnsi="仿宋_GB2312" w:eastAsia="仿宋_GB2312" w:cs="仿宋_GB2312"/>
      <w:bCs/>
      <w:sz w:val="32"/>
      <w:szCs w:val="32"/>
      <w:lang w:val="zh-CN" w:eastAsia="zh-CN" w:bidi="zh-CN"/>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方正大标宋简体"/>
      <w:sz w:val="4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1"/>
    <w:pPr>
      <w:spacing w:before="171"/>
      <w:ind w:left="588" w:right="272" w:hanging="589"/>
      <w:jc w:val="right"/>
    </w:pPr>
    <w:rPr>
      <w:rFonts w:ascii="Times New Roman" w:hAnsi="Times New Roman" w:cs="仿宋_GB2312"/>
      <w:szCs w:val="32"/>
      <w:lang w:val="zh-CN" w:bidi="zh-CN"/>
    </w:rPr>
  </w:style>
  <w:style w:type="paragraph" w:styleId="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
    <w:name w:val="Body Text"/>
    <w:basedOn w:val="1"/>
    <w:qFormat/>
    <w:uiPriority w:val="1"/>
    <w:pPr>
      <w:ind w:left="108"/>
    </w:pPr>
    <w:rPr>
      <w:rFonts w:ascii="仿宋_GB2312" w:hAnsi="仿宋_GB2312" w:eastAsia="仿宋_GB2312" w:cs="仿宋_GB2312"/>
      <w:sz w:val="32"/>
      <w:szCs w:val="32"/>
      <w:lang w:val="zh-CN" w:bidi="zh-CN"/>
    </w:rPr>
  </w:style>
  <w:style w:type="paragraph" w:styleId="9">
    <w:name w:val="footer"/>
    <w:basedOn w:val="1"/>
    <w:qFormat/>
    <w:uiPriority w:val="0"/>
    <w:pPr>
      <w:tabs>
        <w:tab w:val="center" w:pos="4153"/>
        <w:tab w:val="right" w:pos="8306"/>
      </w:tabs>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2"/>
    <w:basedOn w:val="1"/>
    <w:next w:val="1"/>
    <w:qFormat/>
    <w:uiPriority w:val="0"/>
    <w:pPr>
      <w:ind w:left="420" w:left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styleId="16">
    <w:name w:val="List Paragraph"/>
    <w:basedOn w:val="1"/>
    <w:qFormat/>
    <w:uiPriority w:val="1"/>
    <w:pPr>
      <w:ind w:left="108"/>
    </w:pPr>
    <w:rPr>
      <w:rFonts w:ascii="仿宋_GB2312" w:hAnsi="仿宋_GB2312" w:eastAsia="仿宋_GB2312" w:cs="仿宋_GB2312"/>
      <w:lang w:val="zh-CN" w:bidi="zh-CN"/>
    </w:rPr>
  </w:style>
  <w:style w:type="character" w:customStyle="1" w:styleId="17">
    <w:name w:val="标题 1 Char"/>
    <w:link w:val="3"/>
    <w:qFormat/>
    <w:uiPriority w:val="1"/>
    <w:rPr>
      <w:rFonts w:ascii="黑体" w:hAnsi="黑体" w:eastAsia="黑体" w:cs="黑体"/>
      <w:bCs/>
      <w:sz w:val="36"/>
      <w:szCs w:val="36"/>
      <w:lang w:val="zh-CN" w:bidi="zh-CN"/>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16215</Words>
  <Characters>19367</Characters>
  <Lines>0</Lines>
  <Paragraphs>0</Paragraphs>
  <TotalTime>13</TotalTime>
  <ScaleCrop>false</ScaleCrop>
  <LinksUpToDate>false</LinksUpToDate>
  <CharactersWithSpaces>20449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2023-03-03T10:50:00Z</dcterms:created>
  <dc:creator>WPS_1602143342</dc:creator>
  <cp:lastModifiedBy>user</cp:lastModifiedBy>
  <cp:lastPrinted>2023-04-06T10:06:00Z</cp:lastPrinted>
  <dcterms:modified xsi:type="dcterms:W3CDTF">2023-04-21T13:50:59Z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B9F0838506694FE4A7372A538CDF1197_13</vt:lpwstr>
  </property>
</Properties>
</file>