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573DE">
      <w:pPr>
        <w:bidi w:val="0"/>
        <w:ind w:left="0" w:leftChars="0" w:firstLine="0" w:firstLineChars="0"/>
        <w:outlineLvl w:val="9"/>
        <w:rPr>
          <w:rFonts w:hint="eastAsia"/>
        </w:rPr>
      </w:pPr>
    </w:p>
    <w:p w14:paraId="6B92930B">
      <w:pPr>
        <w:outlineLvl w:val="9"/>
        <w:rPr>
          <w:rFonts w:hint="eastAsia"/>
        </w:rPr>
      </w:pPr>
    </w:p>
    <w:p w14:paraId="11B4DA89">
      <w:pPr>
        <w:pStyle w:val="2"/>
        <w:jc w:val="center"/>
        <w:outlineLvl w:val="9"/>
        <w:rPr>
          <w:rFonts w:hint="default"/>
          <w:sz w:val="52"/>
          <w:szCs w:val="52"/>
          <w:highlight w:val="none"/>
          <w:lang w:val="en-US" w:eastAsia="zh-CN"/>
        </w:rPr>
      </w:pPr>
      <w:r>
        <w:rPr>
          <w:rFonts w:hint="eastAsia"/>
          <w:lang w:val="en-US" w:eastAsia="zh-CN"/>
        </w:rPr>
        <w:t xml:space="preserve">          </w:t>
      </w:r>
      <w:r>
        <w:rPr>
          <w:rFonts w:hint="eastAsia"/>
          <w:b/>
          <w:bCs/>
          <w:lang w:val="en-US" w:eastAsia="zh-CN"/>
        </w:rPr>
        <w:t xml:space="preserve"> </w:t>
      </w:r>
      <w:r>
        <w:rPr>
          <w:rFonts w:hint="eastAsia" w:ascii="宋体" w:hAnsi="宋体" w:eastAsia="宋体" w:cs="宋体"/>
          <w:b/>
          <w:bCs/>
          <w:lang w:val="en-US" w:eastAsia="zh-CN"/>
        </w:rPr>
        <w:t xml:space="preserve"> </w:t>
      </w:r>
      <w:bookmarkStart w:id="0" w:name="_Toc26138"/>
      <w:r>
        <w:rPr>
          <w:rFonts w:hint="eastAsia" w:ascii="宋体" w:hAnsi="宋体" w:eastAsia="宋体" w:cs="宋体"/>
          <w:b/>
          <w:bCs/>
          <w:sz w:val="36"/>
          <w:szCs w:val="36"/>
          <w:lang w:val="en-US" w:eastAsia="zh-CN"/>
        </w:rPr>
        <w:t>威海市工程建设技术导则</w:t>
      </w:r>
      <w:r>
        <w:rPr>
          <w:rFonts w:hint="eastAsia"/>
          <w:b/>
          <w:bCs/>
          <w:lang w:val="en-US" w:eastAsia="zh-CN"/>
        </w:rPr>
        <w:t xml:space="preserve"> </w:t>
      </w:r>
      <w:r>
        <w:rPr>
          <w:rFonts w:hint="eastAsia"/>
          <w:lang w:val="en-US" w:eastAsia="zh-CN"/>
        </w:rPr>
        <w:t xml:space="preserve">    </w:t>
      </w:r>
      <w:r>
        <w:rPr>
          <w:rFonts w:hint="eastAsia"/>
          <w:b/>
          <w:bCs/>
          <w:lang w:val="en-US" w:eastAsia="zh-CN"/>
        </w:rPr>
        <w:t xml:space="preserve"> </w:t>
      </w:r>
      <w:bookmarkEnd w:id="0"/>
      <w:r>
        <w:rPr>
          <w:rFonts w:hint="eastAsia"/>
          <w:b/>
          <w:bCs/>
          <w:sz w:val="72"/>
          <w:szCs w:val="72"/>
          <w:highlight w:val="none"/>
          <w:lang w:val="en-US" w:eastAsia="zh-CN"/>
        </w:rPr>
        <w:t>JD</w:t>
      </w:r>
    </w:p>
    <w:p w14:paraId="45D39668">
      <w:pPr>
        <w:pStyle w:val="2"/>
        <w:spacing w:line="240" w:lineRule="auto"/>
        <w:outlineLvl w:val="9"/>
        <w:rPr>
          <w:rFonts w:hint="default" w:ascii="黑体" w:hAnsi="黑体" w:eastAsia="黑体" w:cs="黑体"/>
          <w:sz w:val="28"/>
          <w:szCs w:val="28"/>
          <w:highlight w:val="none"/>
          <w:u w:val="none"/>
          <w:lang w:val="en-US" w:eastAsia="zh-CN"/>
        </w:rPr>
      </w:pPr>
      <w:r>
        <w:rPr>
          <w:rFonts w:hint="eastAsia" w:ascii="黑体" w:hAnsi="黑体" w:eastAsia="黑体" w:cs="黑体"/>
          <w:sz w:val="28"/>
          <w:szCs w:val="28"/>
          <w:highlight w:val="none"/>
          <w:u w:val="none"/>
          <w:lang w:val="en-US" w:eastAsia="zh-CN"/>
        </w:rPr>
        <w:t>JD3710-001-2024</w:t>
      </w:r>
    </w:p>
    <w:p w14:paraId="6B3D0DF9">
      <w:pPr>
        <w:outlineLvl w:val="9"/>
        <w:rPr>
          <w:rFonts w:hint="default"/>
          <w:sz w:val="18"/>
          <w:szCs w:val="18"/>
          <w:u w:val="single"/>
          <w:lang w:val="en-US" w:eastAsia="zh-CN"/>
        </w:rPr>
      </w:pPr>
      <w:r>
        <w:rPr>
          <w:rFonts w:hint="eastAsia"/>
          <w:sz w:val="18"/>
          <w:szCs w:val="18"/>
          <w:highlight w:val="none"/>
          <w:u w:val="single"/>
          <w:lang w:val="en-US" w:eastAsia="zh-CN"/>
        </w:rPr>
        <w:t xml:space="preserve">                                                                                                 </w:t>
      </w:r>
      <w:r>
        <w:rPr>
          <w:rFonts w:hint="eastAsia"/>
          <w:sz w:val="18"/>
          <w:szCs w:val="18"/>
          <w:u w:val="single"/>
          <w:lang w:val="en-US" w:eastAsia="zh-CN"/>
        </w:rPr>
        <w:t xml:space="preserve">                                                                                   </w:t>
      </w:r>
    </w:p>
    <w:p w14:paraId="1F56A16F">
      <w:pPr>
        <w:bidi w:val="0"/>
        <w:outlineLvl w:val="9"/>
      </w:pPr>
    </w:p>
    <w:p w14:paraId="485EDDCC">
      <w:pPr>
        <w:bidi w:val="0"/>
        <w:outlineLvl w:val="9"/>
      </w:pPr>
    </w:p>
    <w:p w14:paraId="5FF1EBCA">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lang w:eastAsia="zh-CN"/>
        </w:rPr>
      </w:pPr>
    </w:p>
    <w:p w14:paraId="1BEBCB39">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52"/>
          <w:szCs w:val="52"/>
          <w:lang w:eastAsia="zh-CN"/>
        </w:rPr>
      </w:pPr>
      <w:bookmarkStart w:id="1" w:name="_Toc27065"/>
    </w:p>
    <w:p w14:paraId="3745DDAF">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52"/>
          <w:szCs w:val="52"/>
          <w:lang w:eastAsia="zh-CN"/>
        </w:rPr>
      </w:pPr>
    </w:p>
    <w:bookmarkEnd w:id="1"/>
    <w:p w14:paraId="4688492B">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52"/>
          <w:szCs w:val="52"/>
          <w:lang w:eastAsia="zh-CN"/>
        </w:rPr>
      </w:pPr>
      <w:r>
        <w:rPr>
          <w:rFonts w:hint="eastAsia" w:ascii="黑体" w:hAnsi="黑体" w:eastAsia="黑体" w:cs="黑体"/>
          <w:sz w:val="52"/>
          <w:szCs w:val="52"/>
          <w:lang w:eastAsia="zh-CN"/>
        </w:rPr>
        <w:t>住宅工程分</w:t>
      </w:r>
      <w:r>
        <w:rPr>
          <w:rFonts w:hint="eastAsia" w:ascii="黑体" w:hAnsi="黑体" w:eastAsia="黑体" w:cs="黑体"/>
          <w:sz w:val="52"/>
          <w:szCs w:val="52"/>
          <w:highlight w:val="none"/>
          <w:lang w:eastAsia="zh-CN"/>
        </w:rPr>
        <w:t>户全生命周期质量</w:t>
      </w:r>
      <w:r>
        <w:rPr>
          <w:rFonts w:hint="eastAsia" w:ascii="黑体" w:hAnsi="黑体" w:eastAsia="黑体" w:cs="黑体"/>
          <w:sz w:val="52"/>
          <w:szCs w:val="52"/>
          <w:lang w:eastAsia="zh-CN"/>
        </w:rPr>
        <w:t>管控技术导则</w:t>
      </w:r>
    </w:p>
    <w:p w14:paraId="0E8A1324">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sz w:val="40"/>
          <w:szCs w:val="24"/>
          <w:lang w:eastAsia="zh-CN"/>
        </w:rPr>
      </w:pPr>
      <w:r>
        <w:rPr>
          <w:rFonts w:hint="eastAsia" w:ascii="黑体" w:hAnsi="黑体" w:eastAsia="黑体" w:cs="黑体"/>
          <w:sz w:val="52"/>
          <w:szCs w:val="52"/>
          <w:lang w:eastAsia="zh-CN"/>
        </w:rPr>
        <w:t>（征求意见稿）</w:t>
      </w:r>
    </w:p>
    <w:p w14:paraId="5612EB08">
      <w:pPr>
        <w:pStyle w:val="2"/>
        <w:ind w:left="0" w:leftChars="0" w:firstLine="0" w:firstLineChars="0"/>
        <w:jc w:val="center"/>
        <w:outlineLvl w:val="9"/>
        <w:rPr>
          <w:rFonts w:hint="eastAsia"/>
        </w:rPr>
      </w:pPr>
      <w:r>
        <w:rPr>
          <w:rFonts w:hint="eastAsia" w:ascii="黑体" w:hAnsi="黑体" w:eastAsia="黑体" w:cs="黑体"/>
          <w:i w:val="0"/>
          <w:iCs w:val="0"/>
          <w:caps w:val="0"/>
          <w:color w:val="333333"/>
          <w:spacing w:val="0"/>
          <w:sz w:val="28"/>
          <w:szCs w:val="28"/>
          <w:shd w:val="clear" w:fill="F5F5F5"/>
        </w:rPr>
        <w:t>Technical Guidelines for Quality Control of Residential Projects by Household throughout the Whole Life Cycle</w:t>
      </w:r>
    </w:p>
    <w:p w14:paraId="62E754D4">
      <w:pPr>
        <w:outlineLvl w:val="9"/>
        <w:rPr>
          <w:rFonts w:hint="eastAsia"/>
        </w:rPr>
      </w:pPr>
    </w:p>
    <w:p w14:paraId="0786336E">
      <w:pPr>
        <w:pStyle w:val="2"/>
        <w:outlineLvl w:val="9"/>
        <w:rPr>
          <w:rFonts w:hint="eastAsia"/>
        </w:rPr>
      </w:pPr>
    </w:p>
    <w:p w14:paraId="37E70B12">
      <w:pPr>
        <w:outlineLvl w:val="9"/>
        <w:rPr>
          <w:rFonts w:hint="eastAsia"/>
        </w:rPr>
      </w:pPr>
    </w:p>
    <w:p w14:paraId="483FFCE8">
      <w:pPr>
        <w:pStyle w:val="2"/>
        <w:rPr>
          <w:rFonts w:hint="eastAsia"/>
        </w:rPr>
      </w:pPr>
    </w:p>
    <w:p w14:paraId="6E8B25E8">
      <w:pPr>
        <w:rPr>
          <w:rFonts w:hint="eastAsia"/>
        </w:rPr>
      </w:pPr>
    </w:p>
    <w:p w14:paraId="33D801D9">
      <w:pPr>
        <w:rPr>
          <w:rFonts w:hint="eastAsia"/>
        </w:rPr>
      </w:pPr>
    </w:p>
    <w:p w14:paraId="6C6FAC58">
      <w:pPr>
        <w:pStyle w:val="2"/>
        <w:ind w:left="0" w:leftChars="0" w:firstLine="0" w:firstLineChars="0"/>
        <w:jc w:val="both"/>
        <w:rPr>
          <w:rFonts w:hint="eastAsia"/>
        </w:rPr>
      </w:pPr>
    </w:p>
    <w:p w14:paraId="1057DA55">
      <w:pPr>
        <w:pStyle w:val="2"/>
        <w:wordWrap w:val="0"/>
        <w:jc w:val="center"/>
        <w:outlineLvl w:val="9"/>
        <w:rPr>
          <w:rFonts w:hint="eastAsia" w:ascii="黑体" w:hAnsi="黑体" w:eastAsia="黑体" w:cs="黑体"/>
          <w:sz w:val="28"/>
          <w:szCs w:val="28"/>
          <w:u w:val="none"/>
          <w:lang w:val="en-US" w:eastAsia="zh-CN"/>
        </w:rPr>
      </w:pPr>
      <w:r>
        <w:rPr>
          <w:rFonts w:hint="eastAsia" w:ascii="黑体" w:hAnsi="黑体" w:eastAsia="黑体" w:cs="黑体"/>
          <w:sz w:val="28"/>
          <w:szCs w:val="28"/>
          <w:u w:val="none"/>
          <w:lang w:val="en-US" w:eastAsia="zh-CN"/>
        </w:rPr>
        <w:t>2024-10-X  发布                      2024-11-XX  实施</w:t>
      </w:r>
    </w:p>
    <w:p w14:paraId="404990F4">
      <w:pPr>
        <w:wordWrap/>
        <w:outlineLvl w:val="9"/>
        <w:rPr>
          <w:rFonts w:hint="default"/>
          <w:sz w:val="18"/>
          <w:szCs w:val="18"/>
          <w:u w:val="single"/>
          <w:lang w:val="en-US" w:eastAsia="zh-CN"/>
        </w:rPr>
      </w:pPr>
      <w:r>
        <w:rPr>
          <w:rFonts w:hint="eastAsia"/>
          <w:sz w:val="18"/>
          <w:szCs w:val="18"/>
          <w:u w:val="single"/>
          <w:lang w:val="en-US" w:eastAsia="zh-CN"/>
        </w:rPr>
        <w:t xml:space="preserve">                                                                                                                                                                                    </w:t>
      </w:r>
    </w:p>
    <w:p w14:paraId="7F6A4153">
      <w:pPr>
        <w:bidi w:val="0"/>
        <w:outlineLvl w:val="9"/>
        <w:rPr>
          <w:rFonts w:hint="eastAsia"/>
        </w:rPr>
      </w:pPr>
    </w:p>
    <w:p w14:paraId="16FA276B">
      <w:pPr>
        <w:pStyle w:val="2"/>
        <w:ind w:left="0" w:leftChars="0" w:firstLine="0" w:firstLineChars="0"/>
        <w:jc w:val="center"/>
        <w:outlineLvl w:val="9"/>
        <w:rPr>
          <w:rFonts w:hint="eastAsia"/>
          <w:sz w:val="28"/>
          <w:szCs w:val="28"/>
          <w:lang w:val="en-US" w:eastAsia="zh-CN"/>
        </w:rPr>
      </w:pPr>
    </w:p>
    <w:p w14:paraId="39A36DD6">
      <w:pPr>
        <w:pStyle w:val="2"/>
        <w:ind w:left="0" w:leftChars="0" w:firstLine="0" w:firstLineChars="0"/>
        <w:jc w:val="center"/>
        <w:outlineLvl w:val="9"/>
      </w:pPr>
      <w:r>
        <w:rPr>
          <w:rFonts w:hint="eastAsia"/>
          <w:sz w:val="28"/>
          <w:szCs w:val="28"/>
          <w:lang w:val="en-US" w:eastAsia="zh-CN"/>
        </w:rPr>
        <w:t>威海市住房和城乡建设局    发 布</w:t>
      </w:r>
      <w:bookmarkStart w:id="2" w:name="_Toc18938"/>
    </w:p>
    <w:p w14:paraId="2680B0F0">
      <w:pPr>
        <w:bidi w:val="0"/>
        <w:ind w:left="0" w:leftChars="0" w:firstLine="0" w:firstLineChars="0"/>
        <w:jc w:val="center"/>
        <w:outlineLvl w:val="9"/>
        <w:rPr>
          <w:rFonts w:hint="eastAsia" w:ascii="黑体" w:hAnsi="黑体" w:eastAsia="黑体" w:cs="黑体"/>
          <w:sz w:val="32"/>
          <w:szCs w:val="32"/>
        </w:rPr>
        <w:sectPr>
          <w:footerReference r:id="rId5" w:type="default"/>
          <w:pgSz w:w="11906" w:h="16838"/>
          <w:pgMar w:top="1440" w:right="1800" w:bottom="1134" w:left="1800" w:header="851" w:footer="992" w:gutter="0"/>
          <w:pgNumType w:fmt="decimal" w:start="1"/>
          <w:cols w:space="425" w:num="1"/>
          <w:docGrid w:type="lines" w:linePitch="312" w:charSpace="0"/>
        </w:sectPr>
      </w:pPr>
    </w:p>
    <w:bookmarkEnd w:id="2"/>
    <w:p w14:paraId="35F9979F">
      <w:pPr>
        <w:bidi w:val="0"/>
        <w:ind w:left="0" w:leftChars="0" w:firstLine="0" w:firstLineChars="0"/>
        <w:jc w:val="center"/>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编</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委</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会</w:t>
      </w:r>
    </w:p>
    <w:p w14:paraId="6CD1510B">
      <w:pPr>
        <w:pStyle w:val="8"/>
        <w:ind w:left="0"/>
        <w:outlineLvl w:val="9"/>
        <w:rPr>
          <w:rFonts w:ascii="黑体"/>
          <w:sz w:val="28"/>
          <w:szCs w:val="28"/>
        </w:rPr>
      </w:pPr>
    </w:p>
    <w:p w14:paraId="473214B8">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lang w:val="en-US" w:eastAsia="zh-CN"/>
        </w:rPr>
        <w:t xml:space="preserve">   </w:t>
      </w:r>
      <w:r>
        <w:rPr>
          <w:rFonts w:hint="eastAsia" w:asciiTheme="minorEastAsia" w:hAnsiTheme="minorEastAsia" w:eastAsiaTheme="minorEastAsia" w:cstheme="minorEastAsia"/>
          <w:spacing w:val="0"/>
          <w:sz w:val="21"/>
          <w:szCs w:val="21"/>
          <w:highlight w:val="none"/>
          <w:lang w:val="en-US" w:eastAsia="zh-CN"/>
        </w:rPr>
        <w:t xml:space="preserve"> </w:t>
      </w:r>
      <w:r>
        <w:rPr>
          <w:rFonts w:hint="eastAsia" w:asciiTheme="minorEastAsia" w:hAnsiTheme="minorEastAsia" w:eastAsiaTheme="minorEastAsia" w:cstheme="minorEastAsia"/>
          <w:spacing w:val="0"/>
          <w:sz w:val="21"/>
          <w:szCs w:val="21"/>
          <w:highlight w:val="none"/>
          <w:lang w:eastAsia="zh-CN"/>
        </w:rPr>
        <w:t>主 编 单 位：威海市住房和城乡建设局</w:t>
      </w:r>
    </w:p>
    <w:p w14:paraId="33065C4F">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eastAsia" w:asciiTheme="minorEastAsia" w:hAnsiTheme="minorEastAsia" w:eastAsiaTheme="minorEastAsia" w:cstheme="minorEastAsia"/>
          <w:spacing w:val="0"/>
          <w:sz w:val="21"/>
          <w:szCs w:val="21"/>
          <w:highlight w:val="none"/>
          <w:lang w:val="en-US" w:eastAsia="zh-CN"/>
        </w:rPr>
      </w:pPr>
      <w:r>
        <w:rPr>
          <w:rFonts w:hint="eastAsia" w:asciiTheme="minorEastAsia" w:hAnsiTheme="minorEastAsia" w:eastAsiaTheme="minorEastAsia" w:cstheme="minorEastAsia"/>
          <w:spacing w:val="0"/>
          <w:sz w:val="21"/>
          <w:szCs w:val="21"/>
          <w:highlight w:val="none"/>
          <w:lang w:val="en-US" w:eastAsia="zh-CN"/>
        </w:rPr>
        <w:t xml:space="preserve">                 威海市建筑工程服务中心</w:t>
      </w:r>
    </w:p>
    <w:p w14:paraId="410F7BD7">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 xml:space="preserve">                 中国建筑标准设计研究院有限公司</w:t>
      </w:r>
    </w:p>
    <w:p w14:paraId="3A07C3AA">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asciiTheme="minorEastAsia" w:hAnsiTheme="minorEastAsia" w:eastAsiaTheme="minorEastAsia" w:cstheme="minorEastAsia"/>
          <w:spacing w:val="0"/>
          <w:sz w:val="21"/>
          <w:szCs w:val="21"/>
          <w:lang w:val="en-US" w:eastAsia="zh-CN"/>
        </w:rPr>
      </w:pPr>
      <w:r>
        <w:rPr>
          <w:rFonts w:hint="eastAsia" w:asciiTheme="minorEastAsia" w:hAnsiTheme="minorEastAsia" w:eastAsiaTheme="minorEastAsia" w:cstheme="minorEastAsia"/>
          <w:spacing w:val="0"/>
          <w:sz w:val="21"/>
          <w:szCs w:val="21"/>
          <w:lang w:val="en-US" w:eastAsia="zh-CN"/>
        </w:rPr>
        <w:t xml:space="preserve">    </w:t>
      </w:r>
      <w:r>
        <w:rPr>
          <w:rFonts w:hint="eastAsia" w:asciiTheme="minorEastAsia" w:hAnsiTheme="minorEastAsia" w:eastAsiaTheme="minorEastAsia" w:cstheme="minorEastAsia"/>
          <w:spacing w:val="0"/>
          <w:sz w:val="21"/>
          <w:szCs w:val="21"/>
          <w:lang w:eastAsia="zh-CN"/>
        </w:rPr>
        <w:t>参 编 单 位：</w:t>
      </w:r>
    </w:p>
    <w:p w14:paraId="54199BD1">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asciiTheme="minorEastAsia" w:hAnsiTheme="minorEastAsia" w:eastAsiaTheme="minorEastAsia" w:cstheme="minorEastAsia"/>
          <w:spacing w:val="0"/>
          <w:sz w:val="21"/>
          <w:szCs w:val="21"/>
          <w:lang w:val="en-US" w:eastAsia="zh-CN"/>
        </w:rPr>
      </w:pPr>
      <w:r>
        <w:rPr>
          <w:rFonts w:hint="eastAsia" w:asciiTheme="minorEastAsia" w:hAnsiTheme="minorEastAsia" w:eastAsiaTheme="minorEastAsia" w:cstheme="minorEastAsia"/>
          <w:spacing w:val="0"/>
          <w:sz w:val="21"/>
          <w:szCs w:val="21"/>
          <w:lang w:val="en-US" w:eastAsia="zh-CN"/>
        </w:rPr>
        <w:t xml:space="preserve">                 xxxxx</w:t>
      </w:r>
    </w:p>
    <w:p w14:paraId="5F91E773">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asciiTheme="minorEastAsia" w:hAnsiTheme="minorEastAsia" w:eastAsiaTheme="minorEastAsia" w:cstheme="minorEastAsia"/>
          <w:spacing w:val="0"/>
          <w:sz w:val="21"/>
          <w:szCs w:val="21"/>
          <w:lang w:val="en-US" w:eastAsia="zh-CN"/>
        </w:rPr>
      </w:pPr>
      <w:r>
        <w:rPr>
          <w:rFonts w:hint="eastAsia" w:asciiTheme="minorEastAsia" w:hAnsiTheme="minorEastAsia" w:eastAsiaTheme="minorEastAsia" w:cstheme="minorEastAsia"/>
          <w:spacing w:val="0"/>
          <w:sz w:val="21"/>
          <w:szCs w:val="21"/>
          <w:lang w:val="en-US" w:eastAsia="zh-CN"/>
        </w:rPr>
        <w:t xml:space="preserve">                 xxxxxxxx</w:t>
      </w:r>
    </w:p>
    <w:p w14:paraId="141B6422">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asciiTheme="minorEastAsia" w:hAnsiTheme="minorEastAsia" w:eastAsiaTheme="minorEastAsia" w:cstheme="minorEastAsia"/>
          <w:spacing w:val="-13"/>
          <w:sz w:val="21"/>
          <w:szCs w:val="21"/>
          <w:lang w:val="en-US" w:eastAsia="zh-CN"/>
        </w:rPr>
      </w:pPr>
      <w:r>
        <w:rPr>
          <w:rFonts w:hint="eastAsia" w:asciiTheme="minorEastAsia" w:hAnsiTheme="minorEastAsia" w:eastAsiaTheme="minorEastAsia" w:cstheme="minorEastAsia"/>
          <w:spacing w:val="0"/>
          <w:sz w:val="21"/>
          <w:szCs w:val="21"/>
          <w:lang w:val="en-US" w:eastAsia="zh-CN"/>
        </w:rPr>
        <w:t xml:space="preserve">                 xxxxxx</w:t>
      </w:r>
    </w:p>
    <w:p w14:paraId="0EA42839">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eastAsia" w:asciiTheme="minorEastAsia" w:hAnsiTheme="minorEastAsia" w:eastAsiaTheme="minorEastAsia" w:cstheme="minorEastAsia"/>
          <w:spacing w:val="0"/>
          <w:sz w:val="21"/>
          <w:szCs w:val="21"/>
          <w:lang w:val="en-US" w:eastAsia="zh-CN"/>
        </w:rPr>
      </w:pPr>
      <w:r>
        <w:rPr>
          <w:rFonts w:hint="eastAsia" w:asciiTheme="minorEastAsia" w:hAnsiTheme="minorEastAsia" w:eastAsiaTheme="minorEastAsia" w:cstheme="minorEastAsia"/>
          <w:spacing w:val="0"/>
          <w:sz w:val="21"/>
          <w:szCs w:val="21"/>
          <w:lang w:eastAsia="zh-CN"/>
        </w:rPr>
        <w:t>主要起草人员</w:t>
      </w:r>
      <w:r>
        <w:rPr>
          <w:rFonts w:hint="eastAsia" w:asciiTheme="minorEastAsia" w:hAnsiTheme="minorEastAsia" w:eastAsiaTheme="minorEastAsia" w:cstheme="minorEastAsia"/>
          <w:spacing w:val="0"/>
          <w:sz w:val="21"/>
          <w:szCs w:val="21"/>
          <w:lang w:val="en-US" w:eastAsia="zh-CN"/>
        </w:rPr>
        <w:t>:</w:t>
      </w:r>
    </w:p>
    <w:p w14:paraId="7FC42987">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eastAsia" w:asciiTheme="minorEastAsia" w:hAnsiTheme="minorEastAsia" w:eastAsiaTheme="minorEastAsia" w:cstheme="minorEastAsia"/>
          <w:spacing w:val="0"/>
          <w:sz w:val="21"/>
          <w:szCs w:val="21"/>
          <w:lang w:val="en-US" w:eastAsia="zh-CN"/>
        </w:rPr>
      </w:pPr>
      <w:r>
        <w:rPr>
          <w:rFonts w:hint="eastAsia" w:asciiTheme="minorEastAsia" w:hAnsiTheme="minorEastAsia" w:eastAsiaTheme="minorEastAsia" w:cstheme="minorEastAsia"/>
          <w:spacing w:val="0"/>
          <w:sz w:val="21"/>
          <w:szCs w:val="21"/>
          <w:lang w:eastAsia="zh-CN"/>
        </w:rPr>
        <w:t>主要审查人员</w:t>
      </w:r>
      <w:r>
        <w:rPr>
          <w:rFonts w:hint="eastAsia" w:asciiTheme="minorEastAsia" w:hAnsiTheme="minorEastAsia" w:eastAsiaTheme="minorEastAsia" w:cstheme="minorEastAsia"/>
          <w:spacing w:val="0"/>
          <w:sz w:val="21"/>
          <w:szCs w:val="21"/>
          <w:lang w:val="en-US" w:eastAsia="zh-CN"/>
        </w:rPr>
        <w:t xml:space="preserve">:      </w:t>
      </w:r>
    </w:p>
    <w:p w14:paraId="2199273B">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p w14:paraId="42433E37">
      <w:pPr>
        <w:spacing w:before="0" w:beforeLines="0" w:after="0" w:afterLines="0" w:line="240" w:lineRule="auto"/>
        <w:ind w:left="0" w:leftChars="0" w:right="0" w:rightChars="0" w:firstLine="0" w:firstLineChars="0"/>
        <w:jc w:val="center"/>
        <w:rPr>
          <w:rFonts w:ascii="宋体" w:hAnsi="宋体" w:eastAsia="宋体" w:cs="Arial"/>
          <w:snapToGrid w:val="0"/>
          <w:color w:val="000000"/>
          <w:sz w:val="48"/>
          <w:szCs w:val="48"/>
          <w:highlight w:val="red"/>
          <w:lang w:val="en-US" w:eastAsia="zh-CN" w:bidi="ar-SA"/>
        </w:rPr>
        <w:sectPr>
          <w:headerReference r:id="rId6" w:type="default"/>
          <w:footerReference r:id="rId7" w:type="default"/>
          <w:pgSz w:w="11906" w:h="16838"/>
          <w:pgMar w:top="1440" w:right="1800" w:bottom="1134" w:left="1800" w:header="851" w:footer="992" w:gutter="0"/>
          <w:pgNumType w:fmt="decimal" w:start="1"/>
          <w:cols w:space="425" w:num="1"/>
          <w:docGrid w:type="lines" w:linePitch="312" w:charSpace="0"/>
        </w:sectPr>
      </w:pPr>
    </w:p>
    <w:p w14:paraId="5651CFF1">
      <w:pPr>
        <w:spacing w:before="0" w:beforeLines="0" w:after="0" w:afterLines="0" w:line="240" w:lineRule="auto"/>
        <w:ind w:left="0" w:leftChars="0" w:right="0" w:rightChars="0" w:firstLine="0" w:firstLineChars="0"/>
        <w:jc w:val="center"/>
        <w:rPr>
          <w:rFonts w:hint="eastAsia" w:eastAsia="宋体"/>
          <w:sz w:val="96"/>
          <w:szCs w:val="48"/>
          <w:highlight w:val="red"/>
          <w:lang w:eastAsia="zh-CN"/>
        </w:rPr>
      </w:pPr>
      <w:r>
        <w:rPr>
          <w:rFonts w:hint="eastAsia" w:ascii="黑体" w:hAnsi="黑体" w:eastAsia="黑体" w:cs="黑体"/>
          <w:sz w:val="32"/>
          <w:szCs w:val="32"/>
          <w:highlight w:val="none"/>
        </w:rPr>
        <w:t>目</w:t>
      </w:r>
      <w:r>
        <w:rPr>
          <w:rFonts w:hint="eastAsia" w:ascii="黑体" w:hAnsi="黑体" w:eastAsia="黑体" w:cs="黑体"/>
          <w:sz w:val="32"/>
          <w:szCs w:val="32"/>
          <w:highlight w:val="none"/>
          <w:lang w:eastAsia="zh-CN"/>
        </w:rPr>
        <w:t>次</w:t>
      </w:r>
    </w:p>
    <w:p w14:paraId="486A7CD8">
      <w:pPr>
        <w:pStyle w:val="2"/>
        <w:tabs>
          <w:tab w:val="right" w:leader="dot" w:pos="8306"/>
        </w:tabs>
      </w:pPr>
      <w:r>
        <w:fldChar w:fldCharType="begin"/>
      </w:r>
      <w:r>
        <w:instrText xml:space="preserve">TOC \o "1-2" \h \u </w:instrText>
      </w:r>
      <w:r>
        <w:fldChar w:fldCharType="separate"/>
      </w:r>
      <w:r>
        <w:fldChar w:fldCharType="begin"/>
      </w:r>
      <w:r>
        <w:instrText xml:space="preserve"> HYPERLINK \l _Toc22783 </w:instrText>
      </w:r>
      <w:r>
        <w:fldChar w:fldCharType="separate"/>
      </w:r>
      <w:r>
        <w:rPr>
          <w:rFonts w:hint="eastAsia"/>
          <w:lang w:val="en-US"/>
        </w:rPr>
        <w:t xml:space="preserve">1 </w:t>
      </w:r>
      <w:r>
        <w:rPr>
          <w:rFonts w:hint="eastAsia"/>
        </w:rPr>
        <w:t>总 则</w:t>
      </w:r>
      <w:r>
        <w:tab/>
      </w:r>
      <w:r>
        <w:fldChar w:fldCharType="begin"/>
      </w:r>
      <w:r>
        <w:instrText xml:space="preserve"> PAGEREF _Toc22783 \h </w:instrText>
      </w:r>
      <w:r>
        <w:fldChar w:fldCharType="separate"/>
      </w:r>
      <w:r>
        <w:t>1</w:t>
      </w:r>
      <w:r>
        <w:fldChar w:fldCharType="end"/>
      </w:r>
      <w:r>
        <w:fldChar w:fldCharType="end"/>
      </w:r>
    </w:p>
    <w:p w14:paraId="6DDFF325">
      <w:pPr>
        <w:pStyle w:val="2"/>
        <w:tabs>
          <w:tab w:val="right" w:leader="dot" w:pos="8306"/>
        </w:tabs>
      </w:pPr>
      <w:r>
        <w:fldChar w:fldCharType="begin"/>
      </w:r>
      <w:r>
        <w:instrText xml:space="preserve"> HYPERLINK \l _Toc12615 </w:instrText>
      </w:r>
      <w:r>
        <w:fldChar w:fldCharType="separate"/>
      </w:r>
      <w:r>
        <w:rPr>
          <w:rFonts w:hint="eastAsia"/>
          <w:lang w:val="en-US" w:eastAsia="zh-CN"/>
        </w:rPr>
        <w:t>2</w:t>
      </w:r>
      <w:r>
        <w:rPr>
          <w:rFonts w:hint="eastAsia"/>
          <w:lang w:val="en-US"/>
        </w:rPr>
        <w:t xml:space="preserve"> </w:t>
      </w:r>
      <w:r>
        <w:rPr>
          <w:rFonts w:hint="eastAsia"/>
        </w:rPr>
        <w:t>术 语</w:t>
      </w:r>
      <w:r>
        <w:tab/>
      </w:r>
      <w:r>
        <w:fldChar w:fldCharType="begin"/>
      </w:r>
      <w:r>
        <w:instrText xml:space="preserve"> PAGEREF _Toc12615 \h </w:instrText>
      </w:r>
      <w:r>
        <w:fldChar w:fldCharType="separate"/>
      </w:r>
      <w:r>
        <w:t>2</w:t>
      </w:r>
      <w:r>
        <w:fldChar w:fldCharType="end"/>
      </w:r>
      <w:r>
        <w:fldChar w:fldCharType="end"/>
      </w:r>
    </w:p>
    <w:p w14:paraId="37E6D792">
      <w:pPr>
        <w:pStyle w:val="2"/>
        <w:tabs>
          <w:tab w:val="right" w:leader="dot" w:pos="8306"/>
        </w:tabs>
      </w:pPr>
      <w:r>
        <w:fldChar w:fldCharType="begin"/>
      </w:r>
      <w:r>
        <w:instrText xml:space="preserve"> HYPERLINK \l _Toc26803 </w:instrText>
      </w:r>
      <w:r>
        <w:fldChar w:fldCharType="separate"/>
      </w:r>
      <w:r>
        <w:rPr>
          <w:rFonts w:hint="eastAsia"/>
          <w:lang w:val="en-US" w:eastAsia="zh-CN"/>
        </w:rPr>
        <w:t>3</w:t>
      </w:r>
      <w:r>
        <w:rPr>
          <w:rFonts w:hint="eastAsia"/>
          <w:lang w:val="en-US"/>
        </w:rPr>
        <w:t xml:space="preserve"> </w:t>
      </w:r>
      <w:r>
        <w:rPr>
          <w:rFonts w:hint="eastAsia"/>
        </w:rPr>
        <w:t>基本规定</w:t>
      </w:r>
      <w:r>
        <w:tab/>
      </w:r>
      <w:r>
        <w:fldChar w:fldCharType="begin"/>
      </w:r>
      <w:r>
        <w:instrText xml:space="preserve"> PAGEREF _Toc26803 \h </w:instrText>
      </w:r>
      <w:r>
        <w:fldChar w:fldCharType="separate"/>
      </w:r>
      <w:r>
        <w:t>3</w:t>
      </w:r>
      <w:r>
        <w:fldChar w:fldCharType="end"/>
      </w:r>
      <w:r>
        <w:fldChar w:fldCharType="end"/>
      </w:r>
    </w:p>
    <w:p w14:paraId="4BE3D818">
      <w:pPr>
        <w:pStyle w:val="2"/>
        <w:tabs>
          <w:tab w:val="right" w:leader="dot" w:pos="8306"/>
        </w:tabs>
      </w:pPr>
      <w:r>
        <w:fldChar w:fldCharType="begin"/>
      </w:r>
      <w:r>
        <w:instrText xml:space="preserve"> HYPERLINK \l _Toc25237 </w:instrText>
      </w:r>
      <w:r>
        <w:fldChar w:fldCharType="separate"/>
      </w:r>
      <w:r>
        <w:rPr>
          <w:rFonts w:hint="eastAsia"/>
          <w:lang w:val="en-US" w:eastAsia="zh-CN"/>
        </w:rPr>
        <w:t>4</w:t>
      </w:r>
      <w:r>
        <w:rPr>
          <w:rFonts w:hint="eastAsia"/>
          <w:lang w:val="en-US"/>
        </w:rPr>
        <w:t xml:space="preserve"> 质量管控职责</w:t>
      </w:r>
      <w:r>
        <w:tab/>
      </w:r>
      <w:r>
        <w:fldChar w:fldCharType="begin"/>
      </w:r>
      <w:r>
        <w:instrText xml:space="preserve"> PAGEREF _Toc25237 \h </w:instrText>
      </w:r>
      <w:r>
        <w:fldChar w:fldCharType="separate"/>
      </w:r>
      <w:r>
        <w:t>4</w:t>
      </w:r>
      <w:r>
        <w:fldChar w:fldCharType="end"/>
      </w:r>
      <w:r>
        <w:fldChar w:fldCharType="end"/>
      </w:r>
    </w:p>
    <w:p w14:paraId="3119B738">
      <w:pPr>
        <w:pStyle w:val="12"/>
        <w:tabs>
          <w:tab w:val="right" w:leader="dot" w:pos="8306"/>
        </w:tabs>
      </w:pPr>
      <w:r>
        <w:fldChar w:fldCharType="begin"/>
      </w:r>
      <w:r>
        <w:instrText xml:space="preserve"> HYPERLINK \l _Toc12718 </w:instrText>
      </w:r>
      <w:r>
        <w:fldChar w:fldCharType="separate"/>
      </w:r>
      <w:r>
        <w:rPr>
          <w:rFonts w:hint="eastAsia"/>
          <w:lang w:val="en-US" w:eastAsia="zh-CN"/>
        </w:rPr>
        <w:t>4</w:t>
      </w:r>
      <w:r>
        <w:rPr>
          <w:rFonts w:hint="eastAsia"/>
        </w:rPr>
        <w:t>.1 建设单位职责</w:t>
      </w:r>
      <w:r>
        <w:tab/>
      </w:r>
      <w:r>
        <w:fldChar w:fldCharType="begin"/>
      </w:r>
      <w:r>
        <w:instrText xml:space="preserve"> PAGEREF _Toc12718 \h </w:instrText>
      </w:r>
      <w:r>
        <w:fldChar w:fldCharType="separate"/>
      </w:r>
      <w:r>
        <w:t>4</w:t>
      </w:r>
      <w:r>
        <w:fldChar w:fldCharType="end"/>
      </w:r>
      <w:r>
        <w:fldChar w:fldCharType="end"/>
      </w:r>
    </w:p>
    <w:p w14:paraId="6D2E29B9">
      <w:pPr>
        <w:pStyle w:val="12"/>
        <w:tabs>
          <w:tab w:val="right" w:leader="dot" w:pos="8306"/>
        </w:tabs>
      </w:pPr>
      <w:r>
        <w:fldChar w:fldCharType="begin"/>
      </w:r>
      <w:r>
        <w:instrText xml:space="preserve"> HYPERLINK \l _Toc30357 </w:instrText>
      </w:r>
      <w:r>
        <w:fldChar w:fldCharType="separate"/>
      </w:r>
      <w:r>
        <w:rPr>
          <w:rFonts w:hint="eastAsia"/>
          <w:lang w:val="en-US" w:eastAsia="zh-CN"/>
        </w:rPr>
        <w:t>4</w:t>
      </w:r>
      <w:r>
        <w:rPr>
          <w:rFonts w:hint="eastAsia"/>
        </w:rPr>
        <w:t xml:space="preserve">.2 </w:t>
      </w:r>
      <w:r>
        <w:rPr>
          <w:rFonts w:hint="eastAsia"/>
          <w:lang w:eastAsia="zh-CN"/>
        </w:rPr>
        <w:t>勘察、</w:t>
      </w:r>
      <w:r>
        <w:rPr>
          <w:rFonts w:hint="eastAsia"/>
        </w:rPr>
        <w:t>设计单位职责</w:t>
      </w:r>
      <w:r>
        <w:tab/>
      </w:r>
      <w:r>
        <w:fldChar w:fldCharType="begin"/>
      </w:r>
      <w:r>
        <w:instrText xml:space="preserve"> PAGEREF _Toc30357 \h </w:instrText>
      </w:r>
      <w:r>
        <w:fldChar w:fldCharType="separate"/>
      </w:r>
      <w:r>
        <w:t>4</w:t>
      </w:r>
      <w:r>
        <w:fldChar w:fldCharType="end"/>
      </w:r>
      <w:r>
        <w:fldChar w:fldCharType="end"/>
      </w:r>
    </w:p>
    <w:p w14:paraId="5B35DC39">
      <w:pPr>
        <w:pStyle w:val="12"/>
        <w:tabs>
          <w:tab w:val="right" w:leader="dot" w:pos="8306"/>
        </w:tabs>
      </w:pPr>
      <w:r>
        <w:fldChar w:fldCharType="begin"/>
      </w:r>
      <w:r>
        <w:instrText xml:space="preserve"> HYPERLINK \l _Toc6140 </w:instrText>
      </w:r>
      <w:r>
        <w:fldChar w:fldCharType="separate"/>
      </w:r>
      <w:r>
        <w:rPr>
          <w:rFonts w:hint="eastAsia"/>
          <w:highlight w:val="none"/>
          <w:lang w:val="en-US" w:eastAsia="zh-CN"/>
        </w:rPr>
        <w:t>4</w:t>
      </w:r>
      <w:r>
        <w:rPr>
          <w:rFonts w:hint="eastAsia"/>
          <w:highlight w:val="none"/>
        </w:rPr>
        <w:t>.</w:t>
      </w:r>
      <w:r>
        <w:rPr>
          <w:rFonts w:hint="eastAsia"/>
          <w:highlight w:val="none"/>
          <w:lang w:val="en-US" w:eastAsia="zh-CN"/>
        </w:rPr>
        <w:t>3</w:t>
      </w:r>
      <w:r>
        <w:rPr>
          <w:rFonts w:hint="eastAsia"/>
          <w:highlight w:val="none"/>
        </w:rPr>
        <w:t xml:space="preserve"> 施工单位职责</w:t>
      </w:r>
      <w:r>
        <w:tab/>
      </w:r>
      <w:r>
        <w:fldChar w:fldCharType="begin"/>
      </w:r>
      <w:r>
        <w:instrText xml:space="preserve"> PAGEREF _Toc6140 \h </w:instrText>
      </w:r>
      <w:r>
        <w:fldChar w:fldCharType="separate"/>
      </w:r>
      <w:r>
        <w:t>5</w:t>
      </w:r>
      <w:r>
        <w:fldChar w:fldCharType="end"/>
      </w:r>
      <w:r>
        <w:fldChar w:fldCharType="end"/>
      </w:r>
    </w:p>
    <w:p w14:paraId="512957F1">
      <w:pPr>
        <w:pStyle w:val="12"/>
        <w:tabs>
          <w:tab w:val="right" w:leader="dot" w:pos="8306"/>
        </w:tabs>
      </w:pPr>
      <w:r>
        <w:fldChar w:fldCharType="begin"/>
      </w:r>
      <w:r>
        <w:instrText xml:space="preserve"> HYPERLINK \l _Toc3944 </w:instrText>
      </w:r>
      <w:r>
        <w:fldChar w:fldCharType="separate"/>
      </w:r>
      <w:r>
        <w:rPr>
          <w:rFonts w:hint="eastAsia"/>
          <w:lang w:val="en-US" w:eastAsia="zh-CN"/>
        </w:rPr>
        <w:t>4</w:t>
      </w:r>
      <w:r>
        <w:rPr>
          <w:rFonts w:hint="eastAsia"/>
        </w:rPr>
        <w:t>.</w:t>
      </w:r>
      <w:r>
        <w:rPr>
          <w:rFonts w:hint="eastAsia"/>
          <w:lang w:val="en-US" w:eastAsia="zh-CN"/>
        </w:rPr>
        <w:t>4</w:t>
      </w:r>
      <w:r>
        <w:rPr>
          <w:rFonts w:hint="eastAsia"/>
        </w:rPr>
        <w:t xml:space="preserve"> 监理单位职责</w:t>
      </w:r>
      <w:r>
        <w:tab/>
      </w:r>
      <w:r>
        <w:fldChar w:fldCharType="begin"/>
      </w:r>
      <w:r>
        <w:instrText xml:space="preserve"> PAGEREF _Toc3944 \h </w:instrText>
      </w:r>
      <w:r>
        <w:fldChar w:fldCharType="separate"/>
      </w:r>
      <w:r>
        <w:t>5</w:t>
      </w:r>
      <w:r>
        <w:fldChar w:fldCharType="end"/>
      </w:r>
      <w:r>
        <w:fldChar w:fldCharType="end"/>
      </w:r>
    </w:p>
    <w:p w14:paraId="45B60E75">
      <w:pPr>
        <w:pStyle w:val="12"/>
        <w:tabs>
          <w:tab w:val="right" w:leader="dot" w:pos="8306"/>
        </w:tabs>
      </w:pPr>
      <w:r>
        <w:fldChar w:fldCharType="begin"/>
      </w:r>
      <w:r>
        <w:instrText xml:space="preserve"> HYPERLINK \l _Toc21103 </w:instrText>
      </w:r>
      <w:r>
        <w:fldChar w:fldCharType="separate"/>
      </w:r>
      <w:r>
        <w:rPr>
          <w:rFonts w:hint="eastAsia"/>
          <w:lang w:val="en-US" w:eastAsia="zh-CN"/>
        </w:rPr>
        <w:t>4</w:t>
      </w:r>
      <w:r>
        <w:rPr>
          <w:rFonts w:hint="eastAsia"/>
        </w:rPr>
        <w:t>.</w:t>
      </w:r>
      <w:r>
        <w:rPr>
          <w:rFonts w:hint="eastAsia"/>
          <w:lang w:val="en-US" w:eastAsia="zh-CN"/>
        </w:rPr>
        <w:t>5</w:t>
      </w:r>
      <w:r>
        <w:rPr>
          <w:rFonts w:hint="eastAsia"/>
        </w:rPr>
        <w:t xml:space="preserve"> </w:t>
      </w:r>
      <w:r>
        <w:rPr>
          <w:rFonts w:hint="eastAsia"/>
          <w:highlight w:val="none"/>
          <w:lang w:eastAsia="zh-CN"/>
        </w:rPr>
        <w:t>物业单位</w:t>
      </w:r>
      <w:r>
        <w:rPr>
          <w:rFonts w:hint="eastAsia"/>
          <w:highlight w:val="none"/>
        </w:rPr>
        <w:t>职责</w:t>
      </w:r>
      <w:r>
        <w:tab/>
      </w:r>
      <w:r>
        <w:fldChar w:fldCharType="begin"/>
      </w:r>
      <w:r>
        <w:instrText xml:space="preserve"> PAGEREF _Toc21103 \h </w:instrText>
      </w:r>
      <w:r>
        <w:fldChar w:fldCharType="separate"/>
      </w:r>
      <w:r>
        <w:t>6</w:t>
      </w:r>
      <w:r>
        <w:fldChar w:fldCharType="end"/>
      </w:r>
      <w:r>
        <w:fldChar w:fldCharType="end"/>
      </w:r>
    </w:p>
    <w:p w14:paraId="44528550">
      <w:pPr>
        <w:pStyle w:val="2"/>
        <w:tabs>
          <w:tab w:val="right" w:leader="dot" w:pos="8306"/>
        </w:tabs>
      </w:pPr>
      <w:r>
        <w:fldChar w:fldCharType="begin"/>
      </w:r>
      <w:r>
        <w:instrText xml:space="preserve"> HYPERLINK \l _Toc6373 </w:instrText>
      </w:r>
      <w:r>
        <w:fldChar w:fldCharType="separate"/>
      </w:r>
      <w:r>
        <w:rPr>
          <w:rFonts w:hint="eastAsia"/>
          <w:highlight w:val="none"/>
          <w:lang w:val="en-US" w:eastAsia="zh-CN"/>
        </w:rPr>
        <w:t>5</w:t>
      </w:r>
      <w:r>
        <w:rPr>
          <w:rFonts w:hint="eastAsia"/>
          <w:highlight w:val="none"/>
          <w:lang w:val="en-US"/>
        </w:rPr>
        <w:t xml:space="preserve"> </w:t>
      </w:r>
      <w:r>
        <w:rPr>
          <w:rFonts w:hint="eastAsia"/>
          <w:highlight w:val="none"/>
          <w:lang w:val="en-US" w:eastAsia="zh-CN"/>
        </w:rPr>
        <w:t>全生命周期质量管控内容</w:t>
      </w:r>
      <w:r>
        <w:tab/>
      </w:r>
      <w:r>
        <w:fldChar w:fldCharType="begin"/>
      </w:r>
      <w:r>
        <w:instrText xml:space="preserve"> PAGEREF _Toc6373 \h </w:instrText>
      </w:r>
      <w:r>
        <w:fldChar w:fldCharType="separate"/>
      </w:r>
      <w:r>
        <w:t>7</w:t>
      </w:r>
      <w:r>
        <w:fldChar w:fldCharType="end"/>
      </w:r>
      <w:r>
        <w:fldChar w:fldCharType="end"/>
      </w:r>
    </w:p>
    <w:p w14:paraId="22439FD4">
      <w:pPr>
        <w:pStyle w:val="12"/>
        <w:tabs>
          <w:tab w:val="right" w:leader="dot" w:pos="8306"/>
        </w:tabs>
      </w:pPr>
      <w:r>
        <w:fldChar w:fldCharType="begin"/>
      </w:r>
      <w:r>
        <w:instrText xml:space="preserve"> HYPERLINK \l _Toc13456 </w:instrText>
      </w:r>
      <w:r>
        <w:fldChar w:fldCharType="separate"/>
      </w:r>
      <w:r>
        <w:rPr>
          <w:rFonts w:hint="eastAsia"/>
          <w:lang w:val="en-US" w:eastAsia="zh-CN"/>
        </w:rPr>
        <w:t>5.1 设计质量管控内容</w:t>
      </w:r>
      <w:r>
        <w:tab/>
      </w:r>
      <w:r>
        <w:fldChar w:fldCharType="begin"/>
      </w:r>
      <w:r>
        <w:instrText xml:space="preserve"> PAGEREF _Toc13456 \h </w:instrText>
      </w:r>
      <w:r>
        <w:fldChar w:fldCharType="separate"/>
      </w:r>
      <w:r>
        <w:t>7</w:t>
      </w:r>
      <w:r>
        <w:fldChar w:fldCharType="end"/>
      </w:r>
      <w:r>
        <w:fldChar w:fldCharType="end"/>
      </w:r>
    </w:p>
    <w:p w14:paraId="3BAE1784">
      <w:pPr>
        <w:pStyle w:val="12"/>
        <w:tabs>
          <w:tab w:val="right" w:leader="dot" w:pos="8306"/>
        </w:tabs>
      </w:pPr>
      <w:r>
        <w:fldChar w:fldCharType="begin"/>
      </w:r>
      <w:r>
        <w:instrText xml:space="preserve"> HYPERLINK \l _Toc31576 </w:instrText>
      </w:r>
      <w:r>
        <w:fldChar w:fldCharType="separate"/>
      </w:r>
      <w:r>
        <w:rPr>
          <w:rFonts w:hint="eastAsia"/>
          <w:lang w:val="en-US" w:eastAsia="zh-CN"/>
        </w:rPr>
        <w:t>5.2 施工质量管控内容</w:t>
      </w:r>
      <w:r>
        <w:tab/>
      </w:r>
      <w:r>
        <w:fldChar w:fldCharType="begin"/>
      </w:r>
      <w:r>
        <w:instrText xml:space="preserve"> PAGEREF _Toc31576 \h </w:instrText>
      </w:r>
      <w:r>
        <w:fldChar w:fldCharType="separate"/>
      </w:r>
      <w:r>
        <w:t>12</w:t>
      </w:r>
      <w:r>
        <w:fldChar w:fldCharType="end"/>
      </w:r>
      <w:r>
        <w:fldChar w:fldCharType="end"/>
      </w:r>
    </w:p>
    <w:p w14:paraId="3E6768D8">
      <w:pPr>
        <w:pStyle w:val="12"/>
        <w:tabs>
          <w:tab w:val="right" w:leader="dot" w:pos="8306"/>
        </w:tabs>
      </w:pPr>
      <w:r>
        <w:fldChar w:fldCharType="begin"/>
      </w:r>
      <w:r>
        <w:instrText xml:space="preserve"> HYPERLINK \l _Toc25812 </w:instrText>
      </w:r>
      <w:r>
        <w:fldChar w:fldCharType="separate"/>
      </w:r>
      <w:r>
        <w:rPr>
          <w:rFonts w:hint="eastAsia"/>
          <w:lang w:val="en-US" w:eastAsia="zh-CN"/>
        </w:rPr>
        <w:t>5.3 交付质量管控内容</w:t>
      </w:r>
      <w:r>
        <w:tab/>
      </w:r>
      <w:r>
        <w:fldChar w:fldCharType="begin"/>
      </w:r>
      <w:r>
        <w:instrText xml:space="preserve"> PAGEREF _Toc25812 \h </w:instrText>
      </w:r>
      <w:r>
        <w:fldChar w:fldCharType="separate"/>
      </w:r>
      <w:r>
        <w:t>17</w:t>
      </w:r>
      <w:r>
        <w:fldChar w:fldCharType="end"/>
      </w:r>
      <w:r>
        <w:fldChar w:fldCharType="end"/>
      </w:r>
    </w:p>
    <w:p w14:paraId="489E8E74">
      <w:pPr>
        <w:pStyle w:val="12"/>
        <w:tabs>
          <w:tab w:val="right" w:leader="dot" w:pos="8306"/>
        </w:tabs>
      </w:pPr>
      <w:r>
        <w:fldChar w:fldCharType="begin"/>
      </w:r>
      <w:r>
        <w:instrText xml:space="preserve"> HYPERLINK \l _Toc3410 </w:instrText>
      </w:r>
      <w:r>
        <w:fldChar w:fldCharType="separate"/>
      </w:r>
      <w:r>
        <w:rPr>
          <w:rFonts w:hint="eastAsia"/>
          <w:lang w:val="en-US" w:eastAsia="zh-CN"/>
        </w:rPr>
        <w:t>5.4 保修质量管控内容</w:t>
      </w:r>
      <w:r>
        <w:tab/>
      </w:r>
      <w:r>
        <w:fldChar w:fldCharType="begin"/>
      </w:r>
      <w:r>
        <w:instrText xml:space="preserve"> PAGEREF _Toc3410 \h </w:instrText>
      </w:r>
      <w:r>
        <w:fldChar w:fldCharType="separate"/>
      </w:r>
      <w:r>
        <w:t>19</w:t>
      </w:r>
      <w:r>
        <w:fldChar w:fldCharType="end"/>
      </w:r>
      <w:r>
        <w:fldChar w:fldCharType="end"/>
      </w:r>
    </w:p>
    <w:p w14:paraId="0299BC63">
      <w:pPr>
        <w:pStyle w:val="12"/>
        <w:tabs>
          <w:tab w:val="right" w:leader="dot" w:pos="8306"/>
        </w:tabs>
      </w:pPr>
      <w:r>
        <w:fldChar w:fldCharType="begin"/>
      </w:r>
      <w:r>
        <w:instrText xml:space="preserve"> HYPERLINK \l _Toc18868 </w:instrText>
      </w:r>
      <w:r>
        <w:fldChar w:fldCharType="separate"/>
      </w:r>
      <w:r>
        <w:rPr>
          <w:rFonts w:hint="eastAsia"/>
          <w:lang w:val="en-US" w:eastAsia="zh-CN"/>
        </w:rPr>
        <w:t>5.5 运维质量管控内容</w:t>
      </w:r>
      <w:r>
        <w:tab/>
      </w:r>
      <w:r>
        <w:fldChar w:fldCharType="begin"/>
      </w:r>
      <w:r>
        <w:instrText xml:space="preserve"> PAGEREF _Toc18868 \h </w:instrText>
      </w:r>
      <w:r>
        <w:fldChar w:fldCharType="separate"/>
      </w:r>
      <w:r>
        <w:t>20</w:t>
      </w:r>
      <w:r>
        <w:fldChar w:fldCharType="end"/>
      </w:r>
      <w:r>
        <w:fldChar w:fldCharType="end"/>
      </w:r>
    </w:p>
    <w:p w14:paraId="0E5DE337">
      <w:pPr>
        <w:pStyle w:val="2"/>
        <w:tabs>
          <w:tab w:val="right" w:leader="dot" w:pos="8306"/>
        </w:tabs>
      </w:pPr>
      <w:r>
        <w:fldChar w:fldCharType="begin"/>
      </w:r>
      <w:r>
        <w:instrText xml:space="preserve"> HYPERLINK \l _Toc1259 </w:instrText>
      </w:r>
      <w:r>
        <w:fldChar w:fldCharType="separate"/>
      </w:r>
      <w:r>
        <w:rPr>
          <w:rFonts w:hint="eastAsia"/>
          <w:highlight w:val="none"/>
          <w:lang w:val="en-US" w:eastAsia="zh-CN"/>
        </w:rPr>
        <w:t>6</w:t>
      </w:r>
      <w:r>
        <w:rPr>
          <w:rFonts w:hint="eastAsia"/>
          <w:highlight w:val="none"/>
          <w:lang w:val="en-US"/>
        </w:rPr>
        <w:t xml:space="preserve"> </w:t>
      </w:r>
      <w:r>
        <w:rPr>
          <w:rFonts w:hint="eastAsia"/>
          <w:highlight w:val="none"/>
          <w:lang w:val="en-US" w:eastAsia="zh-CN"/>
        </w:rPr>
        <w:t>质量管控信息报告</w:t>
      </w:r>
      <w:r>
        <w:tab/>
      </w:r>
      <w:r>
        <w:fldChar w:fldCharType="begin"/>
      </w:r>
      <w:r>
        <w:instrText xml:space="preserve"> PAGEREF _Toc1259 \h </w:instrText>
      </w:r>
      <w:r>
        <w:fldChar w:fldCharType="separate"/>
      </w:r>
      <w:r>
        <w:t>22</w:t>
      </w:r>
      <w:r>
        <w:fldChar w:fldCharType="end"/>
      </w:r>
      <w:r>
        <w:fldChar w:fldCharType="end"/>
      </w:r>
    </w:p>
    <w:p w14:paraId="79B53E16">
      <w:pPr>
        <w:pStyle w:val="12"/>
        <w:tabs>
          <w:tab w:val="right" w:leader="dot" w:pos="8306"/>
        </w:tabs>
      </w:pPr>
      <w:r>
        <w:fldChar w:fldCharType="begin"/>
      </w:r>
      <w:r>
        <w:instrText xml:space="preserve"> HYPERLINK \l _Toc27684 </w:instrText>
      </w:r>
      <w:r>
        <w:fldChar w:fldCharType="separate"/>
      </w:r>
      <w:r>
        <w:rPr>
          <w:rFonts w:hint="eastAsia"/>
          <w:lang w:val="en-US" w:eastAsia="zh-CN"/>
        </w:rPr>
        <w:t>6.1</w:t>
      </w:r>
      <w:r>
        <w:rPr>
          <w:rFonts w:hint="eastAsia"/>
          <w:highlight w:val="none"/>
          <w:lang w:val="en-US" w:eastAsia="zh-CN"/>
        </w:rPr>
        <w:t xml:space="preserve"> 基本信息</w:t>
      </w:r>
      <w:r>
        <w:tab/>
      </w:r>
      <w:r>
        <w:fldChar w:fldCharType="begin"/>
      </w:r>
      <w:r>
        <w:instrText xml:space="preserve"> PAGEREF _Toc27684 \h </w:instrText>
      </w:r>
      <w:r>
        <w:fldChar w:fldCharType="separate"/>
      </w:r>
      <w:r>
        <w:t>22</w:t>
      </w:r>
      <w:r>
        <w:fldChar w:fldCharType="end"/>
      </w:r>
      <w:r>
        <w:fldChar w:fldCharType="end"/>
      </w:r>
    </w:p>
    <w:p w14:paraId="7F68A1EB">
      <w:pPr>
        <w:pStyle w:val="12"/>
        <w:tabs>
          <w:tab w:val="right" w:leader="dot" w:pos="8306"/>
        </w:tabs>
      </w:pPr>
      <w:r>
        <w:fldChar w:fldCharType="begin"/>
      </w:r>
      <w:r>
        <w:instrText xml:space="preserve"> HYPERLINK \l _Toc17950 </w:instrText>
      </w:r>
      <w:r>
        <w:fldChar w:fldCharType="separate"/>
      </w:r>
      <w:r>
        <w:rPr>
          <w:rFonts w:hint="eastAsia"/>
          <w:lang w:val="en-US" w:eastAsia="zh-CN"/>
        </w:rPr>
        <w:t>6.2 绿色低碳质量管控信息</w:t>
      </w:r>
      <w:r>
        <w:tab/>
      </w:r>
      <w:r>
        <w:fldChar w:fldCharType="begin"/>
      </w:r>
      <w:r>
        <w:instrText xml:space="preserve"> PAGEREF _Toc17950 \h </w:instrText>
      </w:r>
      <w:r>
        <w:fldChar w:fldCharType="separate"/>
      </w:r>
      <w:r>
        <w:t>22</w:t>
      </w:r>
      <w:r>
        <w:fldChar w:fldCharType="end"/>
      </w:r>
      <w:r>
        <w:fldChar w:fldCharType="end"/>
      </w:r>
    </w:p>
    <w:p w14:paraId="1CF32528">
      <w:pPr>
        <w:pStyle w:val="12"/>
        <w:tabs>
          <w:tab w:val="right" w:leader="dot" w:pos="8306"/>
        </w:tabs>
      </w:pPr>
      <w:r>
        <w:fldChar w:fldCharType="begin"/>
      </w:r>
      <w:r>
        <w:instrText xml:space="preserve"> HYPERLINK \l _Toc31054 </w:instrText>
      </w:r>
      <w:r>
        <w:fldChar w:fldCharType="separate"/>
      </w:r>
      <w:r>
        <w:rPr>
          <w:rFonts w:hint="eastAsia"/>
          <w:lang w:val="en-US" w:eastAsia="zh-CN"/>
        </w:rPr>
        <w:t>6.3 设计质量管控信息</w:t>
      </w:r>
      <w:r>
        <w:tab/>
      </w:r>
      <w:r>
        <w:fldChar w:fldCharType="begin"/>
      </w:r>
      <w:r>
        <w:instrText xml:space="preserve"> PAGEREF _Toc31054 \h </w:instrText>
      </w:r>
      <w:r>
        <w:fldChar w:fldCharType="separate"/>
      </w:r>
      <w:r>
        <w:t>22</w:t>
      </w:r>
      <w:r>
        <w:fldChar w:fldCharType="end"/>
      </w:r>
      <w:r>
        <w:fldChar w:fldCharType="end"/>
      </w:r>
    </w:p>
    <w:p w14:paraId="100D9565">
      <w:pPr>
        <w:pStyle w:val="12"/>
        <w:tabs>
          <w:tab w:val="right" w:leader="dot" w:pos="8306"/>
        </w:tabs>
      </w:pPr>
      <w:r>
        <w:fldChar w:fldCharType="begin"/>
      </w:r>
      <w:r>
        <w:instrText xml:space="preserve"> HYPERLINK \l _Toc21913 </w:instrText>
      </w:r>
      <w:r>
        <w:fldChar w:fldCharType="separate"/>
      </w:r>
      <w:r>
        <w:rPr>
          <w:rFonts w:hint="eastAsia"/>
          <w:lang w:val="en-US" w:eastAsia="zh-CN"/>
        </w:rPr>
        <w:t xml:space="preserve">6.4 </w:t>
      </w:r>
      <w:r>
        <w:rPr>
          <w:rFonts w:hint="eastAsia"/>
          <w:lang w:val="en-US"/>
        </w:rPr>
        <w:t>施工</w:t>
      </w:r>
      <w:r>
        <w:rPr>
          <w:rFonts w:hint="eastAsia"/>
          <w:lang w:val="en-US" w:eastAsia="zh-CN"/>
        </w:rPr>
        <w:t>质量管控信息</w:t>
      </w:r>
      <w:r>
        <w:tab/>
      </w:r>
      <w:r>
        <w:fldChar w:fldCharType="begin"/>
      </w:r>
      <w:r>
        <w:instrText xml:space="preserve"> PAGEREF _Toc21913 \h </w:instrText>
      </w:r>
      <w:r>
        <w:fldChar w:fldCharType="separate"/>
      </w:r>
      <w:r>
        <w:t>22</w:t>
      </w:r>
      <w:r>
        <w:fldChar w:fldCharType="end"/>
      </w:r>
      <w:r>
        <w:fldChar w:fldCharType="end"/>
      </w:r>
    </w:p>
    <w:p w14:paraId="2E6DFD06">
      <w:pPr>
        <w:pStyle w:val="12"/>
        <w:tabs>
          <w:tab w:val="right" w:leader="dot" w:pos="8306"/>
        </w:tabs>
      </w:pPr>
      <w:r>
        <w:fldChar w:fldCharType="begin"/>
      </w:r>
      <w:r>
        <w:instrText xml:space="preserve"> HYPERLINK \l _Toc29591 </w:instrText>
      </w:r>
      <w:r>
        <w:fldChar w:fldCharType="separate"/>
      </w:r>
      <w:r>
        <w:rPr>
          <w:rFonts w:hint="eastAsia"/>
          <w:lang w:val="en-US" w:eastAsia="zh-CN"/>
        </w:rPr>
        <w:t>6.5 交付质量管控信息</w:t>
      </w:r>
      <w:r>
        <w:tab/>
      </w:r>
      <w:r>
        <w:fldChar w:fldCharType="begin"/>
      </w:r>
      <w:r>
        <w:instrText xml:space="preserve"> PAGEREF _Toc29591 \h </w:instrText>
      </w:r>
      <w:r>
        <w:fldChar w:fldCharType="separate"/>
      </w:r>
      <w:r>
        <w:t>23</w:t>
      </w:r>
      <w:r>
        <w:fldChar w:fldCharType="end"/>
      </w:r>
      <w:r>
        <w:fldChar w:fldCharType="end"/>
      </w:r>
    </w:p>
    <w:p w14:paraId="757F75E8">
      <w:pPr>
        <w:pStyle w:val="12"/>
        <w:tabs>
          <w:tab w:val="right" w:leader="dot" w:pos="8306"/>
        </w:tabs>
      </w:pPr>
      <w:r>
        <w:fldChar w:fldCharType="begin"/>
      </w:r>
      <w:r>
        <w:instrText xml:space="preserve"> HYPERLINK \l _Toc938 </w:instrText>
      </w:r>
      <w:r>
        <w:fldChar w:fldCharType="separate"/>
      </w:r>
      <w:r>
        <w:rPr>
          <w:rFonts w:hint="eastAsia"/>
          <w:lang w:val="en-US" w:eastAsia="zh-CN"/>
        </w:rPr>
        <w:t>6.6 保修质量管控信息</w:t>
      </w:r>
      <w:r>
        <w:tab/>
      </w:r>
      <w:r>
        <w:fldChar w:fldCharType="begin"/>
      </w:r>
      <w:r>
        <w:instrText xml:space="preserve"> PAGEREF _Toc938 \h </w:instrText>
      </w:r>
      <w:r>
        <w:fldChar w:fldCharType="separate"/>
      </w:r>
      <w:r>
        <w:t>25</w:t>
      </w:r>
      <w:r>
        <w:fldChar w:fldCharType="end"/>
      </w:r>
      <w:r>
        <w:fldChar w:fldCharType="end"/>
      </w:r>
    </w:p>
    <w:p w14:paraId="3E1DAFBA">
      <w:pPr>
        <w:pStyle w:val="12"/>
        <w:tabs>
          <w:tab w:val="right" w:leader="dot" w:pos="8306"/>
        </w:tabs>
      </w:pPr>
      <w:r>
        <w:fldChar w:fldCharType="begin"/>
      </w:r>
      <w:r>
        <w:instrText xml:space="preserve"> HYPERLINK \l _Toc19771 </w:instrText>
      </w:r>
      <w:r>
        <w:fldChar w:fldCharType="separate"/>
      </w:r>
      <w:r>
        <w:rPr>
          <w:rFonts w:hint="eastAsia"/>
          <w:lang w:val="en-US" w:eastAsia="zh-CN"/>
        </w:rPr>
        <w:t>6.7 运维质量管控信息</w:t>
      </w:r>
      <w:r>
        <w:tab/>
      </w:r>
      <w:r>
        <w:fldChar w:fldCharType="begin"/>
      </w:r>
      <w:r>
        <w:instrText xml:space="preserve"> PAGEREF _Toc19771 \h </w:instrText>
      </w:r>
      <w:r>
        <w:fldChar w:fldCharType="separate"/>
      </w:r>
      <w:r>
        <w:t>25</w:t>
      </w:r>
      <w:r>
        <w:fldChar w:fldCharType="end"/>
      </w:r>
      <w:r>
        <w:fldChar w:fldCharType="end"/>
      </w:r>
    </w:p>
    <w:p w14:paraId="0BCAC5F0">
      <w:pPr>
        <w:pStyle w:val="2"/>
        <w:tabs>
          <w:tab w:val="right" w:leader="dot" w:pos="8306"/>
        </w:tabs>
      </w:pPr>
      <w:r>
        <w:fldChar w:fldCharType="begin"/>
      </w:r>
      <w:r>
        <w:instrText xml:space="preserve"> HYPERLINK \l _Toc7006 </w:instrText>
      </w:r>
      <w:r>
        <w:fldChar w:fldCharType="separate"/>
      </w:r>
      <w:r>
        <w:rPr>
          <w:rFonts w:hint="eastAsia"/>
          <w:highlight w:val="none"/>
          <w:lang w:val="en-US" w:eastAsia="zh-CN"/>
        </w:rPr>
        <w:t>7</w:t>
      </w:r>
      <w:r>
        <w:rPr>
          <w:rFonts w:hint="eastAsia"/>
          <w:highlight w:val="none"/>
          <w:lang w:val="en-US"/>
        </w:rPr>
        <w:t xml:space="preserve"> </w:t>
      </w:r>
      <w:r>
        <w:rPr>
          <w:rFonts w:hint="eastAsia"/>
          <w:highlight w:val="none"/>
          <w:lang w:val="en-US" w:eastAsia="zh-CN"/>
        </w:rPr>
        <w:t>主管部门监管</w:t>
      </w:r>
      <w:r>
        <w:tab/>
      </w:r>
      <w:r>
        <w:fldChar w:fldCharType="begin"/>
      </w:r>
      <w:r>
        <w:instrText xml:space="preserve"> PAGEREF _Toc7006 \h </w:instrText>
      </w:r>
      <w:r>
        <w:fldChar w:fldCharType="separate"/>
      </w:r>
      <w:r>
        <w:t>26</w:t>
      </w:r>
      <w:r>
        <w:fldChar w:fldCharType="end"/>
      </w:r>
      <w:r>
        <w:fldChar w:fldCharType="end"/>
      </w:r>
    </w:p>
    <w:p w14:paraId="132728AD">
      <w:pPr>
        <w:pStyle w:val="2"/>
        <w:tabs>
          <w:tab w:val="right" w:leader="dot" w:pos="8306"/>
        </w:tabs>
      </w:pPr>
      <w:r>
        <w:fldChar w:fldCharType="begin"/>
      </w:r>
      <w:r>
        <w:instrText xml:space="preserve"> HYPERLINK \l _Toc10207 </w:instrText>
      </w:r>
      <w:r>
        <w:fldChar w:fldCharType="separate"/>
      </w:r>
      <w:r>
        <w:rPr>
          <w:rFonts w:hint="eastAsia"/>
          <w:highlight w:val="none"/>
          <w:lang w:eastAsia="zh-CN"/>
        </w:rPr>
        <w:t>附录</w:t>
      </w:r>
      <w:r>
        <w:rPr>
          <w:rFonts w:hint="eastAsia"/>
          <w:highlight w:val="none"/>
          <w:lang w:val="en-US" w:eastAsia="zh-CN"/>
        </w:rPr>
        <w:t xml:space="preserve">A </w:t>
      </w:r>
      <w:r>
        <w:rPr>
          <w:rFonts w:hint="eastAsia"/>
          <w:highlight w:val="none"/>
          <w:lang w:eastAsia="zh-CN"/>
        </w:rPr>
        <w:t>住宅工程分户全生命周期质量管控信息报告清单</w:t>
      </w:r>
      <w:r>
        <w:tab/>
      </w:r>
      <w:r>
        <w:fldChar w:fldCharType="begin"/>
      </w:r>
      <w:r>
        <w:instrText xml:space="preserve"> PAGEREF _Toc10207 \h </w:instrText>
      </w:r>
      <w:r>
        <w:fldChar w:fldCharType="separate"/>
      </w:r>
      <w:r>
        <w:t>27</w:t>
      </w:r>
      <w:r>
        <w:fldChar w:fldCharType="end"/>
      </w:r>
      <w:r>
        <w:fldChar w:fldCharType="end"/>
      </w:r>
    </w:p>
    <w:p w14:paraId="67A210E6">
      <w:pPr>
        <w:pStyle w:val="2"/>
        <w:tabs>
          <w:tab w:val="right" w:leader="dot" w:pos="8306"/>
        </w:tabs>
      </w:pPr>
      <w:r>
        <w:fldChar w:fldCharType="begin"/>
      </w:r>
      <w:r>
        <w:instrText xml:space="preserve"> HYPERLINK \l _Toc30542 </w:instrText>
      </w:r>
      <w:r>
        <w:fldChar w:fldCharType="separate"/>
      </w:r>
      <w:r>
        <w:rPr>
          <w:rFonts w:hint="eastAsia"/>
          <w:highlight w:val="none"/>
          <w:lang w:eastAsia="zh-CN"/>
        </w:rPr>
        <w:t>附录</w:t>
      </w:r>
      <w:r>
        <w:rPr>
          <w:rFonts w:hint="eastAsia"/>
          <w:highlight w:val="none"/>
          <w:lang w:val="en-US" w:eastAsia="zh-CN"/>
        </w:rPr>
        <w:t xml:space="preserve">B </w:t>
      </w:r>
      <w:r>
        <w:rPr>
          <w:rFonts w:hint="eastAsia"/>
          <w:highlight w:val="none"/>
          <w:lang w:eastAsia="zh-CN"/>
        </w:rPr>
        <w:t>相关报告及影像资料推送要求</w:t>
      </w:r>
      <w:r>
        <w:tab/>
      </w:r>
      <w:r>
        <w:fldChar w:fldCharType="begin"/>
      </w:r>
      <w:r>
        <w:instrText xml:space="preserve"> PAGEREF _Toc30542 \h </w:instrText>
      </w:r>
      <w:r>
        <w:fldChar w:fldCharType="separate"/>
      </w:r>
      <w:r>
        <w:t>30</w:t>
      </w:r>
      <w:r>
        <w:fldChar w:fldCharType="end"/>
      </w:r>
      <w:r>
        <w:fldChar w:fldCharType="end"/>
      </w:r>
    </w:p>
    <w:p w14:paraId="560BA9CB">
      <w:pPr>
        <w:pStyle w:val="2"/>
        <w:tabs>
          <w:tab w:val="right" w:leader="dot" w:pos="8306"/>
        </w:tabs>
      </w:pPr>
      <w:r>
        <w:fldChar w:fldCharType="begin"/>
      </w:r>
      <w:r>
        <w:instrText xml:space="preserve"> HYPERLINK \l _Toc23839 </w:instrText>
      </w:r>
      <w:r>
        <w:fldChar w:fldCharType="separate"/>
      </w:r>
      <w:r>
        <w:rPr>
          <w:rFonts w:hint="eastAsia"/>
          <w:highlight w:val="none"/>
          <w:lang w:eastAsia="zh-CN"/>
        </w:rPr>
        <w:t>本导则用词说明</w:t>
      </w:r>
      <w:r>
        <w:tab/>
      </w:r>
      <w:r>
        <w:fldChar w:fldCharType="begin"/>
      </w:r>
      <w:r>
        <w:instrText xml:space="preserve"> PAGEREF _Toc23839 \h </w:instrText>
      </w:r>
      <w:r>
        <w:fldChar w:fldCharType="separate"/>
      </w:r>
      <w:r>
        <w:t>31</w:t>
      </w:r>
      <w:r>
        <w:fldChar w:fldCharType="end"/>
      </w:r>
      <w:r>
        <w:fldChar w:fldCharType="end"/>
      </w:r>
    </w:p>
    <w:p w14:paraId="5B7BB81F">
      <w:pPr>
        <w:pStyle w:val="2"/>
        <w:tabs>
          <w:tab w:val="right" w:leader="dot" w:pos="8306"/>
        </w:tabs>
      </w:pPr>
      <w:r>
        <w:fldChar w:fldCharType="begin"/>
      </w:r>
      <w:r>
        <w:instrText xml:space="preserve"> HYPERLINK \l _Toc22139 </w:instrText>
      </w:r>
      <w:r>
        <w:fldChar w:fldCharType="separate"/>
      </w:r>
      <w:r>
        <w:rPr>
          <w:rFonts w:hint="eastAsia"/>
          <w:highlight w:val="none"/>
          <w:lang w:eastAsia="zh-CN"/>
        </w:rPr>
        <w:t>引用规范和文件</w:t>
      </w:r>
      <w:r>
        <w:tab/>
      </w:r>
      <w:r>
        <w:fldChar w:fldCharType="begin"/>
      </w:r>
      <w:r>
        <w:instrText xml:space="preserve"> PAGEREF _Toc22139 \h </w:instrText>
      </w:r>
      <w:r>
        <w:fldChar w:fldCharType="separate"/>
      </w:r>
      <w:r>
        <w:t>32</w:t>
      </w:r>
      <w:r>
        <w:fldChar w:fldCharType="end"/>
      </w:r>
      <w:r>
        <w:fldChar w:fldCharType="end"/>
      </w:r>
    </w:p>
    <w:p w14:paraId="1DEDE44D">
      <w:pPr>
        <w:tabs>
          <w:tab w:val="center" w:pos="4153"/>
        </w:tabs>
        <w:jc w:val="center"/>
        <w:sectPr>
          <w:footerReference r:id="rId8" w:type="default"/>
          <w:pgSz w:w="11906" w:h="16838"/>
          <w:pgMar w:top="1440" w:right="1800" w:bottom="1440" w:left="1800" w:header="851" w:footer="992" w:gutter="0"/>
          <w:pgNumType w:fmt="decimal" w:start="1"/>
          <w:cols w:space="425" w:num="1"/>
          <w:docGrid w:type="lines" w:linePitch="312" w:charSpace="0"/>
        </w:sectPr>
      </w:pPr>
    </w:p>
    <w:p w14:paraId="71615F41">
      <w:pPr>
        <w:tabs>
          <w:tab w:val="center" w:pos="4153"/>
        </w:tabs>
        <w:jc w:val="center"/>
        <w:rPr>
          <w:rStyle w:val="19"/>
          <w:rFonts w:hint="eastAsia"/>
        </w:rPr>
      </w:pPr>
      <w:r>
        <w:fldChar w:fldCharType="end"/>
      </w:r>
      <w:bookmarkStart w:id="3" w:name="_Toc19705"/>
      <w:bookmarkStart w:id="4" w:name="_Toc25856"/>
      <w:bookmarkStart w:id="5" w:name="_Toc20154"/>
      <w:bookmarkStart w:id="6" w:name="_Toc22783"/>
      <w:r>
        <w:rPr>
          <w:rStyle w:val="19"/>
          <w:rFonts w:hint="eastAsia"/>
          <w:lang w:val="en-US"/>
        </w:rPr>
        <w:t xml:space="preserve">1 </w:t>
      </w:r>
      <w:r>
        <w:rPr>
          <w:rStyle w:val="19"/>
          <w:rFonts w:hint="eastAsia"/>
        </w:rPr>
        <w:t>总 则</w:t>
      </w:r>
      <w:bookmarkEnd w:id="3"/>
      <w:bookmarkEnd w:id="4"/>
      <w:bookmarkEnd w:id="5"/>
    </w:p>
    <w:bookmarkEnd w:id="6"/>
    <w:p w14:paraId="0D9FF526">
      <w:pPr>
        <w:bidi w:val="0"/>
        <w:rPr>
          <w:rFonts w:hint="eastAsia"/>
          <w:lang w:val="en-US"/>
        </w:rPr>
      </w:pPr>
      <w:bookmarkStart w:id="7" w:name="_Toc28379"/>
      <w:bookmarkStart w:id="8" w:name="_Toc22204"/>
    </w:p>
    <w:p w14:paraId="185705CD">
      <w:pPr>
        <w:bidi w:val="0"/>
        <w:rPr>
          <w:rFonts w:hint="eastAsia"/>
          <w:highlight w:val="none"/>
          <w:lang w:val="en-US"/>
        </w:rPr>
      </w:pPr>
      <w:r>
        <w:rPr>
          <w:rFonts w:hint="eastAsia"/>
          <w:lang w:val="en-US"/>
        </w:rPr>
        <w:t xml:space="preserve">1.0.1 </w:t>
      </w:r>
      <w:bookmarkEnd w:id="7"/>
      <w:bookmarkEnd w:id="8"/>
      <w:bookmarkStart w:id="9" w:name="_Toc30861"/>
      <w:bookmarkStart w:id="10" w:name="_Toc8303"/>
      <w:r>
        <w:rPr>
          <w:rFonts w:hint="eastAsia"/>
          <w:highlight w:val="none"/>
          <w:lang w:val="en-US"/>
        </w:rPr>
        <w:t>为深入贯彻落实党的二十大、二十届三中全会精神，完整、准确、全面贯彻新发展理念，建设人民满意的好房子，切实保障住宅工程主体结构安全及重要使用功能，健全住宅工程质量社会监督体系，指导物业单位和用户正确合理</w:t>
      </w:r>
      <w:r>
        <w:rPr>
          <w:rFonts w:hint="eastAsia"/>
          <w:strike w:val="0"/>
          <w:dstrike w:val="0"/>
          <w:highlight w:val="none"/>
          <w:lang w:val="en-US"/>
        </w:rPr>
        <w:t>使用维护</w:t>
      </w:r>
      <w:r>
        <w:rPr>
          <w:rFonts w:hint="eastAsia"/>
          <w:highlight w:val="none"/>
          <w:lang w:val="en-US"/>
        </w:rPr>
        <w:t>住宅，推进住宅全生命周期管理、全要素质量提升，制定本导则。</w:t>
      </w:r>
    </w:p>
    <w:p w14:paraId="1FB80A97">
      <w:pPr>
        <w:bidi w:val="0"/>
        <w:rPr>
          <w:rFonts w:hint="eastAsia" w:eastAsia="宋体"/>
          <w:color w:val="auto"/>
          <w:highlight w:val="none"/>
          <w:lang w:val="en-US" w:eastAsia="zh-CN"/>
        </w:rPr>
      </w:pPr>
      <w:r>
        <w:rPr>
          <w:rFonts w:hint="eastAsia"/>
          <w:color w:val="auto"/>
          <w:highlight w:val="none"/>
          <w:lang w:val="en-US"/>
        </w:rPr>
        <w:t>1.0.</w:t>
      </w:r>
      <w:r>
        <w:rPr>
          <w:rFonts w:hint="eastAsia"/>
          <w:color w:val="auto"/>
          <w:highlight w:val="none"/>
          <w:lang w:val="en-US" w:eastAsia="zh-CN"/>
        </w:rPr>
        <w:t>2</w:t>
      </w:r>
      <w:r>
        <w:rPr>
          <w:rFonts w:hint="eastAsia"/>
          <w:color w:val="auto"/>
          <w:highlight w:val="none"/>
          <w:lang w:val="en-US"/>
        </w:rPr>
        <w:t xml:space="preserve"> </w:t>
      </w:r>
      <w:bookmarkEnd w:id="9"/>
      <w:bookmarkEnd w:id="10"/>
      <w:r>
        <w:rPr>
          <w:rFonts w:hint="eastAsia"/>
          <w:color w:val="auto"/>
          <w:highlight w:val="none"/>
          <w:lang w:val="en-US" w:eastAsia="zh-CN"/>
        </w:rPr>
        <w:t>本导则适用于威海市行政区域内新建的住宅工程。</w:t>
      </w:r>
    </w:p>
    <w:p w14:paraId="12C9FF55">
      <w:pPr>
        <w:bidi w:val="0"/>
        <w:rPr>
          <w:rFonts w:hint="eastAsia" w:eastAsia="宋体"/>
          <w:color w:val="auto"/>
          <w:highlight w:val="none"/>
          <w:lang w:val="en-US" w:eastAsia="zh-CN"/>
        </w:rPr>
      </w:pPr>
      <w:r>
        <w:rPr>
          <w:rFonts w:hint="eastAsia"/>
          <w:color w:val="auto"/>
          <w:highlight w:val="none"/>
          <w:lang w:val="en-US"/>
        </w:rPr>
        <w:t>1.0.</w:t>
      </w:r>
      <w:r>
        <w:rPr>
          <w:rFonts w:hint="eastAsia"/>
          <w:color w:val="auto"/>
          <w:highlight w:val="none"/>
          <w:lang w:val="en-US" w:eastAsia="zh-CN"/>
        </w:rPr>
        <w:t>3</w:t>
      </w:r>
      <w:r>
        <w:rPr>
          <w:rFonts w:hint="eastAsia"/>
          <w:color w:val="auto"/>
          <w:highlight w:val="none"/>
          <w:lang w:val="en-US"/>
        </w:rPr>
        <w:t xml:space="preserve"> </w:t>
      </w:r>
      <w:r>
        <w:rPr>
          <w:rFonts w:hint="eastAsia"/>
          <w:color w:val="auto"/>
          <w:highlight w:val="none"/>
          <w:lang w:val="en-US" w:eastAsia="zh-CN"/>
        </w:rPr>
        <w:t>住宅工程分户全生命周期质量管控应遵循</w:t>
      </w:r>
      <w:r>
        <w:rPr>
          <w:rFonts w:hint="eastAsia"/>
          <w:color w:val="auto"/>
          <w:highlight w:val="none"/>
          <w:lang w:val="en-US"/>
        </w:rPr>
        <w:t>政府监管、企业主导、业主参与、专业保障</w:t>
      </w:r>
      <w:r>
        <w:rPr>
          <w:rFonts w:hint="eastAsia"/>
          <w:color w:val="auto"/>
          <w:highlight w:val="none"/>
          <w:lang w:val="en-US" w:eastAsia="zh-CN"/>
        </w:rPr>
        <w:t>的原则。</w:t>
      </w:r>
    </w:p>
    <w:p w14:paraId="77CC942F">
      <w:pPr>
        <w:bidi w:val="0"/>
        <w:rPr>
          <w:rFonts w:hint="eastAsia" w:eastAsia="宋体"/>
          <w:lang w:val="en-US" w:eastAsia="zh-CN"/>
        </w:rPr>
      </w:pPr>
      <w:r>
        <w:rPr>
          <w:rFonts w:hint="eastAsia" w:ascii="Times New Roman" w:hAnsi="Times New Roman" w:eastAsia="宋体"/>
          <w:color w:val="auto"/>
          <w:highlight w:val="none"/>
          <w:lang w:val="en-US" w:eastAsia="zh-CN"/>
        </w:rPr>
        <w:t>1.0.4</w:t>
      </w:r>
      <w:r>
        <w:rPr>
          <w:rFonts w:hint="eastAsia"/>
          <w:color w:val="auto"/>
          <w:highlight w:val="none"/>
          <w:lang w:val="en-US" w:eastAsia="zh-CN"/>
        </w:rPr>
        <w:t xml:space="preserve"> </w:t>
      </w:r>
      <w:r>
        <w:rPr>
          <w:rFonts w:hint="eastAsia"/>
          <w:color w:val="auto"/>
          <w:highlight w:val="none"/>
          <w:lang w:val="en-US"/>
        </w:rPr>
        <w:t>住宅工程分户全生命周期质量管控除应符</w:t>
      </w:r>
      <w:r>
        <w:rPr>
          <w:rFonts w:hint="eastAsia"/>
          <w:lang w:val="en-US"/>
        </w:rPr>
        <w:t>合本导则外，尚应符合国家、行业和地方现行有关标准的规定。</w:t>
      </w:r>
    </w:p>
    <w:p w14:paraId="030F51F3">
      <w:pPr>
        <w:pStyle w:val="3"/>
        <w:keepNext w:val="0"/>
        <w:keepLines w:val="0"/>
        <w:pageBreakBefore w:val="0"/>
        <w:widowControl/>
        <w:tabs>
          <w:tab w:val="left" w:pos="4261"/>
        </w:tabs>
        <w:wordWrap/>
        <w:overflowPunct/>
        <w:topLinePunct w:val="0"/>
        <w:bidi w:val="0"/>
        <w:spacing w:line="600" w:lineRule="exact"/>
        <w:ind w:left="3897"/>
        <w:outlineLvl w:val="9"/>
        <w:rPr>
          <w:rFonts w:hint="eastAsia" w:ascii="仿宋" w:hAnsi="仿宋" w:eastAsia="仿宋" w:cs="仿宋"/>
          <w:b w:val="0"/>
          <w:bCs w:val="0"/>
          <w:color w:val="auto"/>
          <w:spacing w:val="-2"/>
          <w:highlight w:val="none"/>
          <w:lang w:val="en-US"/>
        </w:rPr>
      </w:pPr>
    </w:p>
    <w:p w14:paraId="4A221215">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14:paraId="1A996F8B">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14:paraId="57695D62">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14:paraId="3FD23020">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14:paraId="54FFE449">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14:paraId="2B0D0720">
      <w:pPr>
        <w:pStyle w:val="2"/>
        <w:keepNext w:val="0"/>
        <w:keepLines w:val="0"/>
        <w:pageBreakBefore w:val="0"/>
        <w:widowControl/>
        <w:wordWrap/>
        <w:overflowPunct/>
        <w:topLinePunct w:val="0"/>
        <w:bidi w:val="0"/>
        <w:spacing w:before="0"/>
        <w:ind w:left="0" w:leftChars="0" w:firstLine="0" w:firstLineChars="0"/>
        <w:jc w:val="both"/>
        <w:rPr>
          <w:rFonts w:hint="eastAsia" w:ascii="仿宋" w:hAnsi="仿宋" w:eastAsia="仿宋" w:cs="仿宋"/>
          <w:b w:val="0"/>
          <w:bCs w:val="0"/>
          <w:color w:val="auto"/>
          <w:spacing w:val="-2"/>
          <w:highlight w:val="none"/>
          <w:lang w:val="en-US"/>
        </w:rPr>
      </w:pPr>
    </w:p>
    <w:p w14:paraId="5EE9EBC3">
      <w:pPr>
        <w:pStyle w:val="3"/>
        <w:bidi w:val="0"/>
        <w:ind w:left="0" w:leftChars="0" w:firstLine="0" w:firstLineChars="0"/>
        <w:jc w:val="center"/>
        <w:outlineLvl w:val="9"/>
        <w:rPr>
          <w:rFonts w:hint="eastAsia"/>
          <w:lang w:val="en-US"/>
        </w:rPr>
      </w:pPr>
      <w:bookmarkStart w:id="11" w:name="_Toc13715"/>
      <w:bookmarkStart w:id="12" w:name="_Toc27305"/>
    </w:p>
    <w:p w14:paraId="6D63AE21">
      <w:pPr>
        <w:rPr>
          <w:rFonts w:hint="eastAsia"/>
          <w:lang w:val="en-US"/>
        </w:rPr>
      </w:pPr>
    </w:p>
    <w:p w14:paraId="29AD32D8">
      <w:pPr>
        <w:pStyle w:val="2"/>
        <w:rPr>
          <w:rFonts w:hint="eastAsia"/>
          <w:lang w:val="en-US"/>
        </w:rPr>
      </w:pPr>
    </w:p>
    <w:p w14:paraId="353E57C1">
      <w:pPr>
        <w:rPr>
          <w:rFonts w:hint="eastAsia"/>
          <w:lang w:val="en-US"/>
        </w:rPr>
      </w:pPr>
    </w:p>
    <w:p w14:paraId="280748A0">
      <w:pPr>
        <w:pStyle w:val="2"/>
        <w:rPr>
          <w:rFonts w:hint="eastAsia"/>
          <w:lang w:val="en-US"/>
        </w:rPr>
      </w:pPr>
    </w:p>
    <w:p w14:paraId="0A6F9ACB">
      <w:pPr>
        <w:pStyle w:val="2"/>
        <w:ind w:left="0" w:leftChars="0" w:firstLine="0" w:firstLineChars="0"/>
        <w:jc w:val="both"/>
        <w:rPr>
          <w:rFonts w:hint="eastAsia"/>
          <w:lang w:val="en-US"/>
        </w:rPr>
      </w:pPr>
    </w:p>
    <w:p w14:paraId="093CFB6F">
      <w:pPr>
        <w:rPr>
          <w:rFonts w:hint="eastAsia"/>
          <w:lang w:val="en-US"/>
        </w:rPr>
      </w:pPr>
    </w:p>
    <w:bookmarkEnd w:id="11"/>
    <w:bookmarkEnd w:id="12"/>
    <w:p w14:paraId="0047626B">
      <w:pPr>
        <w:pStyle w:val="3"/>
        <w:bidi w:val="0"/>
        <w:ind w:left="0" w:leftChars="0" w:firstLine="0" w:firstLineChars="0"/>
        <w:jc w:val="both"/>
        <w:rPr>
          <w:rFonts w:hint="eastAsia"/>
          <w:lang w:val="en-US"/>
        </w:rPr>
      </w:pPr>
      <w:bookmarkStart w:id="13" w:name="_Toc2910"/>
      <w:bookmarkStart w:id="14" w:name="_Toc26274"/>
      <w:bookmarkStart w:id="15" w:name="_Toc15042"/>
    </w:p>
    <w:p w14:paraId="5667E8F6">
      <w:pPr>
        <w:rPr>
          <w:rFonts w:hint="eastAsia"/>
          <w:lang w:val="en-US"/>
        </w:rPr>
      </w:pPr>
    </w:p>
    <w:p w14:paraId="59078E3D">
      <w:pPr>
        <w:rPr>
          <w:rFonts w:hint="eastAsia"/>
          <w:lang w:val="en-US"/>
        </w:rPr>
      </w:pPr>
    </w:p>
    <w:p w14:paraId="45B33A4E">
      <w:pPr>
        <w:pStyle w:val="13"/>
        <w:rPr>
          <w:rFonts w:hint="eastAsia"/>
          <w:lang w:val="en-US"/>
        </w:rPr>
      </w:pPr>
    </w:p>
    <w:p w14:paraId="224D963C">
      <w:pPr>
        <w:pStyle w:val="13"/>
        <w:ind w:left="0" w:leftChars="0" w:firstLine="0" w:firstLineChars="0"/>
        <w:rPr>
          <w:rFonts w:hint="eastAsia"/>
          <w:lang w:val="en-US"/>
        </w:rPr>
      </w:pPr>
    </w:p>
    <w:p w14:paraId="212C8B70">
      <w:pPr>
        <w:pStyle w:val="3"/>
        <w:bidi w:val="0"/>
        <w:ind w:left="0" w:leftChars="0" w:firstLine="0" w:firstLineChars="0"/>
        <w:jc w:val="center"/>
        <w:rPr>
          <w:rFonts w:hint="eastAsia"/>
          <w:lang w:eastAsia="zh-CN"/>
        </w:rPr>
      </w:pPr>
      <w:bookmarkStart w:id="16" w:name="_Toc12615"/>
      <w:r>
        <w:rPr>
          <w:rFonts w:hint="eastAsia"/>
          <w:lang w:val="en-US" w:eastAsia="zh-CN"/>
        </w:rPr>
        <w:t>2</w:t>
      </w:r>
      <w:r>
        <w:rPr>
          <w:rFonts w:hint="eastAsia"/>
          <w:lang w:val="en-US"/>
        </w:rPr>
        <w:t xml:space="preserve"> </w:t>
      </w:r>
      <w:r>
        <w:rPr>
          <w:rFonts w:hint="eastAsia"/>
        </w:rPr>
        <w:t>术 语</w:t>
      </w:r>
      <w:bookmarkEnd w:id="13"/>
      <w:bookmarkEnd w:id="14"/>
      <w:bookmarkEnd w:id="15"/>
      <w:bookmarkEnd w:id="16"/>
    </w:p>
    <w:p w14:paraId="7849B215">
      <w:pPr>
        <w:bidi w:val="0"/>
        <w:outlineLvl w:val="9"/>
        <w:rPr>
          <w:rFonts w:hint="eastAsia"/>
          <w:lang w:val="en-US" w:eastAsia="zh-CN"/>
        </w:rPr>
      </w:pPr>
      <w:bookmarkStart w:id="17" w:name="_Toc543"/>
    </w:p>
    <w:p w14:paraId="53E33FB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9"/>
        <w:rPr>
          <w:rFonts w:hint="eastAsia"/>
          <w:lang w:val="en-US" w:eastAsia="zh-CN"/>
        </w:rPr>
      </w:pPr>
      <w:r>
        <w:rPr>
          <w:rFonts w:hint="eastAsia"/>
          <w:lang w:val="en-US" w:eastAsia="zh-CN"/>
        </w:rPr>
        <w:t xml:space="preserve">2.0.1 </w:t>
      </w:r>
      <w:bookmarkEnd w:id="17"/>
      <w:r>
        <w:rPr>
          <w:rFonts w:hint="eastAsia"/>
          <w:lang w:val="en-US" w:eastAsia="zh-CN"/>
        </w:rPr>
        <w:t>住宅工程分户全生命周期质量管控</w:t>
      </w:r>
    </w:p>
    <w:p w14:paraId="0D67B09E">
      <w:pPr>
        <w:keepNext w:val="0"/>
        <w:keepLines w:val="0"/>
        <w:pageBreakBefore w:val="0"/>
        <w:widowControl/>
        <w:kinsoku w:val="0"/>
        <w:wordWrap/>
        <w:overflowPunct/>
        <w:topLinePunct w:val="0"/>
        <w:autoSpaceDE w:val="0"/>
        <w:autoSpaceDN w:val="0"/>
        <w:bidi w:val="0"/>
        <w:adjustRightInd w:val="0"/>
        <w:snapToGrid w:val="0"/>
        <w:spacing w:line="400" w:lineRule="exact"/>
        <w:ind w:firstLine="630" w:firstLineChars="300"/>
        <w:textAlignment w:val="baseline"/>
        <w:outlineLvl w:val="9"/>
        <w:rPr>
          <w:rFonts w:hint="eastAsia"/>
          <w:lang w:val="en-US" w:eastAsia="zh-CN"/>
        </w:rPr>
      </w:pPr>
      <w:bookmarkStart w:id="18" w:name="_Toc22433"/>
      <w:r>
        <w:rPr>
          <w:rFonts w:hint="eastAsia"/>
          <w:lang w:val="en-US" w:eastAsia="zh-CN"/>
        </w:rPr>
        <w:t>由建设单位牵头组织相关单位全面加强质量管控，建设人民满意的好房子，聚焦业主关心的工程质量信息，按照“一户一档”的原则将质量管控信息定期推送给业主的规范化管控活动。</w:t>
      </w:r>
    </w:p>
    <w:p w14:paraId="331BB67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9"/>
        <w:rPr>
          <w:rFonts w:hint="eastAsia"/>
          <w:lang w:val="en-US" w:eastAsia="zh-CN"/>
        </w:rPr>
      </w:pPr>
      <w:r>
        <w:rPr>
          <w:rFonts w:hint="eastAsia"/>
          <w:lang w:val="en-US" w:eastAsia="zh-CN"/>
        </w:rPr>
        <w:t xml:space="preserve">2.0.2 </w:t>
      </w:r>
      <w:bookmarkEnd w:id="18"/>
      <w:bookmarkStart w:id="19" w:name="_Toc26112"/>
      <w:r>
        <w:rPr>
          <w:rFonts w:hint="eastAsia"/>
          <w:lang w:val="en-US" w:eastAsia="zh-CN"/>
        </w:rPr>
        <w:t>住宅工程分户全生命周期质量管控信息报告</w:t>
      </w:r>
    </w:p>
    <w:p w14:paraId="44163A02">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outlineLvl w:val="9"/>
        <w:rPr>
          <w:rFonts w:hint="eastAsia"/>
          <w:lang w:val="en-US" w:eastAsia="zh-CN"/>
        </w:rPr>
      </w:pPr>
      <w:r>
        <w:rPr>
          <w:rFonts w:hint="eastAsia"/>
          <w:lang w:val="en-US" w:eastAsia="zh-CN"/>
        </w:rPr>
        <w:t>通过信息化平台，采用文字、图表、影像资料等形式，对每户住宅工程从勘察设计、施工建造、查验交付到运营维护的全生命周期关键质量管控信息进行说明。</w:t>
      </w:r>
    </w:p>
    <w:p w14:paraId="5819E5A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9"/>
        <w:rPr>
          <w:rFonts w:hint="eastAsia"/>
          <w:lang w:val="en-US" w:eastAsia="zh-CN"/>
        </w:rPr>
      </w:pPr>
      <w:r>
        <w:rPr>
          <w:rFonts w:hint="eastAsia"/>
          <w:lang w:val="en-US" w:eastAsia="zh-CN"/>
        </w:rPr>
        <w:t xml:space="preserve">2.0.3 </w:t>
      </w:r>
      <w:bookmarkEnd w:id="19"/>
      <w:bookmarkStart w:id="20" w:name="_Toc6432"/>
      <w:r>
        <w:rPr>
          <w:rFonts w:hint="eastAsia"/>
          <w:lang w:val="en-US" w:eastAsia="zh-CN"/>
        </w:rPr>
        <w:t xml:space="preserve">分户验收 </w:t>
      </w:r>
    </w:p>
    <w:p w14:paraId="5C383215">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outlineLvl w:val="9"/>
        <w:rPr>
          <w:rFonts w:hint="eastAsia"/>
          <w:strike w:val="0"/>
          <w:dstrike w:val="0"/>
          <w:highlight w:val="none"/>
          <w:lang w:val="en-US" w:eastAsia="zh-CN"/>
        </w:rPr>
      </w:pPr>
      <w:r>
        <w:rPr>
          <w:rFonts w:hint="eastAsia"/>
          <w:strike w:val="0"/>
          <w:dstrike w:val="0"/>
          <w:highlight w:val="none"/>
          <w:lang w:val="en-US" w:eastAsia="zh-CN"/>
        </w:rPr>
        <w:t>建设单位组织施工、监理等单位，在住宅工程主体结构和工程竣工验收前，依据国家有关工程质量验收标准和设计文件等，对每户住宅及相关公共部位实体结构、观感质量和主要使用功能等进行检查验收，并出具验收合格证明的活动。</w:t>
      </w:r>
    </w:p>
    <w:p w14:paraId="0085315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9"/>
        <w:rPr>
          <w:rFonts w:hint="eastAsia"/>
          <w:lang w:val="en-US" w:eastAsia="zh-CN"/>
        </w:rPr>
      </w:pPr>
      <w:r>
        <w:rPr>
          <w:rFonts w:hint="eastAsia"/>
          <w:lang w:val="en-US" w:eastAsia="zh-CN"/>
        </w:rPr>
        <w:t xml:space="preserve">2.0.4 </w:t>
      </w:r>
      <w:bookmarkEnd w:id="20"/>
      <w:r>
        <w:rPr>
          <w:rFonts w:hint="eastAsia"/>
          <w:lang w:val="en-US" w:eastAsia="zh-CN"/>
        </w:rPr>
        <w:t xml:space="preserve">业主开放 </w:t>
      </w:r>
    </w:p>
    <w:p w14:paraId="54E21D00">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outlineLvl w:val="9"/>
        <w:rPr>
          <w:rFonts w:hint="eastAsia"/>
          <w:lang w:val="en-US" w:eastAsia="zh-CN"/>
        </w:rPr>
      </w:pPr>
      <w:r>
        <w:rPr>
          <w:rFonts w:hint="eastAsia"/>
          <w:lang w:val="en-US" w:eastAsia="zh-CN"/>
        </w:rPr>
        <w:t>建设单位组织施工及监理单位等责任主体，邀请业主通过现场或线上等形式查看工程建设实际情况，使业主能够近距离接触并了解现场实际状况及工程质量情况的活动。</w:t>
      </w:r>
    </w:p>
    <w:p w14:paraId="1E8142DB">
      <w:pPr>
        <w:bidi w:val="0"/>
        <w:outlineLvl w:val="9"/>
        <w:rPr>
          <w:rFonts w:hint="eastAsia"/>
          <w:lang w:val="en-US" w:eastAsia="zh-CN"/>
        </w:rPr>
      </w:pPr>
    </w:p>
    <w:p w14:paraId="0FFBB071">
      <w:pPr>
        <w:pStyle w:val="2"/>
        <w:rPr>
          <w:rFonts w:hint="eastAsia" w:ascii="仿宋" w:hAnsi="仿宋" w:eastAsia="仿宋" w:cs="仿宋"/>
          <w:b w:val="0"/>
          <w:bCs w:val="0"/>
          <w:color w:val="auto"/>
          <w:highlight w:val="none"/>
          <w:lang w:val="en-US"/>
        </w:rPr>
      </w:pPr>
    </w:p>
    <w:p w14:paraId="03B5DDC2">
      <w:pPr>
        <w:rPr>
          <w:rFonts w:hint="eastAsia" w:ascii="仿宋" w:hAnsi="仿宋" w:eastAsia="仿宋" w:cs="仿宋"/>
          <w:b w:val="0"/>
          <w:bCs w:val="0"/>
          <w:color w:val="auto"/>
          <w:highlight w:val="none"/>
          <w:lang w:val="en-US"/>
        </w:rPr>
      </w:pPr>
    </w:p>
    <w:p w14:paraId="37470071">
      <w:pPr>
        <w:pStyle w:val="2"/>
        <w:rPr>
          <w:rFonts w:hint="eastAsia"/>
          <w:lang w:val="en-US"/>
        </w:rPr>
      </w:pPr>
    </w:p>
    <w:p w14:paraId="421AA700">
      <w:pPr>
        <w:rPr>
          <w:rFonts w:hint="eastAsia" w:eastAsia="宋体"/>
          <w:lang w:val="en-US" w:eastAsia="zh-CN"/>
        </w:rPr>
      </w:pPr>
    </w:p>
    <w:p w14:paraId="72F20246">
      <w:pPr>
        <w:pStyle w:val="13"/>
        <w:rPr>
          <w:rFonts w:hint="eastAsia" w:eastAsia="宋体"/>
          <w:lang w:val="en-US" w:eastAsia="zh-CN"/>
        </w:rPr>
      </w:pPr>
    </w:p>
    <w:p w14:paraId="4D9943F8">
      <w:pPr>
        <w:pStyle w:val="13"/>
        <w:rPr>
          <w:rFonts w:hint="eastAsia" w:eastAsia="宋体"/>
          <w:lang w:val="en-US" w:eastAsia="zh-CN"/>
        </w:rPr>
      </w:pPr>
    </w:p>
    <w:p w14:paraId="448E9F2F">
      <w:pPr>
        <w:pStyle w:val="13"/>
        <w:rPr>
          <w:rFonts w:hint="eastAsia" w:eastAsia="宋体"/>
          <w:lang w:val="en-US" w:eastAsia="zh-CN"/>
        </w:rPr>
      </w:pPr>
    </w:p>
    <w:p w14:paraId="41928F17">
      <w:pPr>
        <w:pStyle w:val="13"/>
        <w:rPr>
          <w:rFonts w:hint="eastAsia" w:eastAsia="宋体"/>
          <w:lang w:val="en-US" w:eastAsia="zh-CN"/>
        </w:rPr>
      </w:pPr>
    </w:p>
    <w:p w14:paraId="2EC50AE6">
      <w:pPr>
        <w:pStyle w:val="13"/>
        <w:rPr>
          <w:rFonts w:hint="eastAsia" w:eastAsia="宋体"/>
          <w:lang w:val="en-US" w:eastAsia="zh-CN"/>
        </w:rPr>
      </w:pPr>
    </w:p>
    <w:p w14:paraId="211C650C">
      <w:pPr>
        <w:pStyle w:val="13"/>
        <w:rPr>
          <w:rFonts w:hint="eastAsia" w:eastAsia="宋体"/>
          <w:lang w:val="en-US" w:eastAsia="zh-CN"/>
        </w:rPr>
      </w:pPr>
    </w:p>
    <w:p w14:paraId="3DD18780">
      <w:pPr>
        <w:pStyle w:val="13"/>
        <w:ind w:left="0" w:leftChars="0" w:firstLine="0" w:firstLineChars="0"/>
        <w:rPr>
          <w:rFonts w:hint="eastAsia"/>
          <w:lang w:val="en-US" w:eastAsia="zh-CN"/>
        </w:rPr>
      </w:pPr>
      <w:bookmarkStart w:id="21" w:name="_Toc11605"/>
      <w:bookmarkStart w:id="22" w:name="_Toc19939"/>
      <w:bookmarkStart w:id="23" w:name="_Toc22587"/>
    </w:p>
    <w:p w14:paraId="13D48120">
      <w:pPr>
        <w:pStyle w:val="3"/>
        <w:bidi w:val="0"/>
        <w:ind w:left="0" w:leftChars="0" w:firstLine="0" w:firstLineChars="0"/>
        <w:jc w:val="center"/>
        <w:rPr>
          <w:rFonts w:hint="eastAsia"/>
          <w:lang w:val="en-US" w:eastAsia="zh-CN"/>
        </w:rPr>
      </w:pPr>
    </w:p>
    <w:p w14:paraId="7F09BD61">
      <w:pPr>
        <w:pStyle w:val="3"/>
        <w:bidi w:val="0"/>
        <w:ind w:left="0" w:leftChars="0" w:firstLine="0" w:firstLineChars="0"/>
        <w:jc w:val="center"/>
        <w:rPr>
          <w:rFonts w:hint="eastAsia"/>
          <w:lang w:val="en-US" w:eastAsia="zh-CN"/>
        </w:rPr>
      </w:pPr>
    </w:p>
    <w:p w14:paraId="076ADE53">
      <w:pPr>
        <w:pStyle w:val="3"/>
        <w:bidi w:val="0"/>
        <w:ind w:left="0" w:leftChars="0" w:firstLine="0" w:firstLineChars="0"/>
        <w:jc w:val="center"/>
        <w:rPr>
          <w:rFonts w:hint="eastAsia"/>
          <w:lang w:val="en-US" w:eastAsia="zh-CN"/>
        </w:rPr>
      </w:pPr>
    </w:p>
    <w:p w14:paraId="7683DEF9">
      <w:pPr>
        <w:pStyle w:val="3"/>
        <w:bidi w:val="0"/>
        <w:ind w:left="0" w:leftChars="0" w:firstLine="0" w:firstLineChars="0"/>
        <w:jc w:val="center"/>
        <w:rPr>
          <w:rFonts w:hint="eastAsia"/>
          <w:lang w:val="en-US" w:eastAsia="zh-CN"/>
        </w:rPr>
      </w:pPr>
    </w:p>
    <w:p w14:paraId="18877E41">
      <w:pPr>
        <w:pStyle w:val="3"/>
        <w:bidi w:val="0"/>
        <w:ind w:left="0" w:leftChars="0" w:firstLine="0" w:firstLineChars="0"/>
        <w:jc w:val="center"/>
        <w:rPr>
          <w:rFonts w:hint="eastAsia"/>
          <w:lang w:val="en-US" w:eastAsia="zh-CN"/>
        </w:rPr>
      </w:pPr>
    </w:p>
    <w:p w14:paraId="33093251">
      <w:pPr>
        <w:pStyle w:val="3"/>
        <w:bidi w:val="0"/>
        <w:ind w:left="0" w:leftChars="0" w:firstLine="0" w:firstLineChars="0"/>
        <w:jc w:val="center"/>
        <w:rPr>
          <w:rFonts w:hint="eastAsia"/>
        </w:rPr>
      </w:pPr>
      <w:bookmarkStart w:id="24" w:name="_Toc26803"/>
      <w:r>
        <w:rPr>
          <w:rFonts w:hint="eastAsia"/>
          <w:lang w:val="en-US" w:eastAsia="zh-CN"/>
        </w:rPr>
        <w:t>3</w:t>
      </w:r>
      <w:r>
        <w:rPr>
          <w:rFonts w:hint="eastAsia"/>
          <w:lang w:val="en-US"/>
        </w:rPr>
        <w:t xml:space="preserve"> </w:t>
      </w:r>
      <w:r>
        <w:rPr>
          <w:rFonts w:hint="eastAsia"/>
        </w:rPr>
        <w:t>基本规定</w:t>
      </w:r>
      <w:bookmarkEnd w:id="21"/>
      <w:bookmarkEnd w:id="22"/>
      <w:bookmarkEnd w:id="23"/>
      <w:bookmarkEnd w:id="24"/>
    </w:p>
    <w:p w14:paraId="617BB6E3">
      <w:pPr>
        <w:bidi w:val="0"/>
        <w:rPr>
          <w:rFonts w:hint="eastAsia"/>
          <w:lang w:val="en-US"/>
        </w:rPr>
      </w:pPr>
    </w:p>
    <w:p w14:paraId="34FD8251">
      <w:pPr>
        <w:bidi w:val="0"/>
        <w:rPr>
          <w:rFonts w:hint="eastAsia"/>
        </w:rPr>
      </w:pPr>
      <w:r>
        <w:rPr>
          <w:rFonts w:hint="eastAsia"/>
          <w:lang w:val="en-US"/>
        </w:rPr>
        <w:t>3</w:t>
      </w:r>
      <w:r>
        <w:rPr>
          <w:rFonts w:hint="eastAsia"/>
        </w:rPr>
        <w:t xml:space="preserve">.0.1 </w:t>
      </w:r>
      <w:r>
        <w:rPr>
          <w:rFonts w:hint="eastAsia"/>
          <w:lang w:eastAsia="zh-CN"/>
        </w:rPr>
        <w:t>建设单位是住宅工程分户全生命周期质量管控的责任主体，承担住宅工程分户全生命周期质量管控首要责任。勘察、设计、施工、监理等工程项目参建单位和物业服务单位是住宅工程分户全生命周期质量管控的责任主体，承担住宅工程分户全生命周期质量管控主体责任</w:t>
      </w:r>
      <w:r>
        <w:rPr>
          <w:rFonts w:hint="eastAsia"/>
        </w:rPr>
        <w:t>。</w:t>
      </w:r>
    </w:p>
    <w:p w14:paraId="47F06CF9">
      <w:pPr>
        <w:bidi w:val="0"/>
        <w:rPr>
          <w:rFonts w:hint="eastAsia"/>
          <w:highlight w:val="none"/>
          <w:lang w:eastAsia="zh-CN"/>
        </w:rPr>
      </w:pPr>
      <w:r>
        <w:rPr>
          <w:rFonts w:hint="eastAsia"/>
          <w:highlight w:val="none"/>
          <w:lang w:val="en-US"/>
        </w:rPr>
        <w:t>3</w:t>
      </w:r>
      <w:r>
        <w:rPr>
          <w:rFonts w:hint="eastAsia"/>
          <w:highlight w:val="none"/>
        </w:rPr>
        <w:t>.0.</w:t>
      </w:r>
      <w:r>
        <w:rPr>
          <w:rFonts w:hint="eastAsia"/>
          <w:highlight w:val="none"/>
          <w:lang w:val="en-US"/>
        </w:rPr>
        <w:t>2</w:t>
      </w:r>
      <w:r>
        <w:rPr>
          <w:rFonts w:hint="eastAsia"/>
          <w:highlight w:val="none"/>
        </w:rPr>
        <w:t xml:space="preserve"> 工程参建单位应建立健全住宅工程分户全生命周期质量管控的体制机制，制定工作制度</w:t>
      </w:r>
      <w:r>
        <w:rPr>
          <w:rFonts w:hint="eastAsia"/>
          <w:highlight w:val="none"/>
          <w:lang w:eastAsia="zh-CN"/>
        </w:rPr>
        <w:t>，</w:t>
      </w:r>
      <w:r>
        <w:rPr>
          <w:rFonts w:hint="eastAsia"/>
          <w:highlight w:val="none"/>
        </w:rPr>
        <w:t>明确责任分工，制定</w:t>
      </w:r>
      <w:r>
        <w:rPr>
          <w:rFonts w:hint="eastAsia"/>
          <w:highlight w:val="none"/>
          <w:lang w:eastAsia="zh-CN"/>
        </w:rPr>
        <w:t>确实可行</w:t>
      </w:r>
      <w:r>
        <w:rPr>
          <w:rFonts w:hint="eastAsia"/>
          <w:highlight w:val="none"/>
        </w:rPr>
        <w:t>的</w:t>
      </w:r>
      <w:r>
        <w:rPr>
          <w:rFonts w:hint="eastAsia"/>
          <w:highlight w:val="none"/>
          <w:lang w:eastAsia="zh-CN"/>
        </w:rPr>
        <w:t>全生命周期质量</w:t>
      </w:r>
      <w:r>
        <w:rPr>
          <w:rFonts w:hint="eastAsia"/>
          <w:highlight w:val="none"/>
        </w:rPr>
        <w:t>管控措施</w:t>
      </w:r>
      <w:r>
        <w:rPr>
          <w:rFonts w:hint="eastAsia"/>
          <w:highlight w:val="none"/>
          <w:lang w:eastAsia="zh-CN"/>
        </w:rPr>
        <w:t>。工程参建单位应明确企业相关职能部门在住宅工程分户全生命周期质量管控中的职责、目标与任务，在企业主要负责人授权范围内的工程项目负责人，是住宅工程分户全生命周期质量管控的第一责任人。</w:t>
      </w:r>
    </w:p>
    <w:p w14:paraId="4AF00B36">
      <w:pPr>
        <w:bidi w:val="0"/>
        <w:rPr>
          <w:rFonts w:hint="eastAsia"/>
          <w:highlight w:val="none"/>
          <w:lang w:val="en-US" w:eastAsia="zh-CN"/>
        </w:rPr>
      </w:pPr>
      <w:r>
        <w:rPr>
          <w:rFonts w:hint="eastAsia"/>
          <w:highlight w:val="none"/>
          <w:lang w:val="en-US" w:eastAsia="zh-CN"/>
        </w:rPr>
        <w:t>3.0.3 自2022年10月21日起取得国有土地使用权的住宅工程应严格落实《山东省住房和城乡建设厅关于调整新建住宅工程质量保修期的指导意见》（鲁建质安字[2022]4号）和</w:t>
      </w:r>
      <w:r>
        <w:rPr>
          <w:rFonts w:hint="eastAsia"/>
          <w:strike w:val="0"/>
          <w:dstrike w:val="0"/>
          <w:highlight w:val="none"/>
          <w:lang w:val="en-US" w:eastAsia="zh-CN"/>
        </w:rPr>
        <w:t>威海市住建局《关于全面调整新建住宅工程质量保修期的实施意见》</w:t>
      </w:r>
      <w:r>
        <w:rPr>
          <w:rFonts w:hint="eastAsia"/>
          <w:highlight w:val="none"/>
          <w:lang w:val="en-US" w:eastAsia="zh-CN"/>
        </w:rPr>
        <w:t>中调整保修期的有关要求。</w:t>
      </w:r>
    </w:p>
    <w:p w14:paraId="572C0237">
      <w:pPr>
        <w:bidi w:val="0"/>
        <w:rPr>
          <w:rFonts w:hint="eastAsia"/>
          <w:highlight w:val="none"/>
          <w:lang w:eastAsia="zh-CN"/>
        </w:rPr>
      </w:pPr>
      <w:r>
        <w:rPr>
          <w:rFonts w:hint="eastAsia"/>
          <w:highlight w:val="none"/>
          <w:lang w:val="en-US" w:eastAsia="zh-CN"/>
        </w:rPr>
        <w:t>3.0.4 建设单位应聚焦业主关心的隔声、串味、渗漏开裂等质量管控信息，按照“一户一档”的原则通过信息化平台形成从勘察设计、施工建造、验收交付到运营维护的《住宅工程分户全生命周期质量管控信息报告》，并根据工程实际进度，定期推送给业主</w:t>
      </w:r>
      <w:r>
        <w:rPr>
          <w:rFonts w:hint="eastAsia"/>
          <w:highlight w:val="none"/>
          <w:lang w:eastAsia="zh-CN"/>
        </w:rPr>
        <w:t>。</w:t>
      </w:r>
    </w:p>
    <w:p w14:paraId="05202607">
      <w:pPr>
        <w:bidi w:val="0"/>
        <w:rPr>
          <w:rFonts w:hint="eastAsia"/>
          <w:highlight w:val="none"/>
          <w:lang w:val="en-US"/>
        </w:rPr>
      </w:pPr>
      <w:r>
        <w:rPr>
          <w:rFonts w:hint="eastAsia"/>
          <w:highlight w:val="none"/>
          <w:lang w:val="en-US"/>
        </w:rPr>
        <w:t>3</w:t>
      </w:r>
      <w:r>
        <w:rPr>
          <w:rFonts w:hint="eastAsia"/>
          <w:highlight w:val="none"/>
        </w:rPr>
        <w:t>.0.</w:t>
      </w:r>
      <w:r>
        <w:rPr>
          <w:rFonts w:hint="eastAsia"/>
          <w:highlight w:val="none"/>
          <w:lang w:val="en-US" w:eastAsia="zh-CN"/>
        </w:rPr>
        <w:t>5</w:t>
      </w:r>
      <w:r>
        <w:rPr>
          <w:rFonts w:hint="eastAsia"/>
          <w:highlight w:val="none"/>
          <w:lang w:val="en-US"/>
        </w:rPr>
        <w:t xml:space="preserve"> 住宅工程分户全生命周期质量管控信息报告清单</w:t>
      </w:r>
      <w:r>
        <w:rPr>
          <w:rFonts w:hint="eastAsia"/>
          <w:highlight w:val="none"/>
          <w:lang w:val="en-US" w:eastAsia="zh-CN"/>
        </w:rPr>
        <w:t>及相关报告、影像资料推送要求</w:t>
      </w:r>
      <w:r>
        <w:rPr>
          <w:rFonts w:hint="eastAsia"/>
          <w:highlight w:val="none"/>
          <w:lang w:val="en-US"/>
        </w:rPr>
        <w:t>详见附录</w:t>
      </w:r>
      <w:r>
        <w:rPr>
          <w:rFonts w:hint="eastAsia"/>
          <w:highlight w:val="none"/>
          <w:lang w:val="en-US" w:eastAsia="zh-CN"/>
        </w:rPr>
        <w:t>A、B</w:t>
      </w:r>
      <w:r>
        <w:rPr>
          <w:rFonts w:hint="eastAsia"/>
          <w:highlight w:val="none"/>
          <w:lang w:val="en-US"/>
        </w:rPr>
        <w:t>。</w:t>
      </w:r>
    </w:p>
    <w:p w14:paraId="48C2D332">
      <w:pPr>
        <w:bidi w:val="0"/>
        <w:rPr>
          <w:rFonts w:hint="eastAsia" w:eastAsia="宋体"/>
          <w:highlight w:val="none"/>
          <w:lang w:val="en-US" w:eastAsia="zh-CN"/>
        </w:rPr>
      </w:pPr>
      <w:r>
        <w:rPr>
          <w:rFonts w:hint="eastAsia"/>
          <w:highlight w:val="none"/>
          <w:lang w:val="en-US" w:eastAsia="zh-CN"/>
        </w:rPr>
        <w:t xml:space="preserve">3.0.6 </w:t>
      </w:r>
      <w:r>
        <w:rPr>
          <w:rFonts w:hint="eastAsia"/>
          <w:highlight w:val="none"/>
          <w:lang w:val="en-US"/>
        </w:rPr>
        <w:t>住宅建设应面向人民群众对好房子的需求采用成熟和可靠的技术、工艺、材料，满足绿色发展及可持续性需要</w:t>
      </w:r>
      <w:r>
        <w:rPr>
          <w:rFonts w:hint="eastAsia"/>
          <w:highlight w:val="none"/>
          <w:lang w:val="en-US" w:eastAsia="zh-CN"/>
        </w:rPr>
        <w:t>。</w:t>
      </w:r>
    </w:p>
    <w:p w14:paraId="21897C2E">
      <w:pPr>
        <w:bidi w:val="0"/>
        <w:rPr>
          <w:rFonts w:hint="eastAsia"/>
          <w:highlight w:val="none"/>
        </w:rPr>
      </w:pPr>
      <w:r>
        <w:rPr>
          <w:rFonts w:hint="eastAsia"/>
          <w:highlight w:val="none"/>
          <w:lang w:val="en-US" w:eastAsia="zh-CN"/>
        </w:rPr>
        <w:t>3.0.7 住宅工程分户全生命周期质量管控应由建设单位组织勘察、设计、施工、监理、物业等单位构建项目质量管理体系，建立质量责任追溯制度</w:t>
      </w:r>
      <w:r>
        <w:rPr>
          <w:rFonts w:hint="eastAsia"/>
          <w:highlight w:val="none"/>
        </w:rPr>
        <w:t>。</w:t>
      </w:r>
    </w:p>
    <w:p w14:paraId="43893C71">
      <w:pPr>
        <w:bidi w:val="0"/>
        <w:rPr>
          <w:rFonts w:hint="eastAsia"/>
          <w:highlight w:val="none"/>
        </w:rPr>
      </w:pPr>
      <w:r>
        <w:rPr>
          <w:rFonts w:hint="eastAsia"/>
          <w:highlight w:val="none"/>
          <w:lang w:val="en-US"/>
        </w:rPr>
        <w:t>3</w:t>
      </w:r>
      <w:r>
        <w:rPr>
          <w:rFonts w:hint="eastAsia"/>
          <w:highlight w:val="none"/>
        </w:rPr>
        <w:t>.0.</w:t>
      </w:r>
      <w:r>
        <w:rPr>
          <w:rFonts w:hint="eastAsia"/>
          <w:highlight w:val="none"/>
          <w:lang w:val="en-US" w:eastAsia="zh-CN"/>
        </w:rPr>
        <w:t>8</w:t>
      </w:r>
      <w:r>
        <w:rPr>
          <w:rFonts w:hint="eastAsia"/>
          <w:highlight w:val="none"/>
          <w:lang w:val="en-US"/>
        </w:rPr>
        <w:t xml:space="preserve"> </w:t>
      </w:r>
      <w:r>
        <w:rPr>
          <w:rFonts w:hint="eastAsia"/>
          <w:highlight w:val="none"/>
          <w:lang w:val="en-US" w:eastAsia="zh-CN"/>
        </w:rPr>
        <w:t>住宅工程分户全生命周期质量管控应由建设单位组织勘察、设计、施工、监理、物业等单位进行全员培训，并保留培训记录</w:t>
      </w:r>
      <w:r>
        <w:rPr>
          <w:rFonts w:hint="eastAsia"/>
          <w:highlight w:val="none"/>
        </w:rPr>
        <w:t>。</w:t>
      </w:r>
    </w:p>
    <w:p w14:paraId="760F6A1A">
      <w:pPr>
        <w:pStyle w:val="13"/>
        <w:rPr>
          <w:rFonts w:hint="eastAsia"/>
          <w:highlight w:val="none"/>
        </w:rPr>
      </w:pPr>
    </w:p>
    <w:p w14:paraId="11D89D76">
      <w:pPr>
        <w:pStyle w:val="13"/>
        <w:rPr>
          <w:rFonts w:hint="eastAsia"/>
        </w:rPr>
      </w:pPr>
    </w:p>
    <w:p w14:paraId="3BE7FEDB">
      <w:pPr>
        <w:pStyle w:val="2"/>
        <w:rPr>
          <w:rFonts w:hint="eastAsia"/>
          <w:lang w:val="en-US"/>
        </w:rPr>
      </w:pPr>
      <w:bookmarkStart w:id="25" w:name="_Toc22468"/>
      <w:bookmarkStart w:id="26" w:name="_Toc17947"/>
    </w:p>
    <w:p w14:paraId="68C63314">
      <w:pPr>
        <w:rPr>
          <w:rFonts w:hint="eastAsia"/>
          <w:lang w:val="en-US"/>
        </w:rPr>
      </w:pPr>
    </w:p>
    <w:p w14:paraId="4AFB22D7">
      <w:pPr>
        <w:pStyle w:val="2"/>
        <w:rPr>
          <w:rFonts w:hint="eastAsia"/>
          <w:lang w:val="en-US"/>
        </w:rPr>
      </w:pPr>
    </w:p>
    <w:p w14:paraId="62202289">
      <w:pPr>
        <w:rPr>
          <w:rFonts w:hint="eastAsia"/>
          <w:lang w:val="en-US"/>
        </w:rPr>
      </w:pPr>
    </w:p>
    <w:p w14:paraId="002EE634">
      <w:pPr>
        <w:rPr>
          <w:rFonts w:hint="eastAsia"/>
          <w:lang w:val="en-US" w:eastAsia="zh-CN"/>
        </w:rPr>
      </w:pPr>
      <w:bookmarkStart w:id="27" w:name="_Toc3245"/>
    </w:p>
    <w:p w14:paraId="0C8D7BF0">
      <w:pPr>
        <w:pStyle w:val="2"/>
        <w:rPr>
          <w:rFonts w:hint="eastAsia"/>
          <w:lang w:val="en-US" w:eastAsia="zh-CN"/>
        </w:rPr>
      </w:pPr>
    </w:p>
    <w:p w14:paraId="69A5F615">
      <w:pPr>
        <w:pStyle w:val="2"/>
        <w:ind w:left="0" w:leftChars="0" w:firstLine="0" w:firstLineChars="0"/>
        <w:jc w:val="both"/>
        <w:rPr>
          <w:rFonts w:hint="eastAsia"/>
          <w:lang w:val="en-US" w:eastAsia="zh-CN"/>
        </w:rPr>
      </w:pPr>
    </w:p>
    <w:p w14:paraId="1A6B9290">
      <w:pPr>
        <w:pStyle w:val="3"/>
        <w:bidi w:val="0"/>
        <w:ind w:left="0" w:leftChars="0" w:firstLine="0" w:firstLineChars="0"/>
        <w:jc w:val="center"/>
        <w:rPr>
          <w:rFonts w:hint="eastAsia"/>
          <w:lang w:val="en-US"/>
        </w:rPr>
      </w:pPr>
      <w:bookmarkStart w:id="28" w:name="_Toc25237"/>
      <w:r>
        <w:rPr>
          <w:rFonts w:hint="eastAsia"/>
          <w:lang w:val="en-US" w:eastAsia="zh-CN"/>
        </w:rPr>
        <w:t>4</w:t>
      </w:r>
      <w:r>
        <w:rPr>
          <w:rFonts w:hint="eastAsia"/>
          <w:lang w:val="en-US"/>
        </w:rPr>
        <w:t xml:space="preserve"> 质量管控职责</w:t>
      </w:r>
      <w:bookmarkEnd w:id="25"/>
      <w:bookmarkEnd w:id="26"/>
      <w:bookmarkEnd w:id="27"/>
      <w:bookmarkEnd w:id="28"/>
    </w:p>
    <w:p w14:paraId="7D155306">
      <w:pPr>
        <w:pStyle w:val="4"/>
        <w:bidi w:val="0"/>
        <w:ind w:left="0" w:leftChars="0" w:firstLine="0" w:firstLineChars="0"/>
        <w:jc w:val="center"/>
        <w:rPr>
          <w:rFonts w:hint="eastAsia"/>
        </w:rPr>
      </w:pPr>
      <w:bookmarkStart w:id="29" w:name="_Toc3900"/>
      <w:bookmarkStart w:id="30" w:name="_Toc21598"/>
      <w:bookmarkStart w:id="31" w:name="_Toc2667"/>
      <w:bookmarkStart w:id="32" w:name="_Toc12718"/>
      <w:r>
        <w:rPr>
          <w:rFonts w:hint="eastAsia"/>
          <w:lang w:val="en-US" w:eastAsia="zh-CN"/>
        </w:rPr>
        <w:t>4</w:t>
      </w:r>
      <w:r>
        <w:rPr>
          <w:rFonts w:hint="eastAsia"/>
        </w:rPr>
        <w:t>.1 建设单位职责</w:t>
      </w:r>
      <w:bookmarkEnd w:id="29"/>
      <w:bookmarkEnd w:id="30"/>
      <w:bookmarkEnd w:id="31"/>
      <w:bookmarkEnd w:id="32"/>
    </w:p>
    <w:p w14:paraId="34F49EFA">
      <w:pPr>
        <w:bidi w:val="0"/>
        <w:rPr>
          <w:rFonts w:hint="eastAsia" w:eastAsia="宋体"/>
          <w:color w:val="auto"/>
          <w:lang w:val="en-US" w:eastAsia="zh-CN"/>
        </w:rPr>
      </w:pPr>
      <w:r>
        <w:rPr>
          <w:rFonts w:hint="eastAsia"/>
          <w:color w:val="auto"/>
          <w:lang w:val="en-US" w:eastAsia="zh-CN"/>
        </w:rPr>
        <w:t>4</w:t>
      </w:r>
      <w:r>
        <w:rPr>
          <w:rFonts w:hint="eastAsia"/>
          <w:color w:val="auto"/>
          <w:lang w:val="en-US"/>
        </w:rPr>
        <w:t>.1.1 建设单位是工程质量</w:t>
      </w:r>
      <w:r>
        <w:rPr>
          <w:rFonts w:hint="eastAsia"/>
          <w:color w:val="auto"/>
          <w:lang w:val="en-US" w:eastAsia="zh-CN"/>
        </w:rPr>
        <w:t>管控的</w:t>
      </w:r>
      <w:r>
        <w:rPr>
          <w:rFonts w:hint="eastAsia"/>
          <w:color w:val="auto"/>
          <w:lang w:val="en-US"/>
        </w:rPr>
        <w:t>第一责任人，依法对工程质量承担全面责任</w:t>
      </w:r>
      <w:r>
        <w:rPr>
          <w:rFonts w:hint="eastAsia"/>
          <w:color w:val="auto"/>
          <w:lang w:val="en-US" w:eastAsia="zh-CN"/>
        </w:rPr>
        <w:t>。</w:t>
      </w:r>
    </w:p>
    <w:p w14:paraId="20C68BCB">
      <w:pPr>
        <w:bidi w:val="0"/>
        <w:rPr>
          <w:rFonts w:hint="eastAsia"/>
          <w:color w:val="auto"/>
          <w:lang w:val="en-US" w:eastAsia="zh-CN"/>
        </w:rPr>
      </w:pPr>
      <w:r>
        <w:rPr>
          <w:rFonts w:hint="eastAsia"/>
          <w:color w:val="auto"/>
          <w:lang w:val="en-US" w:eastAsia="zh-CN"/>
        </w:rPr>
        <w:t>4</w:t>
      </w:r>
      <w:r>
        <w:rPr>
          <w:rFonts w:hint="eastAsia"/>
          <w:color w:val="auto"/>
          <w:lang w:val="en-US"/>
        </w:rPr>
        <w:t xml:space="preserve">.1.2 </w:t>
      </w:r>
      <w:r>
        <w:rPr>
          <w:rFonts w:hint="eastAsia"/>
          <w:color w:val="auto"/>
          <w:lang w:val="en-US" w:eastAsia="zh-CN"/>
        </w:rPr>
        <w:t>建设单位</w:t>
      </w:r>
      <w:r>
        <w:rPr>
          <w:rFonts w:hint="eastAsia"/>
          <w:strike w:val="0"/>
          <w:dstrike w:val="0"/>
          <w:color w:val="auto"/>
          <w:lang w:val="en-US" w:eastAsia="zh-CN"/>
        </w:rPr>
        <w:t>应</w:t>
      </w:r>
      <w:r>
        <w:rPr>
          <w:rFonts w:hint="eastAsia"/>
          <w:color w:val="auto"/>
          <w:lang w:val="en-US" w:eastAsia="zh-CN"/>
        </w:rPr>
        <w:t>健全工程项目质量管理体系，全面履行管理职责，严格</w:t>
      </w:r>
      <w:r>
        <w:rPr>
          <w:rFonts w:hint="eastAsia"/>
          <w:strike w:val="0"/>
          <w:dstrike w:val="0"/>
          <w:color w:val="auto"/>
          <w:lang w:val="en-US" w:eastAsia="zh-CN"/>
        </w:rPr>
        <w:t>执行</w:t>
      </w:r>
      <w:r>
        <w:rPr>
          <w:rFonts w:hint="eastAsia"/>
          <w:color w:val="auto"/>
          <w:lang w:val="en-US" w:eastAsia="zh-CN"/>
        </w:rPr>
        <w:t>验收程序，积极</w:t>
      </w:r>
      <w:r>
        <w:rPr>
          <w:rFonts w:hint="eastAsia"/>
          <w:strike w:val="0"/>
          <w:dstrike w:val="0"/>
          <w:color w:val="auto"/>
          <w:lang w:val="en-US" w:eastAsia="zh-CN"/>
        </w:rPr>
        <w:t>承担</w:t>
      </w:r>
      <w:r>
        <w:rPr>
          <w:rFonts w:hint="eastAsia"/>
          <w:color w:val="auto"/>
          <w:lang w:val="en-US" w:eastAsia="zh-CN"/>
        </w:rPr>
        <w:t>保修责任，全面</w:t>
      </w:r>
      <w:r>
        <w:rPr>
          <w:rFonts w:hint="eastAsia"/>
          <w:strike w:val="0"/>
          <w:dstrike w:val="0"/>
          <w:color w:val="auto"/>
          <w:lang w:val="en-US" w:eastAsia="zh-CN"/>
        </w:rPr>
        <w:t>实施</w:t>
      </w:r>
      <w:r>
        <w:rPr>
          <w:rFonts w:hint="eastAsia"/>
          <w:color w:val="auto"/>
          <w:lang w:val="en-US" w:eastAsia="zh-CN"/>
        </w:rPr>
        <w:t>“工地开放日”制度和“先验房后收房”制度，确保工程质量符合国家法律法规、工程建设强制性标准和合同约定。</w:t>
      </w:r>
    </w:p>
    <w:p w14:paraId="4D4D5A6C">
      <w:pPr>
        <w:bidi w:val="0"/>
        <w:rPr>
          <w:rFonts w:hint="eastAsia"/>
          <w:color w:val="auto"/>
          <w:lang w:val="en-US" w:eastAsia="zh-CN"/>
        </w:rPr>
      </w:pPr>
      <w:r>
        <w:rPr>
          <w:rFonts w:hint="eastAsia"/>
          <w:color w:val="auto"/>
          <w:lang w:val="en-US" w:eastAsia="zh-CN"/>
        </w:rPr>
        <w:t>4.1.3 建设单位应将</w:t>
      </w:r>
      <w:r>
        <w:rPr>
          <w:rFonts w:hint="eastAsia"/>
          <w:strike w:val="0"/>
          <w:dstrike w:val="0"/>
          <w:color w:val="auto"/>
          <w:lang w:val="en-US" w:eastAsia="zh-CN"/>
        </w:rPr>
        <w:t>质量</w:t>
      </w:r>
      <w:r>
        <w:rPr>
          <w:rFonts w:hint="eastAsia"/>
          <w:color w:val="auto"/>
          <w:lang w:val="en-US" w:eastAsia="zh-CN"/>
        </w:rPr>
        <w:t>保修期要求</w:t>
      </w:r>
      <w:r>
        <w:rPr>
          <w:rFonts w:hint="eastAsia"/>
          <w:strike w:val="0"/>
          <w:dstrike w:val="0"/>
          <w:color w:val="auto"/>
          <w:lang w:val="en-US" w:eastAsia="zh-CN"/>
        </w:rPr>
        <w:t>自</w:t>
      </w:r>
      <w:r>
        <w:rPr>
          <w:rFonts w:hint="eastAsia"/>
          <w:color w:val="auto"/>
          <w:lang w:val="en-US" w:eastAsia="zh-CN"/>
        </w:rPr>
        <w:t>项目策划阶段</w:t>
      </w:r>
      <w:r>
        <w:rPr>
          <w:rFonts w:hint="eastAsia"/>
          <w:strike w:val="0"/>
          <w:dstrike w:val="0"/>
          <w:color w:val="auto"/>
          <w:lang w:val="en-US" w:eastAsia="zh-CN"/>
        </w:rPr>
        <w:t>起</w:t>
      </w:r>
      <w:r>
        <w:rPr>
          <w:rFonts w:hint="eastAsia"/>
          <w:color w:val="auto"/>
          <w:lang w:val="en-US" w:eastAsia="zh-CN"/>
        </w:rPr>
        <w:t>纳入质量计划，并在招标、发包、建设、销售、交付</w:t>
      </w:r>
      <w:r>
        <w:rPr>
          <w:rFonts w:hint="eastAsia"/>
          <w:strike w:val="0"/>
          <w:dstrike w:val="0"/>
          <w:color w:val="auto"/>
          <w:lang w:val="en-US" w:eastAsia="zh-CN"/>
        </w:rPr>
        <w:t>及使用维护</w:t>
      </w:r>
      <w:r>
        <w:rPr>
          <w:rFonts w:hint="eastAsia"/>
          <w:color w:val="auto"/>
          <w:lang w:val="en-US" w:eastAsia="zh-CN"/>
        </w:rPr>
        <w:t>全流程中实施目标考核。</w:t>
      </w:r>
    </w:p>
    <w:p w14:paraId="6AF1EE07">
      <w:pPr>
        <w:bidi w:val="0"/>
        <w:rPr>
          <w:rFonts w:hint="eastAsia"/>
          <w:color w:val="auto"/>
          <w:lang w:val="en-US" w:eastAsia="zh-CN"/>
        </w:rPr>
      </w:pPr>
      <w:r>
        <w:rPr>
          <w:rFonts w:hint="eastAsia"/>
          <w:color w:val="auto"/>
          <w:lang w:val="en-US" w:eastAsia="zh-CN"/>
        </w:rPr>
        <w:t>4.1.4 建设单位应加强房屋预售管理，重点把关预售备案合同签订，按照省市两级全面调整保修期文件要求，确保网签备案合同中</w:t>
      </w:r>
      <w:r>
        <w:rPr>
          <w:rFonts w:hint="eastAsia"/>
          <w:strike w:val="0"/>
          <w:dstrike w:val="0"/>
          <w:color w:val="auto"/>
          <w:lang w:val="en-US" w:eastAsia="zh-CN"/>
        </w:rPr>
        <w:t>关于</w:t>
      </w:r>
      <w:r>
        <w:rPr>
          <w:rFonts w:hint="eastAsia"/>
          <w:color w:val="auto"/>
          <w:lang w:val="en-US" w:eastAsia="zh-CN"/>
        </w:rPr>
        <w:t>保修的约定符合相关规定。</w:t>
      </w:r>
    </w:p>
    <w:p w14:paraId="64EA416B">
      <w:pPr>
        <w:bidi w:val="0"/>
        <w:rPr>
          <w:rFonts w:hint="eastAsia"/>
          <w:strike/>
          <w:dstrike w:val="0"/>
          <w:color w:val="auto"/>
          <w:lang w:val="en-US"/>
        </w:rPr>
      </w:pPr>
      <w:r>
        <w:rPr>
          <w:rFonts w:hint="eastAsia"/>
          <w:color w:val="auto"/>
          <w:lang w:val="en-US" w:eastAsia="zh-CN"/>
        </w:rPr>
        <w:t xml:space="preserve">4.1.5 </w:t>
      </w:r>
      <w:r>
        <w:rPr>
          <w:rFonts w:hint="eastAsia"/>
          <w:strike w:val="0"/>
          <w:dstrike w:val="0"/>
          <w:color w:val="auto"/>
          <w:lang w:val="en-US"/>
        </w:rPr>
        <w:t>建设单位应组织勘察、设计、施工、监理</w:t>
      </w:r>
      <w:r>
        <w:rPr>
          <w:rFonts w:hint="eastAsia"/>
          <w:color w:val="auto"/>
        </w:rPr>
        <w:t>、物业</w:t>
      </w:r>
      <w:r>
        <w:rPr>
          <w:rFonts w:hint="eastAsia"/>
          <w:strike w:val="0"/>
          <w:dstrike w:val="0"/>
          <w:color w:val="auto"/>
          <w:lang w:val="en-US"/>
        </w:rPr>
        <w:t>等单位的项目负责人组成住宅</w:t>
      </w:r>
      <w:r>
        <w:rPr>
          <w:rFonts w:hint="eastAsia"/>
          <w:strike w:val="0"/>
          <w:dstrike w:val="0"/>
          <w:color w:val="auto"/>
          <w:highlight w:val="none"/>
          <w:lang w:val="en-US" w:eastAsia="zh-CN"/>
        </w:rPr>
        <w:t>工程</w:t>
      </w:r>
      <w:r>
        <w:rPr>
          <w:rFonts w:hint="eastAsia"/>
          <w:strike w:val="0"/>
          <w:dstrike w:val="0"/>
          <w:color w:val="auto"/>
          <w:highlight w:val="none"/>
          <w:lang w:val="en-US"/>
        </w:rPr>
        <w:t>全</w:t>
      </w:r>
      <w:r>
        <w:rPr>
          <w:rFonts w:hint="eastAsia"/>
          <w:strike w:val="0"/>
          <w:dstrike w:val="0"/>
          <w:color w:val="auto"/>
          <w:lang w:val="en-US"/>
        </w:rPr>
        <w:t>生命周期质量管控小组，按照工程进度及时审查并上报分户全生命周期质量关键信息。</w:t>
      </w:r>
    </w:p>
    <w:p w14:paraId="4BECB4E9">
      <w:pPr>
        <w:bidi w:val="0"/>
        <w:rPr>
          <w:rFonts w:hint="eastAsia"/>
          <w:color w:val="auto"/>
          <w:highlight w:val="none"/>
          <w:lang w:val="en-US" w:eastAsia="zh-CN"/>
        </w:rPr>
      </w:pPr>
      <w:r>
        <w:rPr>
          <w:rFonts w:hint="eastAsia"/>
          <w:color w:val="auto"/>
          <w:lang w:val="en-US" w:eastAsia="zh-CN"/>
        </w:rPr>
        <w:t>4</w:t>
      </w:r>
      <w:r>
        <w:rPr>
          <w:rFonts w:hint="eastAsia"/>
          <w:color w:val="auto"/>
          <w:lang w:val="en-US"/>
        </w:rPr>
        <w:t>.1.</w:t>
      </w:r>
      <w:r>
        <w:rPr>
          <w:rFonts w:hint="eastAsia"/>
          <w:color w:val="auto"/>
          <w:lang w:val="en-US" w:eastAsia="zh-CN"/>
        </w:rPr>
        <w:t>6</w:t>
      </w:r>
      <w:r>
        <w:rPr>
          <w:rFonts w:hint="eastAsia"/>
          <w:color w:val="auto"/>
          <w:lang w:val="en-US"/>
        </w:rPr>
        <w:t xml:space="preserve"> </w:t>
      </w:r>
      <w:r>
        <w:rPr>
          <w:rFonts w:hint="eastAsia"/>
          <w:color w:val="auto"/>
          <w:highlight w:val="none"/>
          <w:lang w:val="en-US"/>
        </w:rPr>
        <w:t>建设单位应保障合理施工工期和合理</w:t>
      </w:r>
      <w:r>
        <w:rPr>
          <w:rFonts w:hint="eastAsia"/>
          <w:color w:val="auto"/>
          <w:highlight w:val="none"/>
          <w:lang w:val="en-US" w:eastAsia="zh-CN"/>
        </w:rPr>
        <w:t>造价，</w:t>
      </w:r>
      <w:r>
        <w:rPr>
          <w:rFonts w:hint="eastAsia"/>
          <w:color w:val="auto"/>
        </w:rPr>
        <w:t>现浇混凝土</w:t>
      </w:r>
      <w:r>
        <w:rPr>
          <w:rFonts w:hint="eastAsia"/>
          <w:color w:val="auto"/>
          <w:highlight w:val="none"/>
          <w:lang w:val="en-US" w:eastAsia="zh-CN"/>
        </w:rPr>
        <w:t>主体结构每层施工周期不得短于7d。</w:t>
      </w:r>
    </w:p>
    <w:p w14:paraId="260BB88A">
      <w:pPr>
        <w:bidi w:val="0"/>
        <w:rPr>
          <w:rFonts w:hint="eastAsia"/>
          <w:color w:val="auto"/>
          <w:highlight w:val="none"/>
          <w:lang w:val="en-US"/>
        </w:rPr>
      </w:pPr>
      <w:r>
        <w:rPr>
          <w:rFonts w:hint="eastAsia"/>
          <w:color w:val="auto"/>
          <w:lang w:val="en-US" w:eastAsia="zh-CN"/>
        </w:rPr>
        <w:t>4</w:t>
      </w:r>
      <w:r>
        <w:rPr>
          <w:rFonts w:hint="eastAsia"/>
          <w:color w:val="auto"/>
          <w:lang w:val="en-US"/>
        </w:rPr>
        <w:t>.1.</w:t>
      </w:r>
      <w:r>
        <w:rPr>
          <w:rFonts w:hint="eastAsia"/>
          <w:color w:val="auto"/>
          <w:lang w:val="en-US" w:eastAsia="zh-CN"/>
        </w:rPr>
        <w:t>7</w:t>
      </w:r>
      <w:r>
        <w:rPr>
          <w:rFonts w:hint="eastAsia"/>
          <w:color w:val="auto"/>
          <w:lang w:val="en-US"/>
        </w:rPr>
        <w:t xml:space="preserve"> 新建住宅开发项目及其配套设施应落实建设条件意见书要求</w:t>
      </w:r>
      <w:r>
        <w:rPr>
          <w:rFonts w:hint="eastAsia"/>
          <w:color w:val="auto"/>
          <w:lang w:val="en-US" w:eastAsia="zh-CN"/>
        </w:rPr>
        <w:t>，</w:t>
      </w:r>
      <w:r>
        <w:rPr>
          <w:rFonts w:hint="eastAsia"/>
          <w:color w:val="auto"/>
          <w:lang w:val="en-US"/>
        </w:rPr>
        <w:t>并经验收合格后</w:t>
      </w:r>
      <w:r>
        <w:rPr>
          <w:rFonts w:hint="eastAsia"/>
          <w:color w:val="auto"/>
          <w:lang w:val="en-US" w:eastAsia="zh-CN"/>
        </w:rPr>
        <w:t>，</w:t>
      </w:r>
      <w:r>
        <w:rPr>
          <w:rFonts w:hint="eastAsia"/>
          <w:color w:val="auto"/>
          <w:lang w:val="en-US"/>
        </w:rPr>
        <w:t>方可向买受人交付商品房；未经验收或者经验收不合格的，建设单位不得交付。</w:t>
      </w:r>
    </w:p>
    <w:p w14:paraId="179AA5DD">
      <w:pPr>
        <w:bidi w:val="0"/>
        <w:rPr>
          <w:rFonts w:hint="eastAsia"/>
          <w:color w:val="auto"/>
          <w:highlight w:val="none"/>
          <w:lang w:val="en-US" w:eastAsia="zh-CN"/>
        </w:rPr>
      </w:pPr>
      <w:r>
        <w:rPr>
          <w:rFonts w:hint="eastAsia"/>
          <w:color w:val="auto"/>
          <w:lang w:val="en-US" w:eastAsia="zh-CN"/>
        </w:rPr>
        <w:t>4.1.8 建设单位应构建质量回访及质量投诉处理机制，并应及时处理在保修范围及保修期限内出现的质量问题，对由此产生的损失承担先行赔偿责任。</w:t>
      </w:r>
    </w:p>
    <w:p w14:paraId="2CCA118F">
      <w:pPr>
        <w:bidi w:val="0"/>
        <w:rPr>
          <w:rFonts w:hint="eastAsia"/>
          <w:lang w:val="en-US"/>
        </w:rPr>
      </w:pPr>
      <w:r>
        <w:rPr>
          <w:rFonts w:hint="eastAsia"/>
          <w:color w:val="auto"/>
          <w:highlight w:val="none"/>
          <w:lang w:val="en-US" w:eastAsia="zh-CN"/>
        </w:rPr>
        <w:t>4.1.9 住宅工程宜投保</w:t>
      </w:r>
      <w:r>
        <w:rPr>
          <w:rFonts w:hint="eastAsia"/>
          <w:color w:val="auto"/>
          <w:highlight w:val="none"/>
          <w:lang w:val="en-US"/>
        </w:rPr>
        <w:t>工程质量缺陷责任险（或房屋安全保险），</w:t>
      </w:r>
      <w:r>
        <w:rPr>
          <w:rFonts w:hint="eastAsia"/>
          <w:strike w:val="0"/>
          <w:dstrike w:val="0"/>
          <w:color w:val="auto"/>
          <w:highlight w:val="none"/>
          <w:lang w:val="en-US" w:eastAsia="zh-CN"/>
        </w:rPr>
        <w:t>确保</w:t>
      </w:r>
      <w:r>
        <w:rPr>
          <w:rFonts w:hint="eastAsia"/>
          <w:color w:val="auto"/>
          <w:lang w:val="en-US"/>
        </w:rPr>
        <w:t>房屋</w:t>
      </w:r>
      <w:r>
        <w:rPr>
          <w:rFonts w:hint="eastAsia"/>
          <w:color w:val="auto"/>
          <w:lang w:val="en-US" w:eastAsia="zh-CN"/>
        </w:rPr>
        <w:t>在</w:t>
      </w:r>
      <w:r>
        <w:rPr>
          <w:rFonts w:hint="eastAsia"/>
          <w:color w:val="auto"/>
          <w:lang w:val="en-US"/>
        </w:rPr>
        <w:t>全生命周期</w:t>
      </w:r>
      <w:r>
        <w:rPr>
          <w:rFonts w:hint="eastAsia"/>
          <w:color w:val="auto"/>
          <w:lang w:val="en-US" w:eastAsia="zh-CN"/>
        </w:rPr>
        <w:t>内</w:t>
      </w:r>
      <w:r>
        <w:rPr>
          <w:rFonts w:hint="eastAsia"/>
          <w:strike w:val="0"/>
          <w:dstrike w:val="0"/>
          <w:color w:val="auto"/>
          <w:lang w:val="en-US" w:eastAsia="zh-CN"/>
        </w:rPr>
        <w:t>获得全面的</w:t>
      </w:r>
      <w:r>
        <w:rPr>
          <w:rFonts w:hint="eastAsia"/>
          <w:color w:val="auto"/>
          <w:lang w:val="en-US"/>
        </w:rPr>
        <w:t>安全保障</w:t>
      </w:r>
      <w:r>
        <w:rPr>
          <w:rFonts w:hint="eastAsia"/>
          <w:color w:val="auto"/>
          <w:highlight w:val="none"/>
          <w:lang w:val="en-US"/>
        </w:rPr>
        <w:t>。</w:t>
      </w:r>
    </w:p>
    <w:p w14:paraId="08D6161F">
      <w:pPr>
        <w:pStyle w:val="4"/>
        <w:bidi w:val="0"/>
        <w:ind w:left="0" w:leftChars="0" w:firstLine="0" w:firstLineChars="0"/>
        <w:jc w:val="center"/>
        <w:rPr>
          <w:rFonts w:hint="eastAsia"/>
        </w:rPr>
      </w:pPr>
      <w:bookmarkStart w:id="33" w:name="_Toc15183"/>
      <w:bookmarkStart w:id="34" w:name="_Toc30357"/>
      <w:r>
        <w:rPr>
          <w:rFonts w:hint="eastAsia"/>
          <w:lang w:val="en-US" w:eastAsia="zh-CN"/>
        </w:rPr>
        <w:t>4</w:t>
      </w:r>
      <w:r>
        <w:rPr>
          <w:rFonts w:hint="eastAsia"/>
        </w:rPr>
        <w:t xml:space="preserve">.2 </w:t>
      </w:r>
      <w:r>
        <w:rPr>
          <w:rFonts w:hint="eastAsia"/>
          <w:lang w:eastAsia="zh-CN"/>
        </w:rPr>
        <w:t>勘察、</w:t>
      </w:r>
      <w:r>
        <w:rPr>
          <w:rFonts w:hint="eastAsia"/>
        </w:rPr>
        <w:t>设计单位职责</w:t>
      </w:r>
      <w:bookmarkEnd w:id="33"/>
      <w:bookmarkEnd w:id="34"/>
    </w:p>
    <w:p w14:paraId="68387D79">
      <w:pPr>
        <w:bidi w:val="0"/>
        <w:rPr>
          <w:rFonts w:hint="eastAsia"/>
          <w:highlight w:val="none"/>
          <w:lang w:val="en-US"/>
        </w:rPr>
      </w:pPr>
      <w:r>
        <w:rPr>
          <w:rFonts w:hint="eastAsia"/>
          <w:lang w:val="en-US" w:eastAsia="zh-CN"/>
        </w:rPr>
        <w:t>4</w:t>
      </w:r>
      <w:r>
        <w:rPr>
          <w:rFonts w:hint="eastAsia"/>
          <w:lang w:val="en-US"/>
        </w:rPr>
        <w:t xml:space="preserve">.2.1 </w:t>
      </w:r>
      <w:r>
        <w:rPr>
          <w:rFonts w:hint="eastAsia"/>
          <w:lang w:val="en-US" w:eastAsia="zh-CN"/>
        </w:rPr>
        <w:t>勘察、</w:t>
      </w:r>
      <w:r>
        <w:rPr>
          <w:rFonts w:hint="eastAsia"/>
          <w:lang w:val="en-US"/>
        </w:rPr>
        <w:t>设计单位应</w:t>
      </w:r>
      <w:r>
        <w:rPr>
          <w:rFonts w:hint="eastAsia"/>
          <w:lang w:val="en-US" w:eastAsia="zh-CN"/>
        </w:rPr>
        <w:t>全面加强住宅工程设计质量管控，</w:t>
      </w:r>
      <w:r>
        <w:rPr>
          <w:rFonts w:hint="eastAsia"/>
          <w:highlight w:val="none"/>
          <w:lang w:val="en-US" w:eastAsia="zh-CN"/>
        </w:rPr>
        <w:t>并应及时收集和报告设计质量管控信息和绿色低碳质量管控信息</w:t>
      </w:r>
      <w:r>
        <w:rPr>
          <w:rFonts w:hint="eastAsia"/>
          <w:highlight w:val="none"/>
          <w:lang w:val="en-US"/>
        </w:rPr>
        <w:t>。</w:t>
      </w:r>
    </w:p>
    <w:p w14:paraId="2A39C2F5">
      <w:pPr>
        <w:bidi w:val="0"/>
        <w:rPr>
          <w:rFonts w:hint="eastAsia"/>
          <w:highlight w:val="none"/>
        </w:rPr>
      </w:pPr>
      <w:r>
        <w:rPr>
          <w:rFonts w:hint="eastAsia"/>
          <w:highlight w:val="none"/>
          <w:lang w:val="en-US" w:eastAsia="zh-CN"/>
        </w:rPr>
        <w:t>4</w:t>
      </w:r>
      <w:r>
        <w:rPr>
          <w:rFonts w:hint="eastAsia"/>
          <w:highlight w:val="none"/>
        </w:rPr>
        <w:t>.2</w:t>
      </w:r>
      <w:r>
        <w:rPr>
          <w:rFonts w:hint="eastAsia"/>
          <w:highlight w:val="none"/>
          <w:lang w:val="en-US" w:eastAsia="zh-CN"/>
        </w:rPr>
        <w:t>.2</w:t>
      </w:r>
      <w:r>
        <w:rPr>
          <w:rFonts w:hint="eastAsia"/>
          <w:highlight w:val="none"/>
        </w:rPr>
        <w:t xml:space="preserve"> </w:t>
      </w:r>
      <w:r>
        <w:rPr>
          <w:rFonts w:hint="eastAsia"/>
          <w:highlight w:val="none"/>
          <w:lang w:eastAsia="zh-CN"/>
        </w:rPr>
        <w:t>勘察</w:t>
      </w:r>
      <w:r>
        <w:rPr>
          <w:rFonts w:hint="eastAsia"/>
          <w:strike w:val="0"/>
          <w:dstrike w:val="0"/>
          <w:highlight w:val="none"/>
          <w:lang w:eastAsia="zh-CN"/>
        </w:rPr>
        <w:t>单位项目负责人应</w:t>
      </w:r>
      <w:r>
        <w:rPr>
          <w:rFonts w:hint="eastAsia"/>
          <w:highlight w:val="none"/>
          <w:lang w:eastAsia="zh-CN"/>
        </w:rPr>
        <w:t>参加地基与基础分部工程的验收。竣工验收前对勘察文件进行检查，编写《勘察文件质量检查报告》，经项目负责人、单位技术负责人签名及加盖单位公章后，提交给建设单位。《勘察文件质量检查报告》内容包括工程规模、工程主要勘察范围及内容、实际地质情况与勘察报告的差异、工程施工对持力层是否满足要求及勘察文件的检查结论。</w:t>
      </w:r>
    </w:p>
    <w:p w14:paraId="11098019">
      <w:pPr>
        <w:bidi w:val="0"/>
        <w:rPr>
          <w:rFonts w:hint="eastAsia"/>
          <w:highlight w:val="none"/>
        </w:rPr>
      </w:pPr>
      <w:r>
        <w:rPr>
          <w:rFonts w:hint="eastAsia"/>
          <w:highlight w:val="none"/>
          <w:lang w:val="en-US" w:eastAsia="zh-CN"/>
        </w:rPr>
        <w:t>4</w:t>
      </w:r>
      <w:r>
        <w:rPr>
          <w:rFonts w:hint="eastAsia"/>
          <w:highlight w:val="none"/>
        </w:rPr>
        <w:t>.2.</w:t>
      </w:r>
      <w:r>
        <w:rPr>
          <w:rFonts w:hint="eastAsia"/>
          <w:highlight w:val="none"/>
          <w:lang w:val="en-US" w:eastAsia="zh-CN"/>
        </w:rPr>
        <w:t>3</w:t>
      </w:r>
      <w:r>
        <w:rPr>
          <w:rFonts w:hint="eastAsia"/>
          <w:highlight w:val="none"/>
        </w:rPr>
        <w:t xml:space="preserve"> 设计单位项目负责人应组织相关专业设计人员参加地基与基础分部工程和主体结构、节能分部工程的验收</w:t>
      </w:r>
      <w:r>
        <w:rPr>
          <w:rFonts w:hint="eastAsia"/>
          <w:highlight w:val="none"/>
          <w:lang w:eastAsia="zh-CN"/>
        </w:rPr>
        <w:t>。</w:t>
      </w:r>
      <w:r>
        <w:rPr>
          <w:rFonts w:hint="eastAsia"/>
          <w:highlight w:val="none"/>
        </w:rPr>
        <w:t>竣工验收前，设计单位应对设计文件及施工过程</w:t>
      </w:r>
      <w:r>
        <w:rPr>
          <w:rFonts w:hint="eastAsia"/>
          <w:highlight w:val="none"/>
          <w:lang w:eastAsia="zh-CN"/>
        </w:rPr>
        <w:t>中</w:t>
      </w:r>
      <w:r>
        <w:rPr>
          <w:rFonts w:hint="eastAsia"/>
          <w:highlight w:val="none"/>
        </w:rPr>
        <w:t>的设计变更进行检查</w:t>
      </w:r>
      <w:r>
        <w:rPr>
          <w:rFonts w:hint="eastAsia"/>
          <w:highlight w:val="none"/>
          <w:lang w:eastAsia="zh-CN"/>
        </w:rPr>
        <w:t>，</w:t>
      </w:r>
      <w:r>
        <w:rPr>
          <w:rFonts w:hint="eastAsia"/>
          <w:highlight w:val="none"/>
        </w:rPr>
        <w:t>并应编制</w:t>
      </w:r>
      <w:r>
        <w:rPr>
          <w:rFonts w:hint="eastAsia"/>
          <w:highlight w:val="none"/>
          <w:lang w:eastAsia="zh-CN"/>
        </w:rPr>
        <w:t>《</w:t>
      </w:r>
      <w:r>
        <w:rPr>
          <w:rFonts w:hint="eastAsia"/>
          <w:highlight w:val="none"/>
        </w:rPr>
        <w:t>设计工程质量检查报告</w:t>
      </w:r>
      <w:r>
        <w:rPr>
          <w:rFonts w:hint="eastAsia"/>
          <w:highlight w:val="none"/>
          <w:lang w:eastAsia="zh-CN"/>
        </w:rPr>
        <w:t>》</w:t>
      </w:r>
      <w:r>
        <w:rPr>
          <w:rFonts w:hint="eastAsia"/>
          <w:highlight w:val="none"/>
        </w:rPr>
        <w:t>，</w:t>
      </w:r>
      <w:r>
        <w:rPr>
          <w:rFonts w:hint="eastAsia"/>
          <w:highlight w:val="none"/>
          <w:lang w:eastAsia="zh-CN"/>
        </w:rPr>
        <w:t>《</w:t>
      </w:r>
      <w:r>
        <w:rPr>
          <w:rFonts w:hint="eastAsia"/>
          <w:highlight w:val="none"/>
        </w:rPr>
        <w:t>设计工程质量检查报告</w:t>
      </w:r>
      <w:r>
        <w:rPr>
          <w:rFonts w:hint="eastAsia"/>
          <w:highlight w:val="none"/>
          <w:lang w:eastAsia="zh-CN"/>
        </w:rPr>
        <w:t>》</w:t>
      </w:r>
      <w:r>
        <w:rPr>
          <w:rFonts w:hint="eastAsia"/>
          <w:highlight w:val="none"/>
        </w:rPr>
        <w:t>包括各专业设计人员名单、图纸会审情况、主要设计变更及执行情况、工程按图施工及完成情况等，经项目负责人、单位技术负责人签名并加盖公章后向建设单位提交。</w:t>
      </w:r>
    </w:p>
    <w:p w14:paraId="21C3F243">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hAnsi="Times New Roman" w:eastAsia="宋体" w:cs="Arial"/>
          <w:snapToGrid w:val="0"/>
          <w:color w:val="000000"/>
          <w:sz w:val="21"/>
          <w:szCs w:val="21"/>
          <w:lang w:val="en-US" w:eastAsia="zh-CN" w:bidi="ar-SA"/>
        </w:rPr>
        <w:t xml:space="preserve">4.2.4 </w:t>
      </w:r>
      <w:r>
        <w:rPr>
          <w:rFonts w:hint="eastAsia" w:ascii="Times New Roman" w:hAnsi="Times New Roman" w:eastAsia="宋体" w:cs="Arial"/>
          <w:strike w:val="0"/>
          <w:dstrike w:val="0"/>
          <w:snapToGrid w:val="0"/>
          <w:color w:val="000000"/>
          <w:sz w:val="21"/>
          <w:szCs w:val="21"/>
          <w:highlight w:val="none"/>
          <w:lang w:val="en-US" w:eastAsia="zh-CN" w:bidi="ar-SA"/>
        </w:rPr>
        <w:t>设计单位</w:t>
      </w:r>
      <w:r>
        <w:rPr>
          <w:rFonts w:hint="eastAsia" w:ascii="Times New Roman" w:eastAsia="宋体" w:cs="Arial"/>
          <w:snapToGrid w:val="0"/>
          <w:color w:val="000000"/>
          <w:sz w:val="21"/>
          <w:szCs w:val="21"/>
          <w:lang w:val="en-US" w:eastAsia="zh-CN" w:bidi="ar-SA"/>
        </w:rPr>
        <w:t>宜按照</w:t>
      </w:r>
      <w:r>
        <w:rPr>
          <w:rFonts w:hint="eastAsia" w:ascii="Times New Roman" w:hAnsi="Times New Roman" w:eastAsia="宋体" w:cs="Arial"/>
          <w:snapToGrid w:val="0"/>
          <w:color w:val="000000"/>
          <w:sz w:val="21"/>
          <w:szCs w:val="21"/>
          <w:highlight w:val="none"/>
          <w:lang w:val="en-US" w:eastAsia="zh-CN" w:bidi="ar-SA"/>
        </w:rPr>
        <w:t>《山东省高品质住宅设计指引（试行）》</w:t>
      </w:r>
      <w:r>
        <w:rPr>
          <w:rFonts w:hint="eastAsia" w:ascii="Times New Roman" w:eastAsia="宋体" w:cs="Arial"/>
          <w:snapToGrid w:val="0"/>
          <w:color w:val="000000"/>
          <w:sz w:val="21"/>
          <w:szCs w:val="21"/>
          <w:highlight w:val="none"/>
          <w:lang w:val="en-US" w:eastAsia="zh-CN" w:bidi="ar-SA"/>
        </w:rPr>
        <w:t>，</w:t>
      </w:r>
      <w:r>
        <w:rPr>
          <w:rFonts w:hint="eastAsia" w:ascii="Times New Roman" w:hAnsi="Times New Roman" w:eastAsia="宋体" w:cs="Arial"/>
          <w:snapToGrid w:val="0"/>
          <w:color w:val="000000"/>
          <w:sz w:val="21"/>
          <w:szCs w:val="21"/>
          <w:highlight w:val="none"/>
          <w:lang w:val="en-US" w:eastAsia="zh-CN" w:bidi="ar-SA"/>
        </w:rPr>
        <w:t>综合</w:t>
      </w:r>
      <w:r>
        <w:rPr>
          <w:rFonts w:hint="eastAsia" w:ascii="Times New Roman" w:hAnsi="Times New Roman" w:eastAsia="宋体" w:cs="Arial"/>
          <w:snapToGrid w:val="0"/>
          <w:color w:val="000000"/>
          <w:sz w:val="21"/>
          <w:szCs w:val="21"/>
          <w:lang w:val="en-US" w:eastAsia="zh-CN" w:bidi="ar-SA"/>
        </w:rPr>
        <w:t>考虑城市风貌、交通组织、室外环境、配套设施、户型设计、室内环境、结构构造、智慧科技等因素，开展</w:t>
      </w:r>
      <w:r>
        <w:rPr>
          <w:rFonts w:hint="eastAsia" w:ascii="Times New Roman" w:eastAsia="宋体" w:cs="Arial"/>
          <w:snapToGrid w:val="0"/>
          <w:color w:val="000000"/>
          <w:sz w:val="21"/>
          <w:szCs w:val="21"/>
          <w:lang w:val="en-US" w:eastAsia="zh-CN" w:bidi="ar-SA"/>
        </w:rPr>
        <w:t>高品质</w:t>
      </w:r>
      <w:r>
        <w:rPr>
          <w:rFonts w:hint="eastAsia" w:ascii="Times New Roman" w:hAnsi="Times New Roman" w:eastAsia="宋体" w:cs="Arial"/>
          <w:snapToGrid w:val="0"/>
          <w:color w:val="000000"/>
          <w:sz w:val="21"/>
          <w:szCs w:val="21"/>
          <w:lang w:val="en-US" w:eastAsia="zh-CN" w:bidi="ar-SA"/>
        </w:rPr>
        <w:t>设计</w:t>
      </w:r>
      <w:r>
        <w:rPr>
          <w:rFonts w:hint="eastAsia" w:ascii="Times New Roman" w:eastAsia="宋体" w:cs="Arial"/>
          <w:snapToGrid w:val="0"/>
          <w:color w:val="000000"/>
          <w:sz w:val="21"/>
          <w:szCs w:val="21"/>
          <w:lang w:val="en-US" w:eastAsia="zh-CN" w:bidi="ar-SA"/>
        </w:rPr>
        <w:t>。</w:t>
      </w:r>
    </w:p>
    <w:p w14:paraId="511A04D4">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4.2.5 涉及结构类型、混凝土强度、钢筋代换、安装主材变更、建筑面积调整、主要功能变化、防水设防标准调整及外墙保温形式调整等影响结构安全或主要使用功能的设计变更，纳入重大设计变更管理，由设计单位项目负责人和专业负责人共同签发，加盖执业注册印章，不得代审代签</w:t>
      </w:r>
      <w:r>
        <w:rPr>
          <w:rFonts w:hint="eastAsia" w:ascii="Times New Roman" w:eastAsia="宋体" w:cs="Arial"/>
          <w:snapToGrid w:val="0"/>
          <w:color w:val="000000"/>
          <w:sz w:val="21"/>
          <w:szCs w:val="21"/>
          <w:highlight w:val="none"/>
          <w:lang w:val="en-US" w:eastAsia="zh-CN" w:bidi="ar-SA"/>
        </w:rPr>
        <w:t>，并重新报原施工图审查机构审查。</w:t>
      </w:r>
    </w:p>
    <w:p w14:paraId="0CC1A9B2">
      <w:pPr>
        <w:pStyle w:val="13"/>
        <w:ind w:left="0" w:leftChars="0" w:firstLine="0" w:firstLineChars="0"/>
        <w:rPr>
          <w:rFonts w:hint="eastAsia" w:ascii="Times New Roman" w:eastAsia="宋体" w:cs="Arial"/>
          <w:snapToGrid w:val="0"/>
          <w:color w:val="auto"/>
          <w:sz w:val="21"/>
          <w:szCs w:val="21"/>
          <w:lang w:val="en-US" w:eastAsia="zh-CN" w:bidi="ar-SA"/>
        </w:rPr>
      </w:pPr>
      <w:r>
        <w:rPr>
          <w:rFonts w:hint="eastAsia" w:ascii="Times New Roman" w:eastAsia="宋体" w:cs="Arial"/>
          <w:snapToGrid w:val="0"/>
          <w:color w:val="000000"/>
          <w:sz w:val="21"/>
          <w:szCs w:val="21"/>
          <w:lang w:val="en-US" w:eastAsia="zh-CN" w:bidi="ar-SA"/>
        </w:rPr>
        <w:t>4.2.</w:t>
      </w:r>
      <w:r>
        <w:rPr>
          <w:rFonts w:hint="eastAsia" w:ascii="Times New Roman" w:eastAsia="宋体" w:cs="Arial"/>
          <w:snapToGrid w:val="0"/>
          <w:color w:val="auto"/>
          <w:sz w:val="21"/>
          <w:szCs w:val="21"/>
          <w:lang w:val="en-US" w:eastAsia="zh-CN" w:bidi="ar-SA"/>
        </w:rPr>
        <w:t xml:space="preserve">6 </w:t>
      </w:r>
      <w:r>
        <w:rPr>
          <w:rFonts w:hint="eastAsia" w:ascii="Times New Roman" w:eastAsia="宋体" w:cs="Arial"/>
          <w:snapToGrid w:val="0"/>
          <w:color w:val="auto"/>
          <w:sz w:val="21"/>
          <w:szCs w:val="21"/>
          <w:u w:val="none"/>
          <w:lang w:val="en-US" w:eastAsia="zh-CN" w:bidi="ar-SA"/>
        </w:rPr>
        <w:t>设</w:t>
      </w:r>
      <w:r>
        <w:rPr>
          <w:rFonts w:hint="eastAsia" w:ascii="Times New Roman" w:eastAsia="宋体" w:cs="Arial"/>
          <w:snapToGrid w:val="0"/>
          <w:color w:val="auto"/>
          <w:sz w:val="21"/>
          <w:szCs w:val="21"/>
          <w:lang w:val="en-US" w:eastAsia="zh-CN" w:bidi="ar-SA"/>
        </w:rPr>
        <w:t>计单位应结合建筑保修期延长的特</w:t>
      </w:r>
      <w:r>
        <w:rPr>
          <w:rFonts w:hint="eastAsia" w:ascii="Times New Roman" w:eastAsia="宋体" w:cs="Arial"/>
          <w:strike w:val="0"/>
          <w:dstrike w:val="0"/>
          <w:snapToGrid w:val="0"/>
          <w:color w:val="auto"/>
          <w:sz w:val="21"/>
          <w:szCs w:val="21"/>
          <w:lang w:val="en-US" w:eastAsia="zh-CN" w:bidi="ar-SA"/>
        </w:rPr>
        <w:t>点</w:t>
      </w:r>
      <w:r>
        <w:rPr>
          <w:rFonts w:hint="eastAsia" w:ascii="Times New Roman" w:eastAsia="宋体" w:cs="Arial"/>
          <w:snapToGrid w:val="0"/>
          <w:color w:val="auto"/>
          <w:sz w:val="21"/>
          <w:szCs w:val="21"/>
          <w:lang w:val="en-US" w:eastAsia="zh-CN" w:bidi="ar-SA"/>
        </w:rPr>
        <w:t>，</w:t>
      </w:r>
      <w:r>
        <w:rPr>
          <w:rFonts w:hint="eastAsia" w:ascii="Times New Roman" w:eastAsia="宋体" w:cs="Arial"/>
          <w:strike w:val="0"/>
          <w:dstrike w:val="0"/>
          <w:snapToGrid w:val="0"/>
          <w:color w:val="auto"/>
          <w:sz w:val="21"/>
          <w:szCs w:val="21"/>
          <w:lang w:val="en-US" w:eastAsia="zh-CN" w:bidi="ar-SA"/>
        </w:rPr>
        <w:t>综合</w:t>
      </w:r>
      <w:r>
        <w:rPr>
          <w:rFonts w:hint="eastAsia" w:ascii="Times New Roman" w:eastAsia="宋体" w:cs="Arial"/>
          <w:snapToGrid w:val="0"/>
          <w:color w:val="auto"/>
          <w:sz w:val="21"/>
          <w:szCs w:val="21"/>
          <w:lang w:val="en-US" w:eastAsia="zh-CN" w:bidi="ar-SA"/>
        </w:rPr>
        <w:t>考虑建筑投入使用后的可维护性以及面对极端条件时的可靠性。</w:t>
      </w:r>
    </w:p>
    <w:p w14:paraId="0C5DA607">
      <w:pPr>
        <w:pStyle w:val="13"/>
        <w:ind w:left="0" w:leftChars="0" w:firstLine="0" w:firstLineChars="0"/>
        <w:rPr>
          <w:rFonts w:hint="eastAsia" w:ascii="Times New Roman" w:eastAsia="宋体" w:cs="Arial"/>
          <w:snapToGrid w:val="0"/>
          <w:color w:val="auto"/>
          <w:sz w:val="21"/>
          <w:szCs w:val="21"/>
          <w:u w:val="single"/>
          <w:lang w:val="en-US" w:eastAsia="zh-CN" w:bidi="ar-SA"/>
        </w:rPr>
      </w:pPr>
      <w:r>
        <w:rPr>
          <w:rFonts w:hint="eastAsia" w:ascii="Times New Roman" w:eastAsia="宋体" w:cs="Arial"/>
          <w:snapToGrid w:val="0"/>
          <w:color w:val="auto"/>
          <w:sz w:val="21"/>
          <w:szCs w:val="21"/>
          <w:lang w:val="en-US" w:eastAsia="zh-CN" w:bidi="ar-SA"/>
        </w:rPr>
        <w:t>4.2.7 强化地基基础、主体结构设计，确保地基和结构的稳定性和耐久性，</w:t>
      </w:r>
      <w:r>
        <w:rPr>
          <w:rFonts w:hint="eastAsia" w:ascii="Times New Roman" w:eastAsia="宋体" w:cs="Arial"/>
          <w:strike w:val="0"/>
          <w:dstrike w:val="0"/>
          <w:snapToGrid w:val="0"/>
          <w:color w:val="auto"/>
          <w:sz w:val="21"/>
          <w:szCs w:val="21"/>
          <w:lang w:val="en-US" w:eastAsia="zh-CN" w:bidi="ar-SA"/>
        </w:rPr>
        <w:t>保障</w:t>
      </w:r>
      <w:r>
        <w:rPr>
          <w:rFonts w:hint="eastAsia" w:ascii="Times New Roman" w:eastAsia="宋体" w:cs="Arial"/>
          <w:snapToGrid w:val="0"/>
          <w:color w:val="auto"/>
          <w:sz w:val="21"/>
          <w:szCs w:val="21"/>
          <w:lang w:val="en-US" w:eastAsia="zh-CN" w:bidi="ar-SA"/>
        </w:rPr>
        <w:t>房屋在设计工作年限内的正常使用，避免出现因结构问题导致的维修和加固</w:t>
      </w:r>
      <w:r>
        <w:rPr>
          <w:rFonts w:hint="eastAsia" w:ascii="Times New Roman" w:eastAsia="宋体" w:cs="Arial"/>
          <w:strike w:val="0"/>
          <w:dstrike w:val="0"/>
          <w:snapToGrid w:val="0"/>
          <w:color w:val="auto"/>
          <w:sz w:val="21"/>
          <w:szCs w:val="21"/>
          <w:lang w:val="en-US" w:eastAsia="zh-CN" w:bidi="ar-SA"/>
        </w:rPr>
        <w:t>事件</w:t>
      </w:r>
      <w:r>
        <w:rPr>
          <w:rFonts w:hint="eastAsia" w:ascii="Times New Roman" w:eastAsia="宋体" w:cs="Arial"/>
          <w:snapToGrid w:val="0"/>
          <w:color w:val="auto"/>
          <w:sz w:val="21"/>
          <w:szCs w:val="21"/>
          <w:u w:val="none"/>
          <w:lang w:val="en-US" w:eastAsia="zh-CN" w:bidi="ar-SA"/>
        </w:rPr>
        <w:t>。</w:t>
      </w:r>
    </w:p>
    <w:p w14:paraId="0A6E8921">
      <w:pPr>
        <w:pStyle w:val="4"/>
        <w:bidi w:val="0"/>
        <w:ind w:left="0" w:leftChars="0" w:firstLine="0" w:firstLineChars="0"/>
        <w:jc w:val="center"/>
        <w:rPr>
          <w:rFonts w:hint="eastAsia"/>
          <w:highlight w:val="none"/>
        </w:rPr>
      </w:pPr>
      <w:bookmarkStart w:id="35" w:name="_Toc24827"/>
      <w:bookmarkStart w:id="36" w:name="_Toc6140"/>
      <w:r>
        <w:rPr>
          <w:rFonts w:hint="eastAsia"/>
          <w:highlight w:val="none"/>
          <w:lang w:val="en-US" w:eastAsia="zh-CN"/>
        </w:rPr>
        <w:t>4</w:t>
      </w:r>
      <w:r>
        <w:rPr>
          <w:rFonts w:hint="eastAsia"/>
          <w:highlight w:val="none"/>
        </w:rPr>
        <w:t>.</w:t>
      </w:r>
      <w:r>
        <w:rPr>
          <w:rFonts w:hint="eastAsia"/>
          <w:highlight w:val="none"/>
          <w:lang w:val="en-US" w:eastAsia="zh-CN"/>
        </w:rPr>
        <w:t>3</w:t>
      </w:r>
      <w:r>
        <w:rPr>
          <w:rFonts w:hint="eastAsia"/>
          <w:highlight w:val="none"/>
        </w:rPr>
        <w:t xml:space="preserve"> 施工单位职责</w:t>
      </w:r>
      <w:bookmarkEnd w:id="35"/>
      <w:bookmarkEnd w:id="36"/>
    </w:p>
    <w:p w14:paraId="48CAAB73">
      <w:pPr>
        <w:bidi w:val="0"/>
        <w:rPr>
          <w:rFonts w:hint="eastAsia"/>
          <w:lang w:val="en-US"/>
        </w:rPr>
      </w:pPr>
      <w:r>
        <w:rPr>
          <w:rFonts w:hint="eastAsia"/>
          <w:lang w:val="en-US" w:eastAsia="zh-CN"/>
        </w:rPr>
        <w:t>4</w:t>
      </w:r>
      <w:r>
        <w:rPr>
          <w:rFonts w:hint="eastAsia"/>
          <w:lang w:val="en-US"/>
        </w:rPr>
        <w:t>.</w:t>
      </w:r>
      <w:r>
        <w:rPr>
          <w:rFonts w:hint="eastAsia"/>
          <w:lang w:val="en-US" w:eastAsia="zh-CN"/>
        </w:rPr>
        <w:t>3</w:t>
      </w:r>
      <w:r>
        <w:rPr>
          <w:rFonts w:hint="eastAsia"/>
          <w:lang w:val="en-US"/>
        </w:rPr>
        <w:t>.</w:t>
      </w:r>
      <w:r>
        <w:rPr>
          <w:rFonts w:hint="eastAsia"/>
          <w:lang w:val="en-US" w:eastAsia="zh-CN"/>
        </w:rPr>
        <w:t>1</w:t>
      </w:r>
      <w:r>
        <w:rPr>
          <w:rFonts w:hint="eastAsia"/>
          <w:lang w:val="en-US"/>
        </w:rPr>
        <w:t xml:space="preserve"> 施工单位应</w:t>
      </w:r>
      <w:r>
        <w:rPr>
          <w:rFonts w:hint="eastAsia"/>
          <w:lang w:val="en-US" w:eastAsia="zh-CN"/>
        </w:rPr>
        <w:t>加强施工过程质量管控，</w:t>
      </w:r>
      <w:r>
        <w:rPr>
          <w:rFonts w:hint="eastAsia"/>
          <w:lang w:val="en-US"/>
        </w:rPr>
        <w:t>及时收集报告施工质量管控信息和交付查验质量管控信息</w:t>
      </w:r>
      <w:r>
        <w:rPr>
          <w:rFonts w:hint="eastAsia"/>
          <w:highlight w:val="none"/>
          <w:lang w:val="en-US" w:eastAsia="zh-CN"/>
        </w:rPr>
        <w:t>并对质量信息的真实性、完整性和有效性负责。</w:t>
      </w:r>
      <w:r>
        <w:rPr>
          <w:rFonts w:hint="eastAsia"/>
          <w:lang w:val="en-US"/>
        </w:rPr>
        <w:t>分包单位应负责其分包范围内</w:t>
      </w:r>
      <w:r>
        <w:rPr>
          <w:rFonts w:hint="eastAsia"/>
          <w:lang w:val="en-US" w:eastAsia="zh-CN"/>
        </w:rPr>
        <w:t>质量信息</w:t>
      </w:r>
      <w:r>
        <w:rPr>
          <w:rFonts w:hint="eastAsia"/>
          <w:lang w:val="en-US"/>
        </w:rPr>
        <w:t>的收集和整理，及时移交总包单位，并对</w:t>
      </w:r>
      <w:r>
        <w:rPr>
          <w:rFonts w:hint="eastAsia"/>
          <w:lang w:val="en-US" w:eastAsia="zh-CN"/>
        </w:rPr>
        <w:t>质量信息</w:t>
      </w:r>
      <w:r>
        <w:rPr>
          <w:rFonts w:hint="eastAsia"/>
          <w:lang w:val="en-US"/>
        </w:rPr>
        <w:t>的真实性、完整性和有效性负责。</w:t>
      </w:r>
    </w:p>
    <w:p w14:paraId="2C06F88B">
      <w:pPr>
        <w:bidi w:val="0"/>
        <w:rPr>
          <w:rFonts w:hint="eastAsia"/>
          <w:lang w:val="en-US"/>
        </w:rPr>
      </w:pPr>
      <w:r>
        <w:rPr>
          <w:rFonts w:hint="eastAsia"/>
          <w:lang w:val="en-US" w:eastAsia="zh-CN"/>
        </w:rPr>
        <w:t>4</w:t>
      </w:r>
      <w:r>
        <w:rPr>
          <w:rFonts w:hint="eastAsia"/>
          <w:lang w:val="en-US"/>
        </w:rPr>
        <w:t>.</w:t>
      </w:r>
      <w:r>
        <w:rPr>
          <w:rFonts w:hint="eastAsia"/>
          <w:lang w:val="en-US" w:eastAsia="zh-CN"/>
        </w:rPr>
        <w:t>3</w:t>
      </w:r>
      <w:r>
        <w:rPr>
          <w:rFonts w:hint="eastAsia"/>
          <w:lang w:val="en-US"/>
        </w:rPr>
        <w:t>.</w:t>
      </w:r>
      <w:r>
        <w:rPr>
          <w:rFonts w:hint="eastAsia"/>
          <w:lang w:val="en-US" w:eastAsia="zh-CN"/>
        </w:rPr>
        <w:t>2</w:t>
      </w:r>
      <w:r>
        <w:rPr>
          <w:rFonts w:hint="eastAsia"/>
          <w:lang w:val="en-US"/>
        </w:rPr>
        <w:t xml:space="preserve"> 施工单位应</w:t>
      </w:r>
      <w:r>
        <w:rPr>
          <w:rFonts w:hint="eastAsia"/>
          <w:highlight w:val="none"/>
          <w:lang w:val="en-US"/>
        </w:rPr>
        <w:t>建立健全质量责任标识制度，</w:t>
      </w:r>
      <w:r>
        <w:rPr>
          <w:rFonts w:hint="eastAsia"/>
          <w:lang w:val="en-US"/>
        </w:rPr>
        <w:t>对关键工序、关键部位隐蔽工程留存影像资料，实现质量责任可追溯。</w:t>
      </w:r>
    </w:p>
    <w:p w14:paraId="2CF401C5">
      <w:pPr>
        <w:bidi w:val="0"/>
        <w:rPr>
          <w:rFonts w:hint="eastAsia"/>
          <w:lang w:val="en-US" w:eastAsia="zh-CN"/>
        </w:rPr>
      </w:pPr>
      <w:r>
        <w:rPr>
          <w:rFonts w:hint="eastAsia"/>
          <w:lang w:val="en-US" w:eastAsia="zh-CN"/>
        </w:rPr>
        <w:t>4.3.3 施工单位应针对业主关心的急难愁盼问题，加强隔声</w:t>
      </w:r>
      <w:r>
        <w:rPr>
          <w:rFonts w:hint="eastAsia"/>
          <w:highlight w:val="none"/>
          <w:lang w:val="en-US" w:eastAsia="zh-CN"/>
        </w:rPr>
        <w:t>、串味、渗漏和开裂</w:t>
      </w:r>
      <w:r>
        <w:rPr>
          <w:rFonts w:hint="eastAsia"/>
          <w:lang w:val="en-US" w:eastAsia="zh-CN"/>
        </w:rPr>
        <w:t>等质量常见问题防治。</w:t>
      </w:r>
    </w:p>
    <w:p w14:paraId="7C3BF343">
      <w:pPr>
        <w:bidi w:val="0"/>
        <w:rPr>
          <w:rFonts w:hint="eastAsia"/>
          <w:lang w:val="en-US" w:eastAsia="zh-CN"/>
        </w:rPr>
      </w:pPr>
      <w:r>
        <w:rPr>
          <w:rFonts w:hint="eastAsia"/>
          <w:lang w:val="en-US" w:eastAsia="zh-CN"/>
        </w:rPr>
        <w:t>4.3.4 施工单位应编制《交付使用说明报告》，明确房屋合理使用的关键环节和运维重点，对交付竣工的住宅工程的正确、合理和安全使用、以及紧急避险和维护保养等方面进行说明或提示。</w:t>
      </w:r>
    </w:p>
    <w:p w14:paraId="14124B9B">
      <w:pPr>
        <w:bidi w:val="0"/>
        <w:rPr>
          <w:rFonts w:hint="eastAsia"/>
          <w:lang w:val="en-US"/>
        </w:rPr>
      </w:pPr>
      <w:r>
        <w:rPr>
          <w:rFonts w:hint="eastAsia"/>
          <w:lang w:val="en-US" w:eastAsia="zh-CN"/>
        </w:rPr>
        <w:t>4.3.5 施工单位应实施工程质量管理标准化，遵循质量安全手册要求，落实质量行为标准化、工程实体质量控制标准化，做到施工质量样板化、技术交底可视化、操作过程规范化，施工管理信息化，全面加强建筑材料进场质量控制、施工工序控制、质量验收控制的全过程管控。</w:t>
      </w:r>
    </w:p>
    <w:p w14:paraId="700000E1">
      <w:pPr>
        <w:pStyle w:val="13"/>
        <w:ind w:left="0" w:leftChars="0" w:firstLine="0" w:firstLineChars="0"/>
        <w:rPr>
          <w:rFonts w:hint="eastAsia"/>
          <w:lang w:val="en-US"/>
        </w:rPr>
      </w:pPr>
    </w:p>
    <w:p w14:paraId="18D8E237">
      <w:pPr>
        <w:pStyle w:val="4"/>
        <w:bidi w:val="0"/>
        <w:ind w:left="0" w:leftChars="0" w:firstLine="0" w:firstLineChars="0"/>
        <w:jc w:val="center"/>
        <w:rPr>
          <w:rFonts w:hint="eastAsia"/>
        </w:rPr>
      </w:pPr>
      <w:bookmarkStart w:id="37" w:name="_Toc25315"/>
      <w:bookmarkStart w:id="38" w:name="_Toc3944"/>
      <w:r>
        <w:rPr>
          <w:rFonts w:hint="eastAsia"/>
          <w:lang w:val="en-US" w:eastAsia="zh-CN"/>
        </w:rPr>
        <w:t>4</w:t>
      </w:r>
      <w:r>
        <w:rPr>
          <w:rFonts w:hint="eastAsia"/>
        </w:rPr>
        <w:t>.</w:t>
      </w:r>
      <w:r>
        <w:rPr>
          <w:rFonts w:hint="eastAsia"/>
          <w:lang w:val="en-US" w:eastAsia="zh-CN"/>
        </w:rPr>
        <w:t>4</w:t>
      </w:r>
      <w:r>
        <w:rPr>
          <w:rFonts w:hint="eastAsia"/>
        </w:rPr>
        <w:t xml:space="preserve"> 监理单位职责</w:t>
      </w:r>
      <w:bookmarkEnd w:id="37"/>
      <w:bookmarkEnd w:id="38"/>
    </w:p>
    <w:p w14:paraId="79E23B98">
      <w:pPr>
        <w:bidi w:val="0"/>
        <w:rPr>
          <w:rFonts w:hint="eastAsia"/>
          <w:lang w:val="zh-CN"/>
        </w:rPr>
      </w:pPr>
      <w:r>
        <w:rPr>
          <w:rFonts w:hint="eastAsia"/>
          <w:lang w:val="en-US" w:eastAsia="zh-CN"/>
        </w:rPr>
        <w:t>4</w:t>
      </w:r>
      <w:r>
        <w:rPr>
          <w:rFonts w:hint="eastAsia"/>
          <w:lang w:val="zh-CN"/>
        </w:rPr>
        <w:t>.</w:t>
      </w:r>
      <w:r>
        <w:rPr>
          <w:rFonts w:hint="eastAsia"/>
          <w:lang w:val="en-US" w:eastAsia="zh-CN"/>
        </w:rPr>
        <w:t>4</w:t>
      </w:r>
      <w:r>
        <w:rPr>
          <w:rFonts w:hint="eastAsia"/>
          <w:lang w:val="zh-CN"/>
        </w:rPr>
        <w:t>.1 监理单位应建立住宅工程分户全生命周期质量管控相关制度，将住宅工程分户全生命周期质量管控关键环节的监督工作列入监理规划，编制监理实施细则。</w:t>
      </w:r>
    </w:p>
    <w:p w14:paraId="7ACEC5BC">
      <w:pPr>
        <w:bidi w:val="0"/>
        <w:rPr>
          <w:rFonts w:hint="eastAsia"/>
        </w:rPr>
      </w:pPr>
      <w:r>
        <w:rPr>
          <w:rFonts w:hint="eastAsia"/>
          <w:lang w:val="en-US" w:eastAsia="zh-CN"/>
        </w:rPr>
        <w:t>4</w:t>
      </w:r>
      <w:r>
        <w:rPr>
          <w:rFonts w:hint="eastAsia"/>
        </w:rPr>
        <w:t>.</w:t>
      </w:r>
      <w:r>
        <w:rPr>
          <w:rFonts w:hint="eastAsia"/>
          <w:lang w:val="en-US" w:eastAsia="zh-CN"/>
        </w:rPr>
        <w:t>4</w:t>
      </w:r>
      <w:r>
        <w:rPr>
          <w:rFonts w:hint="eastAsia"/>
        </w:rPr>
        <w:t>.2 监理单位应采取现场巡视、旁站、平行检验等方式，</w:t>
      </w:r>
      <w:r>
        <w:rPr>
          <w:rFonts w:hint="eastAsia"/>
          <w:lang w:eastAsia="zh-CN"/>
        </w:rPr>
        <w:t>参与并</w:t>
      </w:r>
      <w:r>
        <w:rPr>
          <w:rFonts w:hint="eastAsia"/>
        </w:rPr>
        <w:t>监督</w:t>
      </w:r>
      <w:r>
        <w:rPr>
          <w:rFonts w:hint="eastAsia"/>
          <w:lang w:val="zh-CN"/>
        </w:rPr>
        <w:t>施工及验收阶段质量管控实施</w:t>
      </w:r>
      <w:r>
        <w:rPr>
          <w:rFonts w:hint="eastAsia"/>
        </w:rPr>
        <w:t>情况。</w:t>
      </w:r>
    </w:p>
    <w:p w14:paraId="7210FC48">
      <w:pPr>
        <w:bidi w:val="0"/>
        <w:rPr>
          <w:rFonts w:hint="eastAsia" w:eastAsia="宋体"/>
          <w:lang w:val="en-US" w:eastAsia="zh-CN"/>
        </w:rPr>
      </w:pPr>
      <w:r>
        <w:rPr>
          <w:rFonts w:hint="eastAsia"/>
          <w:lang w:val="en-US" w:eastAsia="zh-CN"/>
        </w:rPr>
        <w:t>4</w:t>
      </w:r>
      <w:r>
        <w:rPr>
          <w:rFonts w:hint="eastAsia"/>
          <w:lang w:val="en-US"/>
        </w:rPr>
        <w:t>.</w:t>
      </w:r>
      <w:r>
        <w:rPr>
          <w:rFonts w:hint="eastAsia"/>
          <w:lang w:val="en-US" w:eastAsia="zh-CN"/>
        </w:rPr>
        <w:t>4</w:t>
      </w:r>
      <w:r>
        <w:rPr>
          <w:rFonts w:hint="eastAsia"/>
          <w:lang w:val="en-US"/>
        </w:rPr>
        <w:t>.3 在施工及验收阶段，应对质量管控信息的生成、累积及上报执行监督审查，确保该信息的完整性和准确性满足相关标准和要求。</w:t>
      </w:r>
    </w:p>
    <w:p w14:paraId="5FCC7162">
      <w:pPr>
        <w:bidi w:val="0"/>
        <w:rPr>
          <w:rFonts w:hint="eastAsia"/>
          <w:highlight w:val="none"/>
          <w:lang w:val="en-US"/>
        </w:rPr>
      </w:pPr>
      <w:r>
        <w:rPr>
          <w:rFonts w:hint="eastAsia"/>
          <w:lang w:val="en-US" w:eastAsia="zh-CN"/>
        </w:rPr>
        <w:t xml:space="preserve">4.4.4 </w:t>
      </w:r>
      <w:r>
        <w:rPr>
          <w:rFonts w:hint="eastAsia"/>
          <w:lang w:val="en-US"/>
        </w:rPr>
        <w:t>监理单位发现施工单位不按照规定</w:t>
      </w:r>
      <w:r>
        <w:rPr>
          <w:rFonts w:hint="eastAsia"/>
          <w:lang w:val="en-US" w:eastAsia="zh-CN"/>
        </w:rPr>
        <w:t>落实相关质量管控要求</w:t>
      </w:r>
      <w:r>
        <w:rPr>
          <w:rFonts w:hint="eastAsia"/>
          <w:lang w:val="en-US"/>
        </w:rPr>
        <w:t>的，应通知施工单位立即整改，情节严重的，监理单位在征得建设单位同意后，总监理工程师可签发工程暂停令，责令对工程或工程的部分施工部位暂停施工；施工单位拒不整改的，应上报</w:t>
      </w:r>
      <w:r>
        <w:rPr>
          <w:rFonts w:hint="eastAsia"/>
          <w:highlight w:val="none"/>
          <w:lang w:val="en-US" w:eastAsia="zh-CN"/>
        </w:rPr>
        <w:t>建设主管部门</w:t>
      </w:r>
      <w:r>
        <w:rPr>
          <w:rFonts w:hint="eastAsia"/>
          <w:highlight w:val="none"/>
          <w:lang w:val="en-US"/>
        </w:rPr>
        <w:t>。</w:t>
      </w:r>
    </w:p>
    <w:p w14:paraId="73C177A5">
      <w:pPr>
        <w:pStyle w:val="4"/>
        <w:bidi w:val="0"/>
        <w:ind w:left="0" w:leftChars="0" w:firstLine="0" w:firstLineChars="0"/>
        <w:jc w:val="center"/>
        <w:rPr>
          <w:rFonts w:hint="eastAsia"/>
          <w:highlight w:val="yellow"/>
        </w:rPr>
      </w:pPr>
      <w:bookmarkStart w:id="39" w:name="_Toc28819"/>
      <w:bookmarkStart w:id="40" w:name="_Toc21103"/>
      <w:r>
        <w:rPr>
          <w:rFonts w:hint="eastAsia"/>
          <w:lang w:val="en-US" w:eastAsia="zh-CN"/>
        </w:rPr>
        <w:t>4</w:t>
      </w:r>
      <w:r>
        <w:rPr>
          <w:rFonts w:hint="eastAsia"/>
        </w:rPr>
        <w:t>.</w:t>
      </w:r>
      <w:r>
        <w:rPr>
          <w:rFonts w:hint="eastAsia"/>
          <w:lang w:val="en-US" w:eastAsia="zh-CN"/>
        </w:rPr>
        <w:t>5</w:t>
      </w:r>
      <w:r>
        <w:rPr>
          <w:rFonts w:hint="eastAsia"/>
        </w:rPr>
        <w:t xml:space="preserve"> </w:t>
      </w:r>
      <w:r>
        <w:rPr>
          <w:rFonts w:hint="eastAsia"/>
          <w:highlight w:val="none"/>
          <w:lang w:eastAsia="zh-CN"/>
        </w:rPr>
        <w:t>物业单位</w:t>
      </w:r>
      <w:r>
        <w:rPr>
          <w:rFonts w:hint="eastAsia"/>
          <w:highlight w:val="none"/>
        </w:rPr>
        <w:t>职责</w:t>
      </w:r>
      <w:bookmarkEnd w:id="39"/>
      <w:bookmarkEnd w:id="40"/>
    </w:p>
    <w:p w14:paraId="0BB32AAB">
      <w:pPr>
        <w:bidi w:val="0"/>
        <w:rPr>
          <w:rFonts w:hint="eastAsia"/>
          <w:lang w:val="en-US"/>
        </w:rPr>
      </w:pPr>
      <w:r>
        <w:rPr>
          <w:rFonts w:hint="eastAsia"/>
          <w:lang w:val="en-US" w:eastAsia="zh-CN"/>
        </w:rPr>
        <w:t>4</w:t>
      </w:r>
      <w:r>
        <w:rPr>
          <w:rFonts w:hint="eastAsia"/>
          <w:lang w:val="en-US"/>
        </w:rPr>
        <w:t>.</w:t>
      </w:r>
      <w:r>
        <w:rPr>
          <w:rFonts w:hint="eastAsia"/>
          <w:lang w:val="en-US" w:eastAsia="zh-CN"/>
        </w:rPr>
        <w:t>5</w:t>
      </w:r>
      <w:r>
        <w:rPr>
          <w:rFonts w:hint="eastAsia"/>
          <w:lang w:val="en-US"/>
        </w:rPr>
        <w:t>.1</w:t>
      </w:r>
      <w:r>
        <w:rPr>
          <w:rFonts w:hint="eastAsia"/>
          <w:lang w:val="en-US" w:eastAsia="zh-CN"/>
        </w:rPr>
        <w:t xml:space="preserve"> 物业单位</w:t>
      </w:r>
      <w:r>
        <w:rPr>
          <w:rFonts w:hint="eastAsia"/>
          <w:lang w:val="en-US"/>
        </w:rPr>
        <w:t>应按规定</w:t>
      </w:r>
      <w:r>
        <w:rPr>
          <w:rFonts w:hint="eastAsia"/>
          <w:lang w:val="en-US" w:eastAsia="zh-CN"/>
        </w:rPr>
        <w:t>向</w:t>
      </w:r>
      <w:r>
        <w:rPr>
          <w:rFonts w:hint="eastAsia"/>
          <w:highlight w:val="none"/>
          <w:lang w:val="en-US" w:eastAsia="zh-CN"/>
        </w:rPr>
        <w:t>用户明确告知</w:t>
      </w:r>
      <w:r>
        <w:rPr>
          <w:rFonts w:hint="eastAsia"/>
          <w:lang w:val="en-US"/>
        </w:rPr>
        <w:t>装饰装修活动</w:t>
      </w:r>
      <w:r>
        <w:rPr>
          <w:rFonts w:hint="eastAsia"/>
          <w:lang w:val="en-US" w:eastAsia="zh-CN"/>
        </w:rPr>
        <w:t>中</w:t>
      </w:r>
      <w:r>
        <w:rPr>
          <w:rFonts w:hint="eastAsia"/>
          <w:lang w:val="en-US"/>
        </w:rPr>
        <w:t>的禁止行为和注意事项，</w:t>
      </w:r>
      <w:r>
        <w:rPr>
          <w:rFonts w:hint="eastAsia"/>
          <w:lang w:val="en-US" w:eastAsia="zh-CN"/>
        </w:rPr>
        <w:t>并</w:t>
      </w:r>
      <w:r>
        <w:rPr>
          <w:rFonts w:hint="eastAsia"/>
          <w:lang w:val="en-US"/>
        </w:rPr>
        <w:t>加强巡查检查</w:t>
      </w:r>
      <w:r>
        <w:rPr>
          <w:rFonts w:hint="eastAsia"/>
          <w:highlight w:val="none"/>
          <w:lang w:val="en-US"/>
        </w:rPr>
        <w:t>。</w:t>
      </w:r>
    </w:p>
    <w:p w14:paraId="444163C9">
      <w:pPr>
        <w:bidi w:val="0"/>
        <w:rPr>
          <w:rFonts w:hint="eastAsia"/>
          <w:lang w:val="en-US" w:eastAsia="zh-CN"/>
        </w:rPr>
      </w:pPr>
      <w:r>
        <w:rPr>
          <w:rFonts w:hint="eastAsia"/>
          <w:lang w:val="en-US" w:eastAsia="zh-CN"/>
        </w:rPr>
        <w:t>4</w:t>
      </w:r>
      <w:r>
        <w:rPr>
          <w:rFonts w:hint="eastAsia"/>
          <w:lang w:val="en-US"/>
        </w:rPr>
        <w:t>.</w:t>
      </w:r>
      <w:r>
        <w:rPr>
          <w:rFonts w:hint="eastAsia"/>
          <w:lang w:val="en-US" w:eastAsia="zh-CN"/>
        </w:rPr>
        <w:t>5</w:t>
      </w:r>
      <w:r>
        <w:rPr>
          <w:rFonts w:hint="eastAsia"/>
          <w:lang w:val="en-US"/>
        </w:rPr>
        <w:t xml:space="preserve">.2 </w:t>
      </w:r>
      <w:r>
        <w:rPr>
          <w:rFonts w:hint="eastAsia"/>
          <w:lang w:val="en-US" w:eastAsia="zh-CN"/>
        </w:rPr>
        <w:t>物业单位应依据《物业服务合同》约定定期对既有建筑进行涉及物业服务领域质量</w:t>
      </w:r>
      <w:r>
        <w:rPr>
          <w:rFonts w:hint="eastAsia"/>
          <w:highlight w:val="none"/>
          <w:lang w:val="en-US" w:eastAsia="zh-CN"/>
        </w:rPr>
        <w:t>安全生产检查巡查</w:t>
      </w:r>
      <w:r>
        <w:rPr>
          <w:rFonts w:hint="eastAsia"/>
          <w:lang w:val="en-US" w:eastAsia="zh-CN"/>
        </w:rPr>
        <w:t>，并应依据检查结果，及时采取相应措施。</w:t>
      </w:r>
    </w:p>
    <w:p w14:paraId="0CAEB449">
      <w:pPr>
        <w:bidi w:val="0"/>
        <w:rPr>
          <w:rFonts w:hint="eastAsia"/>
          <w:u w:val="single"/>
          <w:lang w:val="en-US" w:eastAsia="zh-CN"/>
        </w:rPr>
      </w:pPr>
      <w:r>
        <w:rPr>
          <w:rFonts w:hint="eastAsia"/>
          <w:lang w:val="en-US" w:eastAsia="zh-CN"/>
        </w:rPr>
        <w:t>4</w:t>
      </w:r>
      <w:r>
        <w:rPr>
          <w:rFonts w:hint="eastAsia"/>
          <w:lang w:val="en-US"/>
        </w:rPr>
        <w:t>.</w:t>
      </w:r>
      <w:r>
        <w:rPr>
          <w:rFonts w:hint="eastAsia"/>
          <w:lang w:val="en-US" w:eastAsia="zh-CN"/>
        </w:rPr>
        <w:t>5</w:t>
      </w:r>
      <w:r>
        <w:rPr>
          <w:rFonts w:hint="eastAsia"/>
          <w:lang w:val="en-US"/>
        </w:rPr>
        <w:t>.</w:t>
      </w:r>
      <w:r>
        <w:rPr>
          <w:rFonts w:hint="eastAsia"/>
          <w:lang w:val="en-US" w:eastAsia="zh-CN"/>
        </w:rPr>
        <w:t>3</w:t>
      </w:r>
      <w:r>
        <w:rPr>
          <w:rFonts w:hint="eastAsia"/>
          <w:u w:val="none"/>
          <w:lang w:val="en-US"/>
        </w:rPr>
        <w:t xml:space="preserve"> </w:t>
      </w:r>
      <w:r>
        <w:rPr>
          <w:rFonts w:hint="eastAsia"/>
          <w:u w:val="none"/>
          <w:lang w:val="en-US" w:eastAsia="zh-CN"/>
        </w:rPr>
        <w:t>物业管理区域内发生下列情形之一的，业主委员会或者物业单位可以申请使用住宅专项维修资金：</w:t>
      </w:r>
    </w:p>
    <w:p w14:paraId="742CCBB0">
      <w:pPr>
        <w:bidi w:val="0"/>
        <w:ind w:firstLine="420" w:firstLineChars="200"/>
        <w:rPr>
          <w:rFonts w:hint="eastAsia"/>
          <w:lang w:val="en-US" w:eastAsia="zh-CN"/>
        </w:rPr>
      </w:pPr>
      <w:r>
        <w:rPr>
          <w:rFonts w:hint="eastAsia"/>
          <w:lang w:val="en-US" w:eastAsia="zh-CN"/>
        </w:rPr>
        <w:t>1 物业管理区域内发生屋面、外墙防水严重损坏的；</w:t>
      </w:r>
    </w:p>
    <w:p w14:paraId="07E8BFF7">
      <w:pPr>
        <w:bidi w:val="0"/>
        <w:ind w:firstLine="420" w:firstLineChars="200"/>
        <w:rPr>
          <w:rFonts w:hint="eastAsia"/>
          <w:lang w:val="en-US" w:eastAsia="zh-CN"/>
        </w:rPr>
      </w:pPr>
      <w:r>
        <w:rPr>
          <w:rFonts w:hint="eastAsia"/>
          <w:lang w:val="en-US" w:eastAsia="zh-CN"/>
        </w:rPr>
        <w:t>2 电梯发生故障影响正常使用需立即维修的；</w:t>
      </w:r>
    </w:p>
    <w:p w14:paraId="4D0C2B53">
      <w:pPr>
        <w:bidi w:val="0"/>
        <w:ind w:firstLine="420" w:firstLineChars="200"/>
        <w:rPr>
          <w:rFonts w:hint="eastAsia"/>
          <w:lang w:val="en-US" w:eastAsia="zh-CN"/>
        </w:rPr>
      </w:pPr>
      <w:r>
        <w:rPr>
          <w:rFonts w:hint="eastAsia"/>
          <w:lang w:val="en-US" w:eastAsia="zh-CN"/>
        </w:rPr>
        <w:t>3 消防设施突发严重故障需立即维修的；</w:t>
      </w:r>
    </w:p>
    <w:p w14:paraId="6BEA1E80">
      <w:pPr>
        <w:bidi w:val="0"/>
        <w:ind w:firstLine="420" w:firstLineChars="200"/>
        <w:rPr>
          <w:rFonts w:hint="eastAsia"/>
          <w:lang w:val="en-US" w:eastAsia="zh-CN"/>
        </w:rPr>
      </w:pPr>
      <w:r>
        <w:rPr>
          <w:rFonts w:hint="eastAsia"/>
          <w:lang w:val="en-US" w:eastAsia="zh-CN"/>
        </w:rPr>
        <w:t>4 建筑外立面装饰和公共构件严重脱落松动的；</w:t>
      </w:r>
    </w:p>
    <w:p w14:paraId="1436B1E8">
      <w:pPr>
        <w:bidi w:val="0"/>
        <w:ind w:firstLine="420" w:firstLineChars="200"/>
        <w:rPr>
          <w:rFonts w:hint="eastAsia"/>
          <w:lang w:val="en-US" w:eastAsia="zh-CN"/>
        </w:rPr>
      </w:pPr>
      <w:r>
        <w:rPr>
          <w:rFonts w:hint="eastAsia"/>
          <w:lang w:val="en-US" w:eastAsia="zh-CN"/>
        </w:rPr>
        <w:t>5 玻璃幕墙炸裂的；</w:t>
      </w:r>
    </w:p>
    <w:p w14:paraId="1AC7D0EB">
      <w:pPr>
        <w:bidi w:val="0"/>
        <w:ind w:firstLine="420" w:firstLineChars="200"/>
        <w:rPr>
          <w:rFonts w:hint="eastAsia"/>
          <w:lang w:val="en-US" w:eastAsia="zh-CN"/>
        </w:rPr>
      </w:pPr>
      <w:r>
        <w:rPr>
          <w:rFonts w:hint="eastAsia"/>
          <w:lang w:val="en-US" w:eastAsia="zh-CN"/>
        </w:rPr>
        <w:t>6 排水管道严重堵塞或爆裂的；</w:t>
      </w:r>
    </w:p>
    <w:p w14:paraId="31BC7C9D">
      <w:pPr>
        <w:bidi w:val="0"/>
        <w:ind w:firstLine="420" w:firstLineChars="200"/>
        <w:rPr>
          <w:rFonts w:hint="eastAsia"/>
          <w:lang w:val="en-US" w:eastAsia="zh-CN"/>
        </w:rPr>
      </w:pPr>
      <w:r>
        <w:rPr>
          <w:rFonts w:hint="eastAsia"/>
          <w:lang w:val="en-US" w:eastAsia="zh-CN"/>
        </w:rPr>
        <w:t>7 地下车库雨水倒灌的；</w:t>
      </w:r>
    </w:p>
    <w:p w14:paraId="644EA1F0">
      <w:pPr>
        <w:bidi w:val="0"/>
        <w:ind w:firstLine="420" w:firstLineChars="200"/>
        <w:rPr>
          <w:rFonts w:hint="eastAsia"/>
          <w:lang w:val="en-US" w:eastAsia="zh-CN"/>
        </w:rPr>
      </w:pPr>
      <w:r>
        <w:rPr>
          <w:rFonts w:hint="eastAsia"/>
          <w:lang w:val="en-US" w:eastAsia="zh-CN"/>
        </w:rPr>
        <w:t>8 路面破损影响人车安全的；</w:t>
      </w:r>
    </w:p>
    <w:p w14:paraId="2F492C94">
      <w:pPr>
        <w:bidi w:val="0"/>
        <w:ind w:firstLine="420" w:firstLineChars="200"/>
        <w:rPr>
          <w:rFonts w:hint="eastAsia"/>
          <w:lang w:val="en-US" w:eastAsia="zh-CN"/>
        </w:rPr>
      </w:pPr>
      <w:r>
        <w:rPr>
          <w:rFonts w:hint="eastAsia"/>
          <w:lang w:val="en-US" w:eastAsia="zh-CN"/>
        </w:rPr>
        <w:t>9 其他可能造成人身安全事故的紧急情况。</w:t>
      </w:r>
    </w:p>
    <w:p w14:paraId="4BEDBFE8">
      <w:pPr>
        <w:bidi w:val="0"/>
        <w:ind w:firstLine="420" w:firstLineChars="200"/>
        <w:rPr>
          <w:rFonts w:hint="eastAsia"/>
          <w:lang w:val="en-US" w:eastAsia="zh-CN"/>
        </w:rPr>
      </w:pPr>
      <w:r>
        <w:rPr>
          <w:rFonts w:hint="eastAsia"/>
          <w:lang w:val="en-US" w:eastAsia="zh-CN"/>
        </w:rPr>
        <w:t>应急维修工程由业主委员会或者物业服务企业组织实施和验收。</w:t>
      </w:r>
    </w:p>
    <w:p w14:paraId="30E0F785">
      <w:pPr>
        <w:bidi w:val="0"/>
        <w:rPr>
          <w:rFonts w:hint="eastAsia"/>
          <w:lang w:val="en-US" w:eastAsia="zh-CN"/>
        </w:rPr>
      </w:pPr>
    </w:p>
    <w:p w14:paraId="44A774CC">
      <w:pPr>
        <w:pStyle w:val="2"/>
        <w:rPr>
          <w:rFonts w:hint="eastAsia"/>
          <w:lang w:val="en-US" w:eastAsia="zh-CN"/>
        </w:rPr>
      </w:pPr>
    </w:p>
    <w:p w14:paraId="1903C015">
      <w:pPr>
        <w:rPr>
          <w:rFonts w:hint="eastAsia"/>
          <w:lang w:val="en-US" w:eastAsia="zh-CN"/>
        </w:rPr>
      </w:pPr>
    </w:p>
    <w:p w14:paraId="375EE475">
      <w:pPr>
        <w:pStyle w:val="2"/>
        <w:rPr>
          <w:rFonts w:hint="eastAsia"/>
          <w:lang w:val="en-US" w:eastAsia="zh-CN"/>
        </w:rPr>
      </w:pPr>
    </w:p>
    <w:p w14:paraId="74B5BEC4">
      <w:pPr>
        <w:rPr>
          <w:rFonts w:hint="eastAsia"/>
          <w:lang w:val="en-US" w:eastAsia="zh-CN"/>
        </w:rPr>
      </w:pPr>
    </w:p>
    <w:p w14:paraId="3859D68E">
      <w:pPr>
        <w:pStyle w:val="2"/>
        <w:rPr>
          <w:rFonts w:hint="eastAsia"/>
          <w:lang w:val="en-US" w:eastAsia="zh-CN"/>
        </w:rPr>
      </w:pPr>
    </w:p>
    <w:p w14:paraId="7E9E9D45">
      <w:pPr>
        <w:rPr>
          <w:rFonts w:hint="eastAsia"/>
          <w:lang w:val="en-US" w:eastAsia="zh-CN"/>
        </w:rPr>
      </w:pPr>
    </w:p>
    <w:p w14:paraId="213649D3">
      <w:pPr>
        <w:pStyle w:val="2"/>
        <w:rPr>
          <w:rFonts w:hint="eastAsia"/>
          <w:lang w:val="en-US" w:eastAsia="zh-CN"/>
        </w:rPr>
      </w:pPr>
    </w:p>
    <w:p w14:paraId="6DFC9C40">
      <w:pPr>
        <w:rPr>
          <w:rFonts w:hint="eastAsia"/>
          <w:lang w:val="en-US" w:eastAsia="zh-CN"/>
        </w:rPr>
      </w:pPr>
    </w:p>
    <w:p w14:paraId="7FE5F6EA">
      <w:pPr>
        <w:pStyle w:val="2"/>
        <w:rPr>
          <w:rFonts w:hint="eastAsia"/>
          <w:lang w:val="en-US" w:eastAsia="zh-CN"/>
        </w:rPr>
      </w:pPr>
    </w:p>
    <w:p w14:paraId="33F075C6">
      <w:pPr>
        <w:rPr>
          <w:rFonts w:hint="eastAsia"/>
          <w:lang w:val="en-US" w:eastAsia="zh-CN"/>
        </w:rPr>
      </w:pPr>
    </w:p>
    <w:p w14:paraId="70B8513B">
      <w:pPr>
        <w:pStyle w:val="3"/>
        <w:bidi w:val="0"/>
        <w:ind w:left="0" w:leftChars="0" w:firstLine="0" w:firstLineChars="0"/>
        <w:jc w:val="center"/>
        <w:rPr>
          <w:rFonts w:hint="eastAsia"/>
          <w:highlight w:val="none"/>
        </w:rPr>
      </w:pPr>
      <w:bookmarkStart w:id="41" w:name="_Toc6373"/>
      <w:r>
        <w:rPr>
          <w:rFonts w:hint="eastAsia"/>
          <w:highlight w:val="none"/>
          <w:lang w:val="en-US" w:eastAsia="zh-CN"/>
        </w:rPr>
        <w:t>5</w:t>
      </w:r>
      <w:r>
        <w:rPr>
          <w:rFonts w:hint="eastAsia"/>
          <w:highlight w:val="none"/>
          <w:lang w:val="en-US"/>
        </w:rPr>
        <w:t xml:space="preserve"> </w:t>
      </w:r>
      <w:r>
        <w:rPr>
          <w:rFonts w:hint="eastAsia"/>
          <w:highlight w:val="none"/>
          <w:lang w:val="en-US" w:eastAsia="zh-CN"/>
        </w:rPr>
        <w:t>全生命周期质量管控内容</w:t>
      </w:r>
      <w:bookmarkEnd w:id="41"/>
    </w:p>
    <w:p w14:paraId="707D8095">
      <w:pPr>
        <w:pStyle w:val="4"/>
        <w:bidi w:val="0"/>
        <w:ind w:left="0" w:leftChars="0" w:firstLine="0" w:firstLineChars="0"/>
        <w:jc w:val="center"/>
        <w:rPr>
          <w:rFonts w:hint="eastAsia"/>
          <w:lang w:val="en-US" w:eastAsia="zh-CN"/>
        </w:rPr>
      </w:pPr>
      <w:bookmarkStart w:id="42" w:name="_Toc13456"/>
      <w:r>
        <w:rPr>
          <w:rFonts w:hint="eastAsia"/>
          <w:lang w:val="en-US" w:eastAsia="zh-CN"/>
        </w:rPr>
        <w:t>5.1 设计质量管控内容</w:t>
      </w:r>
      <w:bookmarkEnd w:id="42"/>
    </w:p>
    <w:p w14:paraId="529C1C43">
      <w:pPr>
        <w:bidi w:val="0"/>
        <w:jc w:val="center"/>
        <w:rPr>
          <w:rFonts w:hint="default"/>
          <w:lang w:val="en-US" w:eastAsia="zh-CN"/>
        </w:rPr>
      </w:pPr>
      <w:r>
        <w:rPr>
          <w:rFonts w:hint="eastAsia"/>
          <w:lang w:val="en-US" w:eastAsia="zh-CN"/>
        </w:rPr>
        <w:t>Ⅰ 建筑设计</w:t>
      </w:r>
    </w:p>
    <w:p w14:paraId="587502A3">
      <w:pPr>
        <w:bidi w:val="0"/>
        <w:rPr>
          <w:rFonts w:hint="eastAsia"/>
          <w:lang w:eastAsia="zh-CN"/>
        </w:rPr>
      </w:pPr>
      <w:r>
        <w:rPr>
          <w:rFonts w:hint="eastAsia"/>
          <w:lang w:val="en-US" w:eastAsia="zh-CN"/>
        </w:rPr>
        <w:t>5</w:t>
      </w:r>
      <w:r>
        <w:rPr>
          <w:rFonts w:hint="eastAsia"/>
        </w:rPr>
        <w:t>.</w:t>
      </w:r>
      <w:r>
        <w:rPr>
          <w:rFonts w:hint="eastAsia"/>
          <w:lang w:val="en-US" w:eastAsia="zh-CN"/>
        </w:rPr>
        <w:t>1</w:t>
      </w:r>
      <w:r>
        <w:rPr>
          <w:rFonts w:hint="eastAsia"/>
        </w:rPr>
        <w:t>.1</w:t>
      </w:r>
      <w:r>
        <w:rPr>
          <w:rFonts w:hint="eastAsia"/>
          <w:lang w:val="en-US" w:eastAsia="zh-CN"/>
        </w:rPr>
        <w:t xml:space="preserve"> </w:t>
      </w:r>
      <w:r>
        <w:rPr>
          <w:rFonts w:hint="eastAsia"/>
          <w:lang w:eastAsia="zh-CN"/>
        </w:rPr>
        <w:t>住宅设计应满足人民群众对好房子的需求。户型应设计功</w:t>
      </w:r>
      <w:r>
        <w:rPr>
          <w:rFonts w:hint="eastAsia"/>
          <w:highlight w:val="none"/>
          <w:lang w:eastAsia="zh-CN"/>
        </w:rPr>
        <w:t>能复合</w:t>
      </w:r>
      <w:r>
        <w:rPr>
          <w:rFonts w:hint="eastAsia"/>
          <w:lang w:eastAsia="zh-CN"/>
        </w:rPr>
        <w:t>、方便使用的空间，满足不同住户需求，并宜考虑适老通用性。</w:t>
      </w:r>
    </w:p>
    <w:p w14:paraId="793EC452">
      <w:pPr>
        <w:bidi w:val="0"/>
        <w:rPr>
          <w:rFonts w:hint="eastAsia"/>
          <w:highlight w:val="none"/>
          <w:lang w:val="en-US" w:eastAsia="zh-CN"/>
        </w:rPr>
      </w:pPr>
      <w:r>
        <w:rPr>
          <w:rFonts w:hint="eastAsia"/>
          <w:highlight w:val="none"/>
          <w:lang w:val="en-US" w:eastAsia="zh-CN"/>
        </w:rPr>
        <w:t>5.1.2 住宅设计应以人为本，除应满足一般居住使用要求外，尚应根据需要满足老年人、残疾人等特殊群体的使用要求。</w:t>
      </w:r>
    </w:p>
    <w:p w14:paraId="1697EE9B">
      <w:pPr>
        <w:bidi w:val="0"/>
        <w:rPr>
          <w:rFonts w:hint="eastAsia"/>
          <w:highlight w:val="none"/>
          <w:lang w:val="en-US" w:eastAsia="zh-CN"/>
        </w:rPr>
      </w:pPr>
      <w:r>
        <w:rPr>
          <w:rFonts w:hint="eastAsia"/>
          <w:highlight w:val="none"/>
          <w:lang w:val="en-US" w:eastAsia="zh-CN"/>
        </w:rPr>
        <w:t>5.1.3 住宅设计必须满足节能要求，住宅建筑应能合理利用能源。宜结合各地能源条件，采用常规能源与可再生能源结合的供能方式。</w:t>
      </w:r>
    </w:p>
    <w:p w14:paraId="7E16CC5C">
      <w:pPr>
        <w:bidi w:val="0"/>
        <w:rPr>
          <w:rFonts w:hint="eastAsia"/>
          <w:highlight w:val="none"/>
          <w:lang w:val="en-US" w:eastAsia="zh-CN"/>
        </w:rPr>
      </w:pPr>
      <w:r>
        <w:rPr>
          <w:rFonts w:hint="eastAsia"/>
          <w:highlight w:val="none"/>
          <w:lang w:val="en-US" w:eastAsia="zh-CN"/>
        </w:rPr>
        <w:t>5.1.4 住宅设计应推行标准化、模数化及多样化，并应积极采用新技术、新材料、新产品，积极推广工业化设计、建造技术和模数应用技术。</w:t>
      </w:r>
    </w:p>
    <w:p w14:paraId="293E5950">
      <w:pPr>
        <w:bidi w:val="0"/>
        <w:rPr>
          <w:rFonts w:hint="default"/>
          <w:highlight w:val="none"/>
          <w:u w:val="single"/>
          <w:lang w:val="en-US" w:eastAsia="zh-CN"/>
        </w:rPr>
      </w:pPr>
      <w:r>
        <w:rPr>
          <w:rFonts w:hint="eastAsia"/>
          <w:highlight w:val="none"/>
          <w:lang w:val="en-US" w:eastAsia="zh-CN"/>
        </w:rPr>
        <w:t xml:space="preserve">5.1.5 </w:t>
      </w:r>
      <w:r>
        <w:rPr>
          <w:rFonts w:hint="eastAsia"/>
          <w:highlight w:val="none"/>
          <w:u w:val="none"/>
          <w:lang w:val="en-US" w:eastAsia="zh-CN"/>
        </w:rPr>
        <w:t>住宅应按套型设计，每套住宅应设卧室、起居室（厅）、厨房和卫生间等基本功能空间。</w:t>
      </w:r>
    </w:p>
    <w:p w14:paraId="2010F35E">
      <w:pPr>
        <w:bidi w:val="0"/>
        <w:rPr>
          <w:rFonts w:hint="eastAsia"/>
          <w:strike w:val="0"/>
          <w:dstrike w:val="0"/>
          <w:highlight w:val="none"/>
          <w:lang w:val="en-US" w:eastAsia="zh-CN"/>
        </w:rPr>
      </w:pPr>
      <w:r>
        <w:rPr>
          <w:rFonts w:hint="eastAsia"/>
          <w:highlight w:val="none"/>
          <w:lang w:val="en-US" w:eastAsia="zh-CN"/>
        </w:rPr>
        <w:t xml:space="preserve">5.1.6 </w:t>
      </w:r>
      <w:r>
        <w:rPr>
          <w:rFonts w:hint="eastAsia"/>
          <w:strike w:val="0"/>
          <w:dstrike w:val="0"/>
          <w:highlight w:val="none"/>
          <w:lang w:val="en-US" w:eastAsia="zh-CN"/>
        </w:rPr>
        <w:t>厨房应设置洗涤池、操作台、灶具及排油烟机、热水器等设施或为其预留位置。</w:t>
      </w:r>
    </w:p>
    <w:p w14:paraId="3C5A8DCC">
      <w:pPr>
        <w:bidi w:val="0"/>
        <w:rPr>
          <w:rFonts w:hint="default"/>
          <w:strike w:val="0"/>
          <w:highlight w:val="yellow"/>
          <w:u w:val="none"/>
          <w:lang w:val="en-US" w:eastAsia="zh-CN"/>
        </w:rPr>
      </w:pPr>
      <w:r>
        <w:rPr>
          <w:rFonts w:hint="eastAsia"/>
          <w:lang w:val="en-US" w:eastAsia="zh-CN"/>
        </w:rPr>
        <w:t>5.1.7 卫生间不应直接布置在下层住户的卧室、起居室（厅）、厨房和餐厅的上层。</w:t>
      </w:r>
    </w:p>
    <w:p w14:paraId="339A1529">
      <w:pPr>
        <w:bidi w:val="0"/>
        <w:rPr>
          <w:rFonts w:hint="eastAsia"/>
          <w:lang w:val="en-US" w:eastAsia="zh-CN"/>
        </w:rPr>
      </w:pPr>
      <w:r>
        <w:rPr>
          <w:rFonts w:hint="eastAsia"/>
          <w:u w:val="none"/>
          <w:lang w:val="en-US" w:eastAsia="zh-CN"/>
        </w:rPr>
        <w:t>5.1.8 利用坡屋顶内空间作卧室、起居室（厅）时，至少有1/2的使用面积的室内净高不应低于2.10m。。</w:t>
      </w:r>
    </w:p>
    <w:p w14:paraId="759FB87B">
      <w:pPr>
        <w:bidi w:val="0"/>
        <w:rPr>
          <w:rFonts w:hint="default"/>
          <w:lang w:val="en-US" w:eastAsia="zh-CN"/>
        </w:rPr>
      </w:pPr>
      <w:r>
        <w:rPr>
          <w:rFonts w:hint="eastAsia"/>
          <w:lang w:val="en-US" w:eastAsia="zh-CN"/>
        </w:rPr>
        <w:t>5.1.9 阳台栏杆设计必须采用防止儿童攀登的构造，栏杆的垂直杆件间净距不应大于0.11m，放置花盆处必须采取防坠落措施。</w:t>
      </w:r>
    </w:p>
    <w:p w14:paraId="26FBC3B7">
      <w:pPr>
        <w:bidi w:val="0"/>
        <w:rPr>
          <w:rFonts w:hint="eastAsia"/>
          <w:highlight w:val="none"/>
          <w:u w:val="none"/>
          <w:lang w:val="en-US" w:eastAsia="zh-CN"/>
        </w:rPr>
      </w:pPr>
      <w:r>
        <w:rPr>
          <w:rFonts w:hint="eastAsia"/>
          <w:highlight w:val="none"/>
          <w:u w:val="none"/>
          <w:lang w:val="en-US" w:eastAsia="zh-CN"/>
        </w:rPr>
        <w:t>5.1.10 阳台、天井、内外廊、屋面等临空部位栏板或栏杆净高不应低于 1.10m</w:t>
      </w:r>
    </w:p>
    <w:p w14:paraId="1C7D878E">
      <w:pPr>
        <w:bidi w:val="0"/>
        <w:rPr>
          <w:rFonts w:hint="eastAsia"/>
          <w:lang w:val="en-US" w:eastAsia="zh-CN"/>
        </w:rPr>
      </w:pPr>
      <w:r>
        <w:rPr>
          <w:rFonts w:hint="eastAsia"/>
          <w:lang w:val="en-US" w:eastAsia="zh-CN"/>
        </w:rPr>
        <w:t>5.1.11 窗外没有阳台或平台的外窗，窗台距楼面、地面的净高低于0.90m时，应设置防护设施。</w:t>
      </w:r>
    </w:p>
    <w:p w14:paraId="400299CF">
      <w:pPr>
        <w:bidi w:val="0"/>
        <w:rPr>
          <w:rFonts w:hint="eastAsia"/>
          <w:highlight w:val="none"/>
          <w:lang w:val="en-US" w:eastAsia="zh-CN"/>
        </w:rPr>
      </w:pPr>
      <w:r>
        <w:rPr>
          <w:rFonts w:hint="eastAsia"/>
          <w:highlight w:val="none"/>
          <w:lang w:val="en-US" w:eastAsia="zh-CN"/>
        </w:rPr>
        <w:t>5.1.12 每个住宅单元至少应有一个无障碍出入口。</w:t>
      </w:r>
    </w:p>
    <w:p w14:paraId="6B41EAE9">
      <w:pPr>
        <w:bidi w:val="0"/>
        <w:rPr>
          <w:rFonts w:hint="eastAsia"/>
          <w:strike w:val="0"/>
          <w:dstrike w:val="0"/>
          <w:highlight w:val="none"/>
          <w:lang w:val="en-US" w:eastAsia="zh-CN"/>
        </w:rPr>
      </w:pPr>
      <w:r>
        <w:rPr>
          <w:rFonts w:hint="eastAsia"/>
          <w:strike w:val="0"/>
          <w:dstrike w:val="0"/>
          <w:highlight w:val="none"/>
          <w:lang w:val="en-US" w:eastAsia="zh-CN"/>
        </w:rPr>
        <w:t>5.1.13 住宅入口及入口平台的无障碍设计应符合下列规定：</w:t>
      </w:r>
    </w:p>
    <w:p w14:paraId="53AB12C4">
      <w:pPr>
        <w:bidi w:val="0"/>
        <w:ind w:firstLine="420" w:firstLineChars="200"/>
        <w:rPr>
          <w:rFonts w:hint="eastAsia"/>
          <w:strike w:val="0"/>
          <w:dstrike w:val="0"/>
          <w:highlight w:val="none"/>
          <w:lang w:val="en-US" w:eastAsia="zh-CN"/>
        </w:rPr>
      </w:pPr>
      <w:r>
        <w:rPr>
          <w:rFonts w:hint="eastAsia"/>
          <w:strike w:val="0"/>
          <w:dstrike w:val="0"/>
          <w:highlight w:val="none"/>
          <w:lang w:val="en-US" w:eastAsia="zh-CN"/>
        </w:rPr>
        <w:t>1. 轮椅坡道纵向坡度不应大于1：12，当条件受限且坡段起止点高差不大于150mm时，纵向坡度不应大于1:10；</w:t>
      </w:r>
    </w:p>
    <w:p w14:paraId="3B1B520D">
      <w:pPr>
        <w:bidi w:val="0"/>
        <w:ind w:firstLine="420" w:firstLineChars="200"/>
        <w:rPr>
          <w:rFonts w:hint="eastAsia"/>
          <w:strike w:val="0"/>
          <w:dstrike w:val="0"/>
          <w:highlight w:val="none"/>
          <w:lang w:val="en-US" w:eastAsia="zh-CN"/>
        </w:rPr>
      </w:pPr>
      <w:r>
        <w:rPr>
          <w:rFonts w:hint="eastAsia"/>
          <w:strike w:val="0"/>
          <w:dstrike w:val="0"/>
          <w:highlight w:val="none"/>
          <w:lang w:val="en-US" w:eastAsia="zh-CN"/>
        </w:rPr>
        <w:t>2 .每段坡道的提升高度不应大于750mm；</w:t>
      </w:r>
    </w:p>
    <w:p w14:paraId="32694680">
      <w:pPr>
        <w:numPr>
          <w:ilvl w:val="0"/>
          <w:numId w:val="0"/>
        </w:numPr>
        <w:bidi w:val="0"/>
        <w:ind w:firstLine="420" w:firstLineChars="200"/>
        <w:rPr>
          <w:rFonts w:hint="eastAsia"/>
          <w:strike w:val="0"/>
          <w:dstrike w:val="0"/>
          <w:highlight w:val="none"/>
          <w:lang w:val="en-US" w:eastAsia="zh-CN"/>
        </w:rPr>
      </w:pPr>
      <w:r>
        <w:rPr>
          <w:rFonts w:hint="eastAsia"/>
          <w:strike w:val="0"/>
          <w:dstrike w:val="0"/>
          <w:highlight w:val="none"/>
          <w:lang w:val="en-US" w:eastAsia="zh-CN"/>
        </w:rPr>
        <w:t>3 除平坡出入口外，无障碍出入口的门前应设置平台；门完全开启的状态下，平台的净深度不应小于1.50m；</w:t>
      </w:r>
    </w:p>
    <w:p w14:paraId="4EB59E1B">
      <w:pPr>
        <w:numPr>
          <w:ilvl w:val="0"/>
          <w:numId w:val="0"/>
        </w:numPr>
        <w:bidi w:val="0"/>
        <w:ind w:leftChars="0" w:firstLine="420" w:firstLineChars="200"/>
        <w:rPr>
          <w:rFonts w:hint="eastAsia"/>
          <w:strike w:val="0"/>
          <w:dstrike w:val="0"/>
          <w:highlight w:val="none"/>
          <w:lang w:val="en-US" w:eastAsia="zh-CN"/>
        </w:rPr>
      </w:pPr>
      <w:r>
        <w:rPr>
          <w:rFonts w:hint="eastAsia"/>
          <w:strike w:val="0"/>
          <w:dstrike w:val="0"/>
          <w:highlight w:val="none"/>
          <w:lang w:val="en-US" w:eastAsia="zh-CN"/>
        </w:rPr>
        <w:t>4 轮椅坡道的通行净宽不应小于1.20m；满足无障碍要求的门不应设挡块和门槛，门口有高差时高度不应大于15mm，并应以斜面过渡，斜面的纵向坡度不应大于1:10；.</w:t>
      </w:r>
    </w:p>
    <w:p w14:paraId="22F062BC">
      <w:pPr>
        <w:numPr>
          <w:ilvl w:val="0"/>
          <w:numId w:val="0"/>
        </w:numPr>
        <w:bidi w:val="0"/>
        <w:ind w:leftChars="0" w:firstLine="420" w:firstLineChars="200"/>
        <w:rPr>
          <w:rFonts w:hint="eastAsia"/>
          <w:strike w:val="0"/>
          <w:dstrike w:val="0"/>
          <w:highlight w:val="none"/>
          <w:lang w:val="en-US" w:eastAsia="zh-CN"/>
        </w:rPr>
      </w:pPr>
      <w:r>
        <w:rPr>
          <w:rFonts w:hint="eastAsia"/>
          <w:strike w:val="0"/>
          <w:dstrike w:val="0"/>
          <w:highlight w:val="none"/>
          <w:lang w:val="en-US" w:eastAsia="zh-CN"/>
        </w:rPr>
        <w:t>5 新建和扩建建筑的门开启后的通行净宽不应小于90mm。</w:t>
      </w:r>
    </w:p>
    <w:p w14:paraId="3F38FE62">
      <w:pPr>
        <w:bidi w:val="0"/>
        <w:jc w:val="center"/>
        <w:rPr>
          <w:rFonts w:hint="eastAsia"/>
          <w:highlight w:val="none"/>
          <w:lang w:val="en-US" w:eastAsia="zh-CN"/>
        </w:rPr>
      </w:pPr>
    </w:p>
    <w:p w14:paraId="0E26D2C5">
      <w:pPr>
        <w:bidi w:val="0"/>
        <w:jc w:val="center"/>
        <w:rPr>
          <w:rFonts w:hint="default"/>
          <w:highlight w:val="none"/>
          <w:lang w:val="en-US" w:eastAsia="zh-CN"/>
        </w:rPr>
      </w:pPr>
      <w:r>
        <w:rPr>
          <w:rFonts w:hint="eastAsia"/>
          <w:highlight w:val="none"/>
          <w:lang w:val="en-US" w:eastAsia="zh-CN"/>
        </w:rPr>
        <w:t>Ⅱ 结构设计</w:t>
      </w:r>
    </w:p>
    <w:p w14:paraId="1B2ABA0E">
      <w:pPr>
        <w:bidi w:val="0"/>
        <w:rPr>
          <w:rFonts w:hint="eastAsia"/>
          <w:highlight w:val="none"/>
          <w:lang w:val="en-US" w:eastAsia="zh-CN"/>
        </w:rPr>
      </w:pPr>
      <w:r>
        <w:rPr>
          <w:rFonts w:hint="eastAsia"/>
          <w:highlight w:val="none"/>
          <w:lang w:val="en-US" w:eastAsia="zh-CN"/>
        </w:rPr>
        <w:t>5.1.14 住宅的结构设计应满足承载力和使用功能要求。外墙、屋面、门窗、幕墙及外保温等围护结构应满足安全、耐久和防护的要求。</w:t>
      </w:r>
    </w:p>
    <w:p w14:paraId="3B53E8A8">
      <w:pPr>
        <w:bidi w:val="0"/>
        <w:rPr>
          <w:rFonts w:hint="eastAsia"/>
          <w:highlight w:val="none"/>
          <w:lang w:val="en-US" w:eastAsia="zh-CN"/>
        </w:rPr>
      </w:pPr>
      <w:r>
        <w:rPr>
          <w:rFonts w:hint="eastAsia"/>
          <w:highlight w:val="none"/>
          <w:lang w:val="en-US" w:eastAsia="zh-CN"/>
        </w:rPr>
        <w:t>5.1.15 外遮阳、太阳能设施、空调室外机位、外墙花池等外部设施应与建筑主体结构统一设计、施工，并应具备安装、检修与维护条件。</w:t>
      </w:r>
    </w:p>
    <w:p w14:paraId="7E629C4D">
      <w:pPr>
        <w:bidi w:val="0"/>
        <w:rPr>
          <w:rFonts w:hint="eastAsia"/>
          <w:highlight w:val="none"/>
          <w:lang w:val="en-US" w:eastAsia="zh-CN"/>
        </w:rPr>
      </w:pPr>
      <w:r>
        <w:rPr>
          <w:rFonts w:hint="eastAsia"/>
          <w:highlight w:val="none"/>
          <w:lang w:val="en-US" w:eastAsia="zh-CN"/>
        </w:rPr>
        <w:t>5.1.16 建筑内部的非结构构件、设备及附属设施等应连接牢固并能适应主体结构变形。</w:t>
      </w:r>
    </w:p>
    <w:p w14:paraId="0505EE45">
      <w:pPr>
        <w:bidi w:val="0"/>
        <w:rPr>
          <w:rFonts w:hint="eastAsia"/>
          <w:strike w:val="0"/>
          <w:highlight w:val="none"/>
          <w:lang w:val="en-US" w:eastAsia="zh-CN"/>
        </w:rPr>
      </w:pPr>
      <w:r>
        <w:rPr>
          <w:rFonts w:hint="eastAsia"/>
          <w:highlight w:val="none"/>
          <w:lang w:val="en-US" w:eastAsia="zh-CN"/>
        </w:rPr>
        <w:t xml:space="preserve">5.1.17 </w:t>
      </w:r>
      <w:r>
        <w:rPr>
          <w:rFonts w:hint="eastAsia"/>
          <w:strike w:val="0"/>
          <w:dstrike w:val="0"/>
          <w:highlight w:val="none"/>
          <w:lang w:val="en-US" w:eastAsia="zh-CN"/>
        </w:rPr>
        <w:t>结构设计应采用抗震性能良好的结构形式，其安全性、适用性、耐久性应符合国家现行标准的相关规定，鼓励适当高于国家现行标准。</w:t>
      </w:r>
    </w:p>
    <w:p w14:paraId="787865C9">
      <w:pPr>
        <w:bidi w:val="0"/>
        <w:rPr>
          <w:rFonts w:hint="eastAsia"/>
          <w:strike w:val="0"/>
          <w:dstrike w:val="0"/>
          <w:highlight w:val="none"/>
          <w:lang w:val="en-US" w:eastAsia="zh-CN"/>
        </w:rPr>
      </w:pPr>
      <w:r>
        <w:rPr>
          <w:rFonts w:hint="eastAsia"/>
          <w:strike w:val="0"/>
          <w:dstrike w:val="0"/>
          <w:highlight w:val="none"/>
          <w:lang w:val="en-US" w:eastAsia="zh-CN"/>
        </w:rPr>
        <w:t>5.1.18 住宅工程的混凝土楼盖应满足楼盖竖向振动舒适度要求，混凝土结构高层住宅应满足10年重现期水平风荷载作用的振动舒适度要求。</w:t>
      </w:r>
    </w:p>
    <w:p w14:paraId="56E079B9">
      <w:pPr>
        <w:bidi w:val="0"/>
        <w:rPr>
          <w:rFonts w:hint="eastAsia"/>
          <w:strike w:val="0"/>
          <w:dstrike w:val="0"/>
          <w:highlight w:val="none"/>
          <w:lang w:val="en-US" w:eastAsia="zh-CN"/>
        </w:rPr>
      </w:pPr>
      <w:r>
        <w:rPr>
          <w:rFonts w:hint="eastAsia"/>
          <w:strike w:val="0"/>
          <w:dstrike w:val="0"/>
          <w:highlight w:val="none"/>
          <w:lang w:val="en-US" w:eastAsia="zh-CN"/>
        </w:rPr>
        <w:t>5.1.19 在外墙的洞口、门窗等处应采取防止产生变形裂缝的加固措施。</w:t>
      </w:r>
    </w:p>
    <w:p w14:paraId="4EA65AA0">
      <w:pPr>
        <w:bidi w:val="0"/>
        <w:rPr>
          <w:rFonts w:hint="eastAsia"/>
          <w:highlight w:val="none"/>
          <w:lang w:val="en-US" w:eastAsia="zh-CN"/>
        </w:rPr>
      </w:pPr>
      <w:r>
        <w:rPr>
          <w:rFonts w:hint="eastAsia"/>
          <w:highlight w:val="none"/>
          <w:lang w:val="en-US" w:eastAsia="zh-CN"/>
        </w:rPr>
        <w:t>5.1.20 外墙保温材料、非结构构件及附属机电设备等应与主体结构可靠连接，防止脱落。</w:t>
      </w:r>
    </w:p>
    <w:p w14:paraId="0B3FCB35">
      <w:pPr>
        <w:bidi w:val="0"/>
        <w:jc w:val="center"/>
        <w:rPr>
          <w:rFonts w:hint="default"/>
          <w:highlight w:val="none"/>
          <w:lang w:val="en-US" w:eastAsia="zh-CN"/>
        </w:rPr>
      </w:pPr>
      <w:r>
        <w:rPr>
          <w:rFonts w:hint="eastAsia"/>
          <w:highlight w:val="none"/>
          <w:lang w:val="en-US" w:eastAsia="zh-CN"/>
        </w:rPr>
        <w:t>Ⅲ 隔声设计</w:t>
      </w:r>
    </w:p>
    <w:p w14:paraId="57D43081">
      <w:pPr>
        <w:bidi w:val="0"/>
        <w:rPr>
          <w:rFonts w:hint="eastAsia"/>
          <w:strike/>
          <w:dstrike w:val="0"/>
          <w:highlight w:val="yellow"/>
          <w:lang w:val="en-US" w:eastAsia="zh-CN"/>
        </w:rPr>
      </w:pPr>
      <w:r>
        <w:rPr>
          <w:rFonts w:hint="eastAsia"/>
          <w:highlight w:val="none"/>
          <w:lang w:val="en-US" w:eastAsia="zh-CN"/>
        </w:rPr>
        <w:t>5.1.21 住宅工程室内应减少噪声干扰，应采取隔声、吸声、消声、隔振等措施使建筑声环境满足使用功能要求</w:t>
      </w:r>
    </w:p>
    <w:p w14:paraId="03B75FAE">
      <w:pPr>
        <w:bidi w:val="0"/>
        <w:rPr>
          <w:rFonts w:hint="eastAsia"/>
          <w:strike w:val="0"/>
          <w:dstrike w:val="0"/>
          <w:highlight w:val="none"/>
          <w:lang w:val="en-US" w:eastAsia="zh-CN"/>
        </w:rPr>
      </w:pPr>
      <w:r>
        <w:rPr>
          <w:rFonts w:hint="eastAsia"/>
          <w:strike w:val="0"/>
          <w:dstrike w:val="0"/>
          <w:highlight w:val="none"/>
          <w:lang w:val="en-US" w:eastAsia="zh-CN"/>
        </w:rPr>
        <w:t>5.1.22 分户墙和分户楼板的空气声隔声性能应符合下列规定:</w:t>
      </w:r>
    </w:p>
    <w:p w14:paraId="58225D2E">
      <w:pPr>
        <w:bidi w:val="0"/>
        <w:ind w:firstLine="420" w:firstLineChars="200"/>
        <w:rPr>
          <w:rFonts w:hint="eastAsia"/>
          <w:strike w:val="0"/>
          <w:dstrike w:val="0"/>
          <w:highlight w:val="none"/>
          <w:lang w:val="en-US" w:eastAsia="zh-CN"/>
        </w:rPr>
      </w:pPr>
      <w:r>
        <w:rPr>
          <w:rFonts w:hint="eastAsia"/>
          <w:strike w:val="0"/>
          <w:dstrike w:val="0"/>
          <w:highlight w:val="none"/>
          <w:lang w:val="en-US" w:eastAsia="zh-CN"/>
        </w:rPr>
        <w:t>1 分隔卧室、起居室</w:t>
      </w:r>
      <w:r>
        <w:rPr>
          <w:rFonts w:hint="eastAsia"/>
          <w:highlight w:val="none"/>
          <w:lang w:val="en-US" w:eastAsia="zh-CN"/>
        </w:rPr>
        <w:t>（厅）</w:t>
      </w:r>
      <w:r>
        <w:rPr>
          <w:rFonts w:hint="eastAsia"/>
          <w:strike w:val="0"/>
          <w:dstrike w:val="0"/>
          <w:highlight w:val="none"/>
          <w:lang w:val="en-US" w:eastAsia="zh-CN"/>
        </w:rPr>
        <w:t>的分户墙和分户楼板，空气声隔声评价量应大于</w:t>
      </w:r>
      <w:r>
        <w:rPr>
          <w:rFonts w:hint="eastAsia" w:ascii="宋体" w:hAnsi="宋体" w:eastAsia="宋体" w:cs="宋体"/>
          <w:kern w:val="0"/>
          <w:sz w:val="24"/>
          <w:szCs w:val="24"/>
          <w:lang w:val="en-US" w:eastAsia="zh-CN"/>
        </w:rPr>
        <w:t>45</w:t>
      </w:r>
      <w:r>
        <w:rPr>
          <w:rFonts w:ascii="宋体" w:hAnsi="宋体" w:eastAsia="宋体" w:cs="宋体"/>
          <w:kern w:val="0"/>
          <w:sz w:val="24"/>
          <w:szCs w:val="24"/>
          <w:lang w:val="zh-TW"/>
        </w:rPr>
        <w:t>dB</w:t>
      </w:r>
      <w:r>
        <w:rPr>
          <w:rFonts w:hint="eastAsia"/>
          <w:strike w:val="0"/>
          <w:dstrike w:val="0"/>
          <w:highlight w:val="none"/>
          <w:lang w:val="en-US" w:eastAsia="zh-CN"/>
        </w:rPr>
        <w:t>;</w:t>
      </w:r>
    </w:p>
    <w:p w14:paraId="7F655A9E">
      <w:pPr>
        <w:bidi w:val="0"/>
        <w:ind w:firstLine="420" w:firstLineChars="200"/>
        <w:rPr>
          <w:rFonts w:hint="eastAsia"/>
          <w:strike w:val="0"/>
          <w:dstrike w:val="0"/>
          <w:highlight w:val="none"/>
          <w:lang w:val="en-US" w:eastAsia="zh-CN"/>
        </w:rPr>
      </w:pPr>
      <w:r>
        <w:rPr>
          <w:rFonts w:hint="eastAsia"/>
          <w:strike w:val="0"/>
          <w:dstrike w:val="0"/>
          <w:highlight w:val="none"/>
          <w:lang w:val="en-US" w:eastAsia="zh-CN"/>
        </w:rPr>
        <w:t>2 分隔住宅和非居住用途空间的楼板，空气声隔声评价量应大于</w:t>
      </w:r>
      <w:r>
        <w:rPr>
          <w:rFonts w:hint="eastAsia" w:ascii="宋体" w:hAnsi="宋体" w:cs="宋体"/>
          <w:kern w:val="0"/>
          <w:sz w:val="24"/>
          <w:szCs w:val="24"/>
          <w:lang w:val="en-US" w:eastAsia="zh-CN"/>
        </w:rPr>
        <w:t>51</w:t>
      </w:r>
      <w:r>
        <w:rPr>
          <w:rFonts w:ascii="宋体" w:hAnsi="宋体" w:eastAsia="宋体" w:cs="宋体"/>
          <w:kern w:val="0"/>
          <w:sz w:val="24"/>
          <w:szCs w:val="24"/>
          <w:lang w:val="zh-TW"/>
        </w:rPr>
        <w:t>dB</w:t>
      </w:r>
      <w:r>
        <w:rPr>
          <w:rFonts w:hint="eastAsia"/>
          <w:strike w:val="0"/>
          <w:dstrike w:val="0"/>
          <w:highlight w:val="none"/>
          <w:lang w:val="en-US" w:eastAsia="zh-CN"/>
        </w:rPr>
        <w:t>。</w:t>
      </w:r>
    </w:p>
    <w:p w14:paraId="6AB604DF">
      <w:pPr>
        <w:bidi w:val="0"/>
        <w:rPr>
          <w:rFonts w:hint="eastAsia"/>
          <w:lang w:val="en-US" w:eastAsia="zh-CN"/>
        </w:rPr>
      </w:pPr>
      <w:r>
        <w:rPr>
          <w:rFonts w:hint="eastAsia"/>
          <w:lang w:val="en-US" w:eastAsia="zh-CN"/>
        </w:rPr>
        <w:t>5.1.23 管线穿过有隔声要求的墙或楼板时，应采取密封隔声措施。</w:t>
      </w:r>
    </w:p>
    <w:p w14:paraId="77FF4A61">
      <w:pPr>
        <w:bidi w:val="0"/>
        <w:rPr>
          <w:rFonts w:hint="eastAsia"/>
          <w:lang w:val="en-US" w:eastAsia="zh-CN"/>
        </w:rPr>
      </w:pPr>
      <w:r>
        <w:rPr>
          <w:rFonts w:hint="eastAsia"/>
          <w:lang w:val="en-US" w:eastAsia="zh-CN"/>
        </w:rPr>
        <w:t>5.1.24 住宅分户墙应采用不小于200mm厚的实体</w:t>
      </w:r>
      <w:r>
        <w:rPr>
          <w:rFonts w:hint="eastAsia"/>
          <w:strike w:val="0"/>
          <w:dstrike w:val="0"/>
          <w:highlight w:val="none"/>
          <w:lang w:val="en-US" w:eastAsia="zh-CN"/>
        </w:rPr>
        <w:t>墙，</w:t>
      </w:r>
      <w:r>
        <w:rPr>
          <w:rFonts w:hint="eastAsia"/>
          <w:lang w:val="en-US" w:eastAsia="zh-CN"/>
        </w:rPr>
        <w:t>钢筋混凝土结构楼板厚度不宜小于120mm，采用叠合板时不应小于130mm。</w:t>
      </w:r>
    </w:p>
    <w:p w14:paraId="6262F90E">
      <w:pPr>
        <w:bidi w:val="0"/>
        <w:rPr>
          <w:rFonts w:hint="eastAsia"/>
          <w:lang w:val="en-US" w:eastAsia="zh-CN"/>
        </w:rPr>
      </w:pPr>
      <w:r>
        <w:rPr>
          <w:rFonts w:hint="eastAsia"/>
          <w:lang w:val="en-US" w:eastAsia="zh-CN"/>
        </w:rPr>
        <w:t>5.1.25 住宅分户墙体、楼板的构造措施隔声性能应达到65dB隔声效果，分户墙上不应设置配电箱、分集水器，不宜设置开关、插座等，当设置时应错位布置。</w:t>
      </w:r>
    </w:p>
    <w:p w14:paraId="70CB1CDC">
      <w:pPr>
        <w:bidi w:val="0"/>
        <w:rPr>
          <w:rFonts w:hint="default"/>
          <w:lang w:val="en-US" w:eastAsia="zh-CN"/>
        </w:rPr>
      </w:pPr>
      <w:r>
        <w:rPr>
          <w:rFonts w:hint="eastAsia"/>
          <w:lang w:val="en-US" w:eastAsia="zh-CN"/>
        </w:rPr>
        <w:t>5.1.26 起居室（厅）不宜紧邻电梯布置。受条件限制起居室（厅）紧邻电梯布置时，必须采取有效的隔声和减振措施。</w:t>
      </w:r>
    </w:p>
    <w:p w14:paraId="493CF024">
      <w:pPr>
        <w:bidi w:val="0"/>
        <w:jc w:val="center"/>
        <w:rPr>
          <w:rFonts w:hint="eastAsia"/>
          <w:highlight w:val="none"/>
          <w:lang w:val="en-US" w:eastAsia="zh-CN"/>
        </w:rPr>
      </w:pPr>
      <w:r>
        <w:rPr>
          <w:rFonts w:hint="eastAsia"/>
          <w:highlight w:val="none"/>
          <w:lang w:val="en-US" w:eastAsia="zh-CN"/>
        </w:rPr>
        <w:t>Ⅳ 防串味设计</w:t>
      </w:r>
    </w:p>
    <w:p w14:paraId="2BDFADD0">
      <w:pPr>
        <w:bidi w:val="0"/>
        <w:rPr>
          <w:rFonts w:hint="eastAsia"/>
          <w:highlight w:val="none"/>
          <w:lang w:val="en-US" w:eastAsia="zh-CN"/>
        </w:rPr>
      </w:pPr>
      <w:r>
        <w:rPr>
          <w:rFonts w:hint="eastAsia"/>
          <w:highlight w:val="none"/>
          <w:lang w:val="en-US" w:eastAsia="zh-CN"/>
        </w:rPr>
        <w:t>5.1.27 住宅厨房、卫生间应采用成品排气道系统，排气管道、防火止回阀、屋顶风帽及配件应成套供应。</w:t>
      </w:r>
    </w:p>
    <w:p w14:paraId="2DA60784">
      <w:pPr>
        <w:bidi w:val="0"/>
        <w:rPr>
          <w:rFonts w:hint="eastAsia"/>
          <w:highlight w:val="none"/>
          <w:lang w:val="en-US" w:eastAsia="zh-CN"/>
        </w:rPr>
      </w:pPr>
      <w:r>
        <w:rPr>
          <w:rFonts w:hint="eastAsia"/>
          <w:highlight w:val="none"/>
          <w:lang w:val="en-US" w:eastAsia="zh-CN"/>
        </w:rPr>
        <w:t>5.1.28 同一层住宅两户不得共用一个烟气集中排放系统。</w:t>
      </w:r>
    </w:p>
    <w:p w14:paraId="312676B1">
      <w:pPr>
        <w:bidi w:val="0"/>
        <w:rPr>
          <w:rFonts w:hint="eastAsia"/>
          <w:highlight w:val="none"/>
          <w:lang w:val="en-US" w:eastAsia="zh-CN"/>
        </w:rPr>
      </w:pPr>
      <w:r>
        <w:rPr>
          <w:rFonts w:hint="eastAsia"/>
          <w:highlight w:val="none"/>
          <w:lang w:val="en-US" w:eastAsia="zh-CN"/>
        </w:rPr>
        <w:t>5.1.29 住宅烟气集中排放系统不得采用球形金属无动力风帽。</w:t>
      </w:r>
    </w:p>
    <w:p w14:paraId="79D83756">
      <w:pPr>
        <w:bidi w:val="0"/>
        <w:rPr>
          <w:rFonts w:hint="eastAsia"/>
          <w:highlight w:val="none"/>
          <w:lang w:val="en-US" w:eastAsia="zh-CN"/>
        </w:rPr>
      </w:pPr>
      <w:r>
        <w:rPr>
          <w:rFonts w:hint="eastAsia"/>
          <w:highlight w:val="none"/>
          <w:lang w:val="en-US" w:eastAsia="zh-CN"/>
        </w:rPr>
        <w:t>5.1.30 厨房和卫生间不得共用同一排烟气道。</w:t>
      </w:r>
    </w:p>
    <w:p w14:paraId="7B3ABAEF">
      <w:pPr>
        <w:bidi w:val="0"/>
        <w:rPr>
          <w:rFonts w:hint="eastAsia"/>
          <w:highlight w:val="none"/>
          <w:lang w:val="en-US" w:eastAsia="zh-CN"/>
        </w:rPr>
      </w:pPr>
      <w:r>
        <w:rPr>
          <w:rFonts w:hint="eastAsia"/>
          <w:highlight w:val="none"/>
          <w:lang w:val="en-US" w:eastAsia="zh-CN"/>
        </w:rPr>
        <w:t>5.1.31 排烟气道应竖直向上布置，中途不得转弯或水平布置。</w:t>
      </w:r>
    </w:p>
    <w:p w14:paraId="216792F5">
      <w:pPr>
        <w:bidi w:val="0"/>
        <w:rPr>
          <w:rFonts w:hint="eastAsia"/>
          <w:highlight w:val="none"/>
          <w:lang w:val="en-US" w:eastAsia="zh-CN"/>
        </w:rPr>
      </w:pPr>
      <w:r>
        <w:rPr>
          <w:rFonts w:hint="eastAsia"/>
          <w:highlight w:val="none"/>
          <w:lang w:val="en-US" w:eastAsia="zh-CN"/>
        </w:rPr>
        <w:t>5.1.32 厨房排烟气道应与灶具位置相邻，排烟气道与排油烟机连接的进气接口应朝向灶具方向，进气口尺寸应符合现行国家标准《住宅设计规范》GB50096的规定。</w:t>
      </w:r>
    </w:p>
    <w:p w14:paraId="5A234E7D">
      <w:pPr>
        <w:bidi w:val="0"/>
        <w:rPr>
          <w:rFonts w:hint="eastAsia"/>
          <w:highlight w:val="none"/>
          <w:lang w:val="en-US" w:eastAsia="zh-CN"/>
        </w:rPr>
      </w:pPr>
      <w:r>
        <w:rPr>
          <w:rFonts w:hint="eastAsia"/>
          <w:highlight w:val="none"/>
          <w:lang w:val="en-US" w:eastAsia="zh-CN"/>
        </w:rPr>
        <w:t>5.1.33 住宅烟气集中排放系统在排烟气道进气口处应设置防火止回阀。</w:t>
      </w:r>
    </w:p>
    <w:p w14:paraId="7C10EE70">
      <w:pPr>
        <w:bidi w:val="0"/>
        <w:rPr>
          <w:rFonts w:hint="eastAsia"/>
          <w:highlight w:val="none"/>
          <w:lang w:val="en-US" w:eastAsia="zh-CN"/>
        </w:rPr>
      </w:pPr>
      <w:r>
        <w:rPr>
          <w:rFonts w:hint="eastAsia"/>
          <w:highlight w:val="none"/>
          <w:lang w:val="en-US" w:eastAsia="zh-CN"/>
        </w:rPr>
        <w:t>5.1.34 排烟气道进气口位置应避开管线，其形状、尺寸应满足系统配套防火止回阀的安装要求。</w:t>
      </w:r>
    </w:p>
    <w:p w14:paraId="58F34D70">
      <w:pPr>
        <w:bidi w:val="0"/>
        <w:rPr>
          <w:rFonts w:hint="eastAsia"/>
          <w:highlight w:val="none"/>
          <w:lang w:val="en-US" w:eastAsia="zh-CN"/>
        </w:rPr>
      </w:pPr>
      <w:r>
        <w:rPr>
          <w:rFonts w:hint="eastAsia"/>
          <w:highlight w:val="none"/>
          <w:lang w:val="en-US" w:eastAsia="zh-CN"/>
        </w:rPr>
        <w:t>5.1.35 住宅烟气集中排放系统在排烟气道出屋面处应设置屋顶风帽，排风量要求应与系统相匹配，且应满足设计要求。</w:t>
      </w:r>
    </w:p>
    <w:p w14:paraId="1A587CB2">
      <w:pPr>
        <w:bidi w:val="0"/>
        <w:rPr>
          <w:rFonts w:hint="eastAsia"/>
          <w:highlight w:val="none"/>
          <w:lang w:val="en-US" w:eastAsia="zh-CN"/>
        </w:rPr>
      </w:pPr>
      <w:r>
        <w:rPr>
          <w:rFonts w:hint="eastAsia"/>
          <w:highlight w:val="none"/>
          <w:lang w:val="en-US" w:eastAsia="zh-CN"/>
        </w:rPr>
        <w:t>5.1.36 屋顶风帽的安装高度不应低于相邻建筑砌筑体。屋顶风帽基础高度应有利于烟气扩散，并应根据屋面形式，排出口周围遮挡物的高度、距离和积雪深度确定。</w:t>
      </w:r>
    </w:p>
    <w:p w14:paraId="74EE37FF">
      <w:pPr>
        <w:bidi w:val="0"/>
        <w:rPr>
          <w:rFonts w:hint="eastAsia"/>
          <w:highlight w:val="none"/>
          <w:lang w:val="en-US" w:eastAsia="zh-CN"/>
        </w:rPr>
      </w:pPr>
      <w:r>
        <w:rPr>
          <w:rFonts w:hint="eastAsia"/>
          <w:highlight w:val="none"/>
          <w:lang w:val="en-US" w:eastAsia="zh-CN"/>
        </w:rPr>
        <w:t>5.1.37 平屋面排烟气道的出口高度应符合下列规定：</w:t>
      </w:r>
    </w:p>
    <w:p w14:paraId="158D1F21">
      <w:pPr>
        <w:bidi w:val="0"/>
        <w:ind w:firstLine="420" w:firstLineChars="200"/>
        <w:rPr>
          <w:rFonts w:hint="eastAsia"/>
          <w:highlight w:val="none"/>
          <w:lang w:val="en-US" w:eastAsia="zh-CN"/>
        </w:rPr>
      </w:pPr>
      <w:r>
        <w:rPr>
          <w:rFonts w:hint="eastAsia"/>
          <w:highlight w:val="none"/>
          <w:lang w:val="en-US" w:eastAsia="zh-CN"/>
        </w:rPr>
        <w:t>1 设置在上人屋面、住户平台时，排烟气道的出口应高出屋面或平台地面2.0m，并应高出女儿墙；</w:t>
      </w:r>
    </w:p>
    <w:p w14:paraId="52DBD791">
      <w:pPr>
        <w:bidi w:val="0"/>
        <w:ind w:firstLine="420" w:firstLineChars="200"/>
        <w:rPr>
          <w:rFonts w:hint="eastAsia"/>
          <w:highlight w:val="none"/>
          <w:lang w:val="en-US" w:eastAsia="zh-CN"/>
        </w:rPr>
      </w:pPr>
      <w:r>
        <w:rPr>
          <w:rFonts w:hint="eastAsia"/>
          <w:highlight w:val="none"/>
          <w:lang w:val="en-US" w:eastAsia="zh-CN"/>
        </w:rPr>
        <w:t>2设置在非上人屋面时，排烟气道的出口应高于屋面，且不得小于0.6m；</w:t>
      </w:r>
    </w:p>
    <w:p w14:paraId="5B6A3E4C">
      <w:pPr>
        <w:bidi w:val="0"/>
        <w:ind w:firstLine="420" w:firstLineChars="200"/>
        <w:rPr>
          <w:rFonts w:hint="eastAsia"/>
          <w:highlight w:val="none"/>
          <w:lang w:val="en-US" w:eastAsia="zh-CN"/>
        </w:rPr>
      </w:pPr>
      <w:r>
        <w:rPr>
          <w:rFonts w:hint="eastAsia"/>
          <w:highlight w:val="none"/>
          <w:lang w:val="en-US" w:eastAsia="zh-CN"/>
        </w:rPr>
        <w:t>3 当周围4m之内有门窗、空调通风系统或新风系统进气口时，排烟气道的出口高出门窗洞口等顶部不应小于0.6m。</w:t>
      </w:r>
    </w:p>
    <w:p w14:paraId="5E15D381">
      <w:pPr>
        <w:bidi w:val="0"/>
        <w:rPr>
          <w:rFonts w:hint="eastAsia"/>
          <w:highlight w:val="none"/>
          <w:lang w:val="en-US" w:eastAsia="zh-CN"/>
        </w:rPr>
      </w:pPr>
      <w:r>
        <w:rPr>
          <w:rFonts w:hint="eastAsia"/>
          <w:highlight w:val="none"/>
          <w:lang w:val="en-US" w:eastAsia="zh-CN"/>
        </w:rPr>
        <w:t>5.1.38 坡屋面排烟气道的出口高度应符合下列规定：</w:t>
      </w:r>
    </w:p>
    <w:p w14:paraId="15871FF8">
      <w:pPr>
        <w:bidi w:val="0"/>
        <w:ind w:firstLine="420" w:firstLineChars="200"/>
        <w:rPr>
          <w:rFonts w:hint="eastAsia"/>
          <w:highlight w:val="none"/>
          <w:lang w:val="en-US" w:eastAsia="zh-CN"/>
        </w:rPr>
      </w:pPr>
      <w:r>
        <w:rPr>
          <w:rFonts w:hint="eastAsia"/>
          <w:highlight w:val="none"/>
          <w:lang w:val="en-US" w:eastAsia="zh-CN"/>
        </w:rPr>
        <w:t>1 当排烟气道中心线距屋脊水平面投影距离小于1.5m时，应高出屋脊 0.6m；</w:t>
      </w:r>
    </w:p>
    <w:p w14:paraId="3A88029B">
      <w:pPr>
        <w:bidi w:val="0"/>
        <w:ind w:firstLine="420" w:firstLineChars="200"/>
        <w:rPr>
          <w:rFonts w:hint="eastAsia"/>
          <w:highlight w:val="none"/>
          <w:lang w:val="en-US" w:eastAsia="zh-CN"/>
        </w:rPr>
      </w:pPr>
      <w:r>
        <w:rPr>
          <w:rFonts w:hint="eastAsia"/>
          <w:highlight w:val="none"/>
          <w:lang w:val="en-US" w:eastAsia="zh-CN"/>
        </w:rPr>
        <w:t>2 当排烟气道中心线距屋脊水平面投影距离1.5m~3.0m时，应高于屋脊且伸出屋面高度不得小于0.6m；</w:t>
      </w:r>
    </w:p>
    <w:p w14:paraId="701C93B0">
      <w:pPr>
        <w:bidi w:val="0"/>
        <w:ind w:firstLine="420" w:firstLineChars="200"/>
        <w:rPr>
          <w:rFonts w:hint="eastAsia"/>
          <w:highlight w:val="none"/>
          <w:lang w:val="en-US" w:eastAsia="zh-CN"/>
        </w:rPr>
      </w:pPr>
      <w:r>
        <w:rPr>
          <w:rFonts w:hint="eastAsia"/>
          <w:highlight w:val="none"/>
          <w:lang w:val="en-US" w:eastAsia="zh-CN"/>
        </w:rPr>
        <w:t>3 当排烟气道中心线距屋脊水平面投影距离大于3.0m时，可适当低于屋脊；但其顶部与屋脊的连线同水平线之间的夹角不应大于10°，且伸出屋面高度不得小于0.6m。</w:t>
      </w:r>
    </w:p>
    <w:p w14:paraId="242E9CB2">
      <w:pPr>
        <w:bidi w:val="0"/>
        <w:rPr>
          <w:rFonts w:hint="eastAsia"/>
          <w:highlight w:val="none"/>
          <w:lang w:val="en-US" w:eastAsia="zh-CN"/>
        </w:rPr>
      </w:pPr>
      <w:r>
        <w:rPr>
          <w:rFonts w:hint="eastAsia"/>
          <w:highlight w:val="none"/>
          <w:lang w:val="en-US" w:eastAsia="zh-CN"/>
        </w:rPr>
        <w:t>5.1.39 室内生活排水管道系统的设备选择、管材配件连接和布置不得造成泄漏、冒泡、返溢，不得污染室内空气、食物、原料等。</w:t>
      </w:r>
    </w:p>
    <w:p w14:paraId="28153CB6">
      <w:pPr>
        <w:bidi w:val="0"/>
        <w:rPr>
          <w:rFonts w:hint="eastAsia"/>
          <w:highlight w:val="none"/>
          <w:lang w:val="en-US" w:eastAsia="zh-CN"/>
        </w:rPr>
      </w:pPr>
      <w:r>
        <w:rPr>
          <w:rFonts w:hint="eastAsia"/>
          <w:highlight w:val="none"/>
          <w:lang w:val="en-US" w:eastAsia="zh-CN"/>
        </w:rPr>
        <w:t>5.1.40 当构造内无存水弯的卫生器具、无水封地漏、设备或排水沟的排水口与生活排水管道连接时，必须在排水口以下设存水弯。</w:t>
      </w:r>
    </w:p>
    <w:p w14:paraId="7A82EAAE">
      <w:pPr>
        <w:bidi w:val="0"/>
        <w:rPr>
          <w:rFonts w:hint="eastAsia"/>
          <w:highlight w:val="none"/>
          <w:lang w:val="en-US" w:eastAsia="zh-CN"/>
        </w:rPr>
      </w:pPr>
      <w:r>
        <w:rPr>
          <w:rFonts w:hint="eastAsia"/>
          <w:highlight w:val="none"/>
          <w:lang w:val="en-US" w:eastAsia="zh-CN"/>
        </w:rPr>
        <w:t>5.1.41 水封装置的水封深度不得小于50mm，卫生器具排水管段上不得重复设置水封。</w:t>
      </w:r>
    </w:p>
    <w:p w14:paraId="78B4CC3F">
      <w:pPr>
        <w:bidi w:val="0"/>
        <w:rPr>
          <w:rFonts w:hint="eastAsia"/>
          <w:b/>
          <w:bCs/>
          <w:strike w:val="0"/>
          <w:dstrike w:val="0"/>
          <w:color w:val="FF0000"/>
          <w:sz w:val="40"/>
          <w:szCs w:val="40"/>
          <w:highlight w:val="none"/>
          <w:lang w:val="en-US" w:eastAsia="zh-CN"/>
        </w:rPr>
      </w:pPr>
      <w:r>
        <w:rPr>
          <w:rFonts w:hint="eastAsia"/>
          <w:highlight w:val="none"/>
          <w:lang w:val="en-US" w:eastAsia="zh-CN"/>
        </w:rPr>
        <w:t>5.1.42 严禁采用钟罩式结构地漏及采用活动机械活瓣替代水封。</w:t>
      </w:r>
    </w:p>
    <w:p w14:paraId="0994663F">
      <w:pPr>
        <w:bidi w:val="0"/>
        <w:jc w:val="center"/>
        <w:rPr>
          <w:rFonts w:hint="default"/>
          <w:lang w:val="en-US" w:eastAsia="zh-CN"/>
        </w:rPr>
      </w:pPr>
      <w:r>
        <w:rPr>
          <w:rFonts w:hint="eastAsia"/>
          <w:lang w:val="en-US" w:eastAsia="zh-CN"/>
        </w:rPr>
        <w:t>Ⅴ 防渗漏、防开裂设计</w:t>
      </w:r>
    </w:p>
    <w:p w14:paraId="73901C49">
      <w:pPr>
        <w:bidi w:val="0"/>
        <w:rPr>
          <w:rFonts w:hint="eastAsia"/>
          <w:highlight w:val="none"/>
          <w:lang w:val="en-US" w:eastAsia="zh-CN"/>
        </w:rPr>
      </w:pPr>
      <w:r>
        <w:rPr>
          <w:rFonts w:hint="eastAsia"/>
          <w:lang w:val="en-US" w:eastAsia="zh-CN"/>
        </w:rPr>
        <w:t>5.1.43 地下室、</w:t>
      </w:r>
      <w:r>
        <w:rPr>
          <w:rFonts w:hint="eastAsia"/>
          <w:highlight w:val="none"/>
          <w:lang w:val="en-US" w:eastAsia="zh-CN"/>
        </w:rPr>
        <w:t>卫生间、外墙等重点部位应采取措施防止开裂及渗漏。</w:t>
      </w:r>
    </w:p>
    <w:p w14:paraId="20DE06B4">
      <w:pPr>
        <w:bidi w:val="0"/>
        <w:rPr>
          <w:rFonts w:hint="eastAsia"/>
          <w:lang w:val="en-US" w:eastAsia="zh-CN"/>
        </w:rPr>
      </w:pPr>
      <w:r>
        <w:rPr>
          <w:rFonts w:hint="eastAsia"/>
          <w:lang w:val="en-US" w:eastAsia="zh-CN"/>
        </w:rPr>
        <w:t>5.1.44 住宅设计应加强防水质量管控，应遵循因地制宜、以防为主、防排结合、综合治理的原则。</w:t>
      </w:r>
    </w:p>
    <w:p w14:paraId="72E76BC8">
      <w:pPr>
        <w:bidi w:val="0"/>
        <w:rPr>
          <w:rFonts w:hint="eastAsia"/>
          <w:lang w:val="en-US" w:eastAsia="zh-CN"/>
        </w:rPr>
      </w:pPr>
      <w:r>
        <w:rPr>
          <w:rFonts w:hint="eastAsia"/>
          <w:lang w:val="en-US" w:eastAsia="zh-CN"/>
        </w:rPr>
        <w:t>5.1.45 住宅工程防水设计工作年限应符合下列规定:</w:t>
      </w:r>
    </w:p>
    <w:p w14:paraId="390663D2">
      <w:pPr>
        <w:bidi w:val="0"/>
        <w:ind w:firstLine="420" w:firstLineChars="200"/>
        <w:rPr>
          <w:rFonts w:hint="eastAsia"/>
          <w:lang w:val="en-US" w:eastAsia="zh-CN"/>
        </w:rPr>
      </w:pPr>
      <w:r>
        <w:rPr>
          <w:rFonts w:hint="eastAsia"/>
          <w:lang w:val="en-US" w:eastAsia="zh-CN"/>
        </w:rPr>
        <w:t>1 地下工程防水设计工作年限不应低于工程结构设计工作年限；</w:t>
      </w:r>
    </w:p>
    <w:p w14:paraId="557E5AAF">
      <w:pPr>
        <w:bidi w:val="0"/>
        <w:ind w:firstLine="420" w:firstLineChars="200"/>
        <w:rPr>
          <w:rFonts w:hint="eastAsia"/>
          <w:lang w:val="en-US" w:eastAsia="zh-CN"/>
        </w:rPr>
      </w:pPr>
      <w:r>
        <w:rPr>
          <w:rFonts w:hint="eastAsia"/>
          <w:lang w:val="en-US" w:eastAsia="zh-CN"/>
        </w:rPr>
        <w:t>2 屋面工程防水设计工作年限不应低于20年；</w:t>
      </w:r>
    </w:p>
    <w:p w14:paraId="21E75CDE">
      <w:pPr>
        <w:bidi w:val="0"/>
        <w:ind w:firstLine="420" w:firstLineChars="200"/>
        <w:rPr>
          <w:rFonts w:hint="eastAsia"/>
          <w:lang w:val="en-US" w:eastAsia="zh-CN"/>
        </w:rPr>
      </w:pPr>
      <w:r>
        <w:rPr>
          <w:rFonts w:hint="eastAsia"/>
          <w:lang w:val="en-US" w:eastAsia="zh-CN"/>
        </w:rPr>
        <w:t>3 室内工程防水设计工作年限不应低于25年。</w:t>
      </w:r>
    </w:p>
    <w:p w14:paraId="260F57B6">
      <w:pPr>
        <w:bidi w:val="0"/>
        <w:rPr>
          <w:rFonts w:hint="eastAsia"/>
          <w:lang w:val="en-US" w:eastAsia="zh-CN"/>
        </w:rPr>
      </w:pPr>
      <w:r>
        <w:rPr>
          <w:rFonts w:hint="eastAsia"/>
          <w:lang w:val="en-US" w:eastAsia="zh-CN"/>
        </w:rPr>
        <w:t>5.1.46 威海市住宅工程防水设计等级为一级防水，防水做法、防水层应符合表5.1.46要求。</w:t>
      </w:r>
    </w:p>
    <w:p w14:paraId="3E0F0217">
      <w:pPr>
        <w:pStyle w:val="2"/>
        <w:jc w:val="center"/>
        <w:rPr>
          <w:rFonts w:hint="default"/>
          <w:lang w:val="en-US" w:eastAsia="zh-CN"/>
        </w:rPr>
      </w:pPr>
      <w:r>
        <w:rPr>
          <w:rFonts w:hint="eastAsia"/>
          <w:lang w:val="en-US" w:eastAsia="zh-CN"/>
        </w:rPr>
        <w:t>表 5.1.46 防水做法、防水层要求</w:t>
      </w:r>
    </w:p>
    <w:tbl>
      <w:tblPr>
        <w:tblStyle w:val="15"/>
        <w:tblW w:w="101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823"/>
        <w:gridCol w:w="2117"/>
        <w:gridCol w:w="1105"/>
        <w:gridCol w:w="433"/>
        <w:gridCol w:w="672"/>
        <w:gridCol w:w="97"/>
        <w:gridCol w:w="769"/>
        <w:gridCol w:w="239"/>
        <w:gridCol w:w="1808"/>
      </w:tblGrid>
      <w:tr w14:paraId="1CE5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090" w:type="dxa"/>
            <w:vAlign w:val="center"/>
          </w:tcPr>
          <w:p w14:paraId="14C73A8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工程类型</w:t>
            </w:r>
          </w:p>
        </w:tc>
        <w:tc>
          <w:tcPr>
            <w:tcW w:w="823" w:type="dxa"/>
            <w:vAlign w:val="center"/>
          </w:tcPr>
          <w:p w14:paraId="7001EF2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防水等级</w:t>
            </w:r>
          </w:p>
        </w:tc>
        <w:tc>
          <w:tcPr>
            <w:tcW w:w="2117" w:type="dxa"/>
            <w:vAlign w:val="center"/>
          </w:tcPr>
          <w:p w14:paraId="0A616DF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防水做法</w:t>
            </w:r>
          </w:p>
        </w:tc>
        <w:tc>
          <w:tcPr>
            <w:tcW w:w="5123" w:type="dxa"/>
            <w:gridSpan w:val="7"/>
            <w:vAlign w:val="center"/>
          </w:tcPr>
          <w:p w14:paraId="573708D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防水层</w:t>
            </w:r>
          </w:p>
        </w:tc>
      </w:tr>
      <w:tr w14:paraId="5499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090" w:type="dxa"/>
            <w:vMerge w:val="restart"/>
            <w:vAlign w:val="center"/>
          </w:tcPr>
          <w:p w14:paraId="22868BE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地下工程主体结构</w:t>
            </w:r>
          </w:p>
        </w:tc>
        <w:tc>
          <w:tcPr>
            <w:tcW w:w="823" w:type="dxa"/>
            <w:vMerge w:val="restart"/>
            <w:vAlign w:val="center"/>
          </w:tcPr>
          <w:p w14:paraId="4BD7B28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735A052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不应少于3道</w:t>
            </w:r>
          </w:p>
        </w:tc>
        <w:tc>
          <w:tcPr>
            <w:tcW w:w="1105" w:type="dxa"/>
            <w:vAlign w:val="center"/>
          </w:tcPr>
          <w:p w14:paraId="0C25AFE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防水混凝土</w:t>
            </w:r>
          </w:p>
        </w:tc>
        <w:tc>
          <w:tcPr>
            <w:tcW w:w="1105" w:type="dxa"/>
            <w:gridSpan w:val="2"/>
            <w:vAlign w:val="center"/>
          </w:tcPr>
          <w:p w14:paraId="73F75CA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防水卷材</w:t>
            </w:r>
          </w:p>
        </w:tc>
        <w:tc>
          <w:tcPr>
            <w:tcW w:w="1105" w:type="dxa"/>
            <w:gridSpan w:val="3"/>
            <w:vAlign w:val="center"/>
          </w:tcPr>
          <w:p w14:paraId="588C990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防水涂料</w:t>
            </w:r>
          </w:p>
        </w:tc>
        <w:tc>
          <w:tcPr>
            <w:tcW w:w="1808" w:type="dxa"/>
            <w:vAlign w:val="center"/>
          </w:tcPr>
          <w:p w14:paraId="638B605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水泥基防水材料</w:t>
            </w:r>
          </w:p>
        </w:tc>
      </w:tr>
      <w:tr w14:paraId="7FCA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090" w:type="dxa"/>
            <w:vMerge w:val="continue"/>
            <w:vAlign w:val="center"/>
          </w:tcPr>
          <w:p w14:paraId="7A0EF7E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339EA04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148890E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1105" w:type="dxa"/>
            <w:vAlign w:val="center"/>
          </w:tcPr>
          <w:p w14:paraId="22F6DF2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为1道，应选</w:t>
            </w:r>
          </w:p>
        </w:tc>
        <w:tc>
          <w:tcPr>
            <w:tcW w:w="4018" w:type="dxa"/>
            <w:gridSpan w:val="6"/>
            <w:vAlign w:val="center"/>
          </w:tcPr>
          <w:p w14:paraId="0A554C4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不少于两道，防水卷材或防水涂料不应少于1道</w:t>
            </w:r>
          </w:p>
        </w:tc>
      </w:tr>
      <w:tr w14:paraId="5C32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090" w:type="dxa"/>
            <w:vMerge w:val="restart"/>
            <w:vAlign w:val="center"/>
          </w:tcPr>
          <w:p w14:paraId="766D68A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平屋面工程</w:t>
            </w:r>
          </w:p>
        </w:tc>
        <w:tc>
          <w:tcPr>
            <w:tcW w:w="823" w:type="dxa"/>
            <w:vMerge w:val="restart"/>
            <w:vAlign w:val="center"/>
          </w:tcPr>
          <w:p w14:paraId="257F3C4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2ACD61C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不应少于3道</w:t>
            </w:r>
          </w:p>
        </w:tc>
        <w:tc>
          <w:tcPr>
            <w:tcW w:w="2307" w:type="dxa"/>
            <w:gridSpan w:val="4"/>
            <w:vAlign w:val="center"/>
          </w:tcPr>
          <w:p w14:paraId="516FF16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防水卷材</w:t>
            </w:r>
          </w:p>
        </w:tc>
        <w:tc>
          <w:tcPr>
            <w:tcW w:w="2816" w:type="dxa"/>
            <w:gridSpan w:val="3"/>
            <w:vAlign w:val="center"/>
          </w:tcPr>
          <w:p w14:paraId="3110BB5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防水涂料</w:t>
            </w:r>
          </w:p>
        </w:tc>
      </w:tr>
      <w:tr w14:paraId="20F4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090" w:type="dxa"/>
            <w:vMerge w:val="continue"/>
            <w:vAlign w:val="center"/>
          </w:tcPr>
          <w:p w14:paraId="3E486A0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74B95B2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141C452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5123" w:type="dxa"/>
            <w:gridSpan w:val="7"/>
            <w:vAlign w:val="center"/>
          </w:tcPr>
          <w:p w14:paraId="3FA6F6D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卷材防水层不应少于1道</w:t>
            </w:r>
          </w:p>
        </w:tc>
      </w:tr>
      <w:tr w14:paraId="7EA1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090" w:type="dxa"/>
            <w:vMerge w:val="restart"/>
            <w:vAlign w:val="center"/>
          </w:tcPr>
          <w:p w14:paraId="0A4A136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瓦屋面工程</w:t>
            </w:r>
          </w:p>
        </w:tc>
        <w:tc>
          <w:tcPr>
            <w:tcW w:w="823" w:type="dxa"/>
            <w:vMerge w:val="restart"/>
            <w:vAlign w:val="center"/>
          </w:tcPr>
          <w:p w14:paraId="6D64FAE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233D107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不应少于3道</w:t>
            </w:r>
          </w:p>
        </w:tc>
        <w:tc>
          <w:tcPr>
            <w:tcW w:w="1538" w:type="dxa"/>
            <w:gridSpan w:val="2"/>
            <w:vAlign w:val="center"/>
          </w:tcPr>
          <w:p w14:paraId="139A885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瓦屋面</w:t>
            </w:r>
          </w:p>
        </w:tc>
        <w:tc>
          <w:tcPr>
            <w:tcW w:w="1538" w:type="dxa"/>
            <w:gridSpan w:val="3"/>
            <w:vAlign w:val="center"/>
          </w:tcPr>
          <w:p w14:paraId="3F683A7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防水卷材</w:t>
            </w:r>
          </w:p>
        </w:tc>
        <w:tc>
          <w:tcPr>
            <w:tcW w:w="2047" w:type="dxa"/>
            <w:gridSpan w:val="2"/>
            <w:vAlign w:val="center"/>
          </w:tcPr>
          <w:p w14:paraId="26A590D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防水涂料</w:t>
            </w:r>
          </w:p>
        </w:tc>
      </w:tr>
      <w:tr w14:paraId="720A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090" w:type="dxa"/>
            <w:vMerge w:val="continue"/>
            <w:vAlign w:val="center"/>
          </w:tcPr>
          <w:p w14:paraId="7B26522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6D4B13F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305AED4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1538" w:type="dxa"/>
            <w:gridSpan w:val="2"/>
            <w:vAlign w:val="center"/>
          </w:tcPr>
          <w:p w14:paraId="2D79564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为1道，应选</w:t>
            </w:r>
          </w:p>
        </w:tc>
        <w:tc>
          <w:tcPr>
            <w:tcW w:w="3585" w:type="dxa"/>
            <w:gridSpan w:val="5"/>
            <w:vAlign w:val="center"/>
          </w:tcPr>
          <w:p w14:paraId="038F6FA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卷材防水层不应少于1道</w:t>
            </w:r>
          </w:p>
        </w:tc>
      </w:tr>
      <w:tr w14:paraId="255C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090" w:type="dxa"/>
            <w:vMerge w:val="restart"/>
            <w:vAlign w:val="center"/>
          </w:tcPr>
          <w:p w14:paraId="14DAE6A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金属屋面工程</w:t>
            </w:r>
          </w:p>
        </w:tc>
        <w:tc>
          <w:tcPr>
            <w:tcW w:w="823" w:type="dxa"/>
            <w:vMerge w:val="restart"/>
            <w:vAlign w:val="center"/>
          </w:tcPr>
          <w:p w14:paraId="2A741F1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307C8C3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不应少于2道</w:t>
            </w:r>
          </w:p>
        </w:tc>
        <w:tc>
          <w:tcPr>
            <w:tcW w:w="2307" w:type="dxa"/>
            <w:gridSpan w:val="4"/>
            <w:vAlign w:val="center"/>
          </w:tcPr>
          <w:p w14:paraId="5BA9FD3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金属板</w:t>
            </w:r>
          </w:p>
        </w:tc>
        <w:tc>
          <w:tcPr>
            <w:tcW w:w="2816" w:type="dxa"/>
            <w:gridSpan w:val="3"/>
            <w:vAlign w:val="center"/>
          </w:tcPr>
          <w:p w14:paraId="21FBF05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防水卷材</w:t>
            </w:r>
          </w:p>
        </w:tc>
      </w:tr>
      <w:tr w14:paraId="7883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090" w:type="dxa"/>
            <w:vMerge w:val="continue"/>
            <w:vAlign w:val="center"/>
          </w:tcPr>
          <w:p w14:paraId="0B2AA3B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6577BB0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683497F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307" w:type="dxa"/>
            <w:gridSpan w:val="4"/>
            <w:vAlign w:val="center"/>
          </w:tcPr>
          <w:p w14:paraId="2501A08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为1道，应选</w:t>
            </w:r>
          </w:p>
        </w:tc>
        <w:tc>
          <w:tcPr>
            <w:tcW w:w="2816" w:type="dxa"/>
            <w:gridSpan w:val="3"/>
            <w:vAlign w:val="center"/>
          </w:tcPr>
          <w:p w14:paraId="64C5058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不应少于1道，厚度不应小于1.5mm</w:t>
            </w:r>
          </w:p>
        </w:tc>
      </w:tr>
      <w:tr w14:paraId="794A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90" w:type="dxa"/>
            <w:vMerge w:val="restart"/>
            <w:vAlign w:val="center"/>
          </w:tcPr>
          <w:p w14:paraId="0380CF7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建筑外墙工程（框架填充或砌体结构外墙）</w:t>
            </w:r>
          </w:p>
        </w:tc>
        <w:tc>
          <w:tcPr>
            <w:tcW w:w="823" w:type="dxa"/>
            <w:vMerge w:val="restart"/>
            <w:vAlign w:val="center"/>
          </w:tcPr>
          <w:p w14:paraId="4667075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5500381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不应少于2道</w:t>
            </w:r>
          </w:p>
        </w:tc>
        <w:tc>
          <w:tcPr>
            <w:tcW w:w="1538" w:type="dxa"/>
            <w:gridSpan w:val="2"/>
            <w:vAlign w:val="center"/>
          </w:tcPr>
          <w:p w14:paraId="599E1FC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防水砂浆</w:t>
            </w:r>
          </w:p>
        </w:tc>
        <w:tc>
          <w:tcPr>
            <w:tcW w:w="1538" w:type="dxa"/>
            <w:gridSpan w:val="3"/>
            <w:vAlign w:val="center"/>
          </w:tcPr>
          <w:p w14:paraId="2B3EBCC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防水涂料</w:t>
            </w:r>
          </w:p>
        </w:tc>
        <w:tc>
          <w:tcPr>
            <w:tcW w:w="2047" w:type="dxa"/>
            <w:gridSpan w:val="2"/>
            <w:vAlign w:val="center"/>
          </w:tcPr>
          <w:p w14:paraId="0251F9F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其他防水材料</w:t>
            </w:r>
          </w:p>
        </w:tc>
      </w:tr>
      <w:tr w14:paraId="0523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90" w:type="dxa"/>
            <w:vMerge w:val="continue"/>
            <w:vAlign w:val="center"/>
          </w:tcPr>
          <w:p w14:paraId="1FDB724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019224B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68E9237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1538" w:type="dxa"/>
            <w:gridSpan w:val="2"/>
            <w:vAlign w:val="center"/>
          </w:tcPr>
          <w:p w14:paraId="3C84CA0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为1道，应选</w:t>
            </w:r>
          </w:p>
        </w:tc>
        <w:tc>
          <w:tcPr>
            <w:tcW w:w="3585" w:type="dxa"/>
            <w:gridSpan w:val="5"/>
            <w:vAlign w:val="center"/>
          </w:tcPr>
          <w:p w14:paraId="362A79F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不应少于1道</w:t>
            </w:r>
          </w:p>
        </w:tc>
      </w:tr>
      <w:tr w14:paraId="7240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090" w:type="dxa"/>
            <w:vMerge w:val="restart"/>
            <w:vAlign w:val="center"/>
          </w:tcPr>
          <w:p w14:paraId="1C6D1E4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建筑外墙工程（现浇混凝土外墙、装配式混凝土外墙板）</w:t>
            </w:r>
          </w:p>
        </w:tc>
        <w:tc>
          <w:tcPr>
            <w:tcW w:w="823" w:type="dxa"/>
            <w:vMerge w:val="restart"/>
            <w:vAlign w:val="center"/>
          </w:tcPr>
          <w:p w14:paraId="73DBDEE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vertAlign w:val="baseli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3BF3B69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不应少于1道</w:t>
            </w:r>
          </w:p>
        </w:tc>
        <w:tc>
          <w:tcPr>
            <w:tcW w:w="2307" w:type="dxa"/>
            <w:gridSpan w:val="4"/>
            <w:vAlign w:val="center"/>
          </w:tcPr>
          <w:p w14:paraId="154921D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防水涂料</w:t>
            </w:r>
          </w:p>
        </w:tc>
        <w:tc>
          <w:tcPr>
            <w:tcW w:w="2816" w:type="dxa"/>
            <w:gridSpan w:val="3"/>
            <w:vAlign w:val="center"/>
          </w:tcPr>
          <w:p w14:paraId="09B1C2B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其他防水材料</w:t>
            </w:r>
          </w:p>
        </w:tc>
      </w:tr>
      <w:tr w14:paraId="7416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2090" w:type="dxa"/>
            <w:vMerge w:val="continue"/>
            <w:vAlign w:val="center"/>
          </w:tcPr>
          <w:p w14:paraId="5480722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288C2C7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522C090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5123" w:type="dxa"/>
            <w:gridSpan w:val="7"/>
            <w:vAlign w:val="center"/>
          </w:tcPr>
          <w:p w14:paraId="0B19CE9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不应少于1道</w:t>
            </w:r>
          </w:p>
        </w:tc>
      </w:tr>
      <w:tr w14:paraId="2347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090" w:type="dxa"/>
            <w:vMerge w:val="restart"/>
            <w:vAlign w:val="center"/>
          </w:tcPr>
          <w:p w14:paraId="377B9AF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snapToGrid w:val="0"/>
                <w:color w:val="auto"/>
                <w:spacing w:val="0"/>
                <w:kern w:val="2"/>
                <w:sz w:val="18"/>
                <w:szCs w:val="18"/>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室内楼地面工程</w:t>
            </w:r>
          </w:p>
        </w:tc>
        <w:tc>
          <w:tcPr>
            <w:tcW w:w="823" w:type="dxa"/>
            <w:vMerge w:val="restart"/>
            <w:vAlign w:val="center"/>
          </w:tcPr>
          <w:p w14:paraId="5614D5E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vertAlign w:val="baseline"/>
                <w:lang w:val="en-US" w:eastAsia="zh-CN"/>
              </w:rPr>
              <w:t>一级</w:t>
            </w:r>
          </w:p>
        </w:tc>
        <w:tc>
          <w:tcPr>
            <w:tcW w:w="2117" w:type="dxa"/>
            <w:vMerge w:val="restart"/>
            <w:vAlign w:val="center"/>
          </w:tcPr>
          <w:p w14:paraId="4234F1F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不应少于2道</w:t>
            </w:r>
          </w:p>
        </w:tc>
        <w:tc>
          <w:tcPr>
            <w:tcW w:w="1538" w:type="dxa"/>
            <w:gridSpan w:val="2"/>
            <w:vAlign w:val="center"/>
          </w:tcPr>
          <w:p w14:paraId="4173DE1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防水卷材</w:t>
            </w:r>
          </w:p>
        </w:tc>
        <w:tc>
          <w:tcPr>
            <w:tcW w:w="1538" w:type="dxa"/>
            <w:gridSpan w:val="3"/>
            <w:vAlign w:val="center"/>
          </w:tcPr>
          <w:p w14:paraId="094BD9E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防水涂料</w:t>
            </w:r>
          </w:p>
        </w:tc>
        <w:tc>
          <w:tcPr>
            <w:tcW w:w="2047" w:type="dxa"/>
            <w:gridSpan w:val="2"/>
            <w:vAlign w:val="center"/>
          </w:tcPr>
          <w:p w14:paraId="5BD184B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水泥基防水材料</w:t>
            </w:r>
          </w:p>
        </w:tc>
      </w:tr>
      <w:tr w14:paraId="2D12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090" w:type="dxa"/>
            <w:vMerge w:val="continue"/>
            <w:vAlign w:val="center"/>
          </w:tcPr>
          <w:p w14:paraId="28D3445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823" w:type="dxa"/>
            <w:vMerge w:val="continue"/>
            <w:vAlign w:val="center"/>
          </w:tcPr>
          <w:p w14:paraId="2320E5C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2117" w:type="dxa"/>
            <w:vMerge w:val="continue"/>
            <w:vAlign w:val="center"/>
          </w:tcPr>
          <w:p w14:paraId="03954D8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p>
        </w:tc>
        <w:tc>
          <w:tcPr>
            <w:tcW w:w="5123" w:type="dxa"/>
            <w:gridSpan w:val="7"/>
            <w:vAlign w:val="center"/>
          </w:tcPr>
          <w:p w14:paraId="171A65C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val="0"/>
                <w:bCs w:val="0"/>
                <w:i w:val="0"/>
                <w:iCs w:val="0"/>
                <w:caps w:val="0"/>
                <w:color w:val="auto"/>
                <w:spacing w:val="0"/>
                <w:sz w:val="18"/>
                <w:szCs w:val="18"/>
                <w:highlight w:val="none"/>
                <w:lang w:val="en-US" w:eastAsia="zh-CN"/>
              </w:rPr>
              <w:t>防水卷材或防水涂料不应少于1道</w:t>
            </w:r>
          </w:p>
        </w:tc>
      </w:tr>
    </w:tbl>
    <w:p w14:paraId="349DB755">
      <w:pPr>
        <w:pStyle w:val="13"/>
        <w:ind w:left="0" w:leftChars="0" w:firstLine="0" w:firstLineChars="0"/>
        <w:rPr>
          <w:rFonts w:hint="default"/>
          <w:lang w:val="en-US" w:eastAsia="zh-CN"/>
        </w:rPr>
      </w:pPr>
    </w:p>
    <w:p w14:paraId="4B8E29B6">
      <w:pPr>
        <w:bidi w:val="0"/>
        <w:rPr>
          <w:rFonts w:hint="eastAsia"/>
          <w:lang w:val="en-US" w:eastAsia="zh-CN"/>
        </w:rPr>
      </w:pPr>
      <w:r>
        <w:rPr>
          <w:rFonts w:hint="eastAsia"/>
          <w:lang w:val="en-US" w:eastAsia="zh-CN"/>
        </w:rPr>
        <w:t>5.1.47 防水材料选用应符合下列规定:</w:t>
      </w:r>
    </w:p>
    <w:p w14:paraId="6CF57B9F">
      <w:pPr>
        <w:bidi w:val="0"/>
        <w:ind w:firstLine="420" w:firstLineChars="200"/>
        <w:rPr>
          <w:rFonts w:hint="eastAsia"/>
          <w:lang w:val="en-US" w:eastAsia="zh-CN"/>
        </w:rPr>
      </w:pPr>
      <w:r>
        <w:rPr>
          <w:rFonts w:hint="eastAsia"/>
          <w:lang w:val="en-US" w:eastAsia="zh-CN"/>
        </w:rPr>
        <w:t>1 材料性能应与工程使用环境条件相适应；</w:t>
      </w:r>
    </w:p>
    <w:p w14:paraId="6DC5E6D9">
      <w:pPr>
        <w:bidi w:val="0"/>
        <w:ind w:firstLine="420" w:firstLineChars="200"/>
        <w:rPr>
          <w:rFonts w:hint="eastAsia"/>
          <w:lang w:val="en-US" w:eastAsia="zh-CN"/>
        </w:rPr>
      </w:pPr>
      <w:r>
        <w:rPr>
          <w:rFonts w:hint="eastAsia"/>
          <w:lang w:val="en-US" w:eastAsia="zh-CN"/>
        </w:rPr>
        <w:t>2 每道防水层厚度应满足防水设防的最小厚度要求；</w:t>
      </w:r>
    </w:p>
    <w:p w14:paraId="78B9842D">
      <w:pPr>
        <w:bidi w:val="0"/>
        <w:ind w:firstLine="420" w:firstLineChars="200"/>
        <w:rPr>
          <w:rFonts w:hint="default"/>
          <w:lang w:val="en-US" w:eastAsia="zh-CN"/>
        </w:rPr>
      </w:pPr>
      <w:r>
        <w:rPr>
          <w:rFonts w:hint="eastAsia"/>
          <w:lang w:val="en-US" w:eastAsia="zh-CN"/>
        </w:rPr>
        <w:t>3 防水材料影响环境的物质和有害物质限量应满足要求。</w:t>
      </w:r>
    </w:p>
    <w:p w14:paraId="3EF05CF4">
      <w:pPr>
        <w:bidi w:val="0"/>
        <w:rPr>
          <w:rFonts w:hint="eastAsia"/>
          <w:lang w:val="en-US" w:eastAsia="zh-CN"/>
        </w:rPr>
      </w:pPr>
      <w:r>
        <w:rPr>
          <w:rFonts w:hint="eastAsia"/>
          <w:highlight w:val="none"/>
          <w:lang w:val="en-US" w:eastAsia="zh-CN"/>
        </w:rPr>
        <w:t>5.1.48 住宅工程屋面现浇结构板混凝土应采用抗渗混凝土，以增强屋面防水效果。</w:t>
      </w:r>
    </w:p>
    <w:p w14:paraId="30DA359A">
      <w:pPr>
        <w:bidi w:val="0"/>
        <w:rPr>
          <w:rFonts w:hint="eastAsia"/>
          <w:lang w:val="en-US" w:eastAsia="zh-CN"/>
        </w:rPr>
      </w:pPr>
      <w:r>
        <w:rPr>
          <w:rFonts w:hint="eastAsia"/>
          <w:lang w:val="en-US" w:eastAsia="zh-CN"/>
        </w:rPr>
        <w:t>5.1.49 建筑外墙工程门窗洞口节点构造防水和门窗性能应符合下列规定:</w:t>
      </w:r>
    </w:p>
    <w:p w14:paraId="027776A2">
      <w:pPr>
        <w:bidi w:val="0"/>
        <w:ind w:firstLine="420" w:firstLineChars="200"/>
        <w:rPr>
          <w:rFonts w:hint="eastAsia"/>
          <w:highlight w:val="yellow"/>
          <w:lang w:val="en-US" w:eastAsia="zh-CN"/>
        </w:rPr>
      </w:pPr>
      <w:r>
        <w:rPr>
          <w:rFonts w:hint="eastAsia"/>
          <w:lang w:val="en-US" w:eastAsia="zh-CN"/>
        </w:rPr>
        <w:t xml:space="preserve">1 </w:t>
      </w:r>
      <w:r>
        <w:rPr>
          <w:rFonts w:hint="eastAsia"/>
          <w:highlight w:val="none"/>
          <w:lang w:val="en-US" w:eastAsia="zh-CN"/>
        </w:rPr>
        <w:t>门窗框与墙体间连接处的缝隙应采用防水密封材料嵌填和密封；</w:t>
      </w:r>
    </w:p>
    <w:p w14:paraId="67576D7D">
      <w:pPr>
        <w:bidi w:val="0"/>
        <w:ind w:firstLine="420" w:firstLineChars="200"/>
        <w:rPr>
          <w:rFonts w:hint="eastAsia"/>
          <w:lang w:val="en-US" w:eastAsia="zh-CN"/>
        </w:rPr>
      </w:pPr>
      <w:r>
        <w:rPr>
          <w:rFonts w:hint="eastAsia"/>
          <w:lang w:val="en-US" w:eastAsia="zh-CN"/>
        </w:rPr>
        <w:t>2 门窗洞口上楣应设置滴水线；</w:t>
      </w:r>
    </w:p>
    <w:p w14:paraId="37909C9A">
      <w:pPr>
        <w:bidi w:val="0"/>
        <w:ind w:firstLine="420" w:firstLineChars="200"/>
        <w:rPr>
          <w:rFonts w:hint="eastAsia"/>
          <w:lang w:val="en-US" w:eastAsia="zh-CN"/>
        </w:rPr>
      </w:pPr>
      <w:r>
        <w:rPr>
          <w:rFonts w:hint="eastAsia"/>
          <w:lang w:val="en-US" w:eastAsia="zh-CN"/>
        </w:rPr>
        <w:t>3 门窗性能和安装质量应满足水密性要求；</w:t>
      </w:r>
    </w:p>
    <w:p w14:paraId="0815C67A">
      <w:pPr>
        <w:bidi w:val="0"/>
        <w:ind w:firstLine="420" w:firstLineChars="200"/>
        <w:rPr>
          <w:rFonts w:hint="eastAsia"/>
          <w:lang w:val="en-US" w:eastAsia="zh-CN"/>
        </w:rPr>
      </w:pPr>
      <w:r>
        <w:rPr>
          <w:rFonts w:hint="eastAsia"/>
          <w:lang w:val="en-US" w:eastAsia="zh-CN"/>
        </w:rPr>
        <w:t xml:space="preserve">4 窗台处应设置排水板和滴水线等排水构造措施，排水坡度不应小于5%。 </w:t>
      </w:r>
    </w:p>
    <w:p w14:paraId="76C439C6">
      <w:pPr>
        <w:bidi w:val="0"/>
        <w:rPr>
          <w:rFonts w:hint="eastAsia"/>
          <w:lang w:val="en-US" w:eastAsia="zh-CN"/>
        </w:rPr>
      </w:pPr>
      <w:r>
        <w:rPr>
          <w:rFonts w:hint="eastAsia"/>
          <w:lang w:val="en-US" w:eastAsia="zh-CN"/>
        </w:rPr>
        <w:t>5.1.50 外墙变形缝、穿墙管道、预埋件等节点防水做法应符合下列规定：</w:t>
      </w:r>
    </w:p>
    <w:p w14:paraId="5740376E">
      <w:pPr>
        <w:bidi w:val="0"/>
        <w:ind w:firstLine="420" w:firstLineChars="200"/>
        <w:rPr>
          <w:rFonts w:hint="eastAsia"/>
          <w:lang w:val="en-US" w:eastAsia="zh-CN"/>
        </w:rPr>
      </w:pPr>
      <w:r>
        <w:rPr>
          <w:rFonts w:hint="eastAsia"/>
          <w:lang w:val="en-US" w:eastAsia="zh-CN"/>
        </w:rPr>
        <w:t>1 变形缝部位应采取防水加强措施。当采用增设卷材附加层措施时，卷材两端应满粘于墙体，满粘的宽度不应小于150mm，并应钉压固定，卷材收头应采用密封材料密封。</w:t>
      </w:r>
    </w:p>
    <w:p w14:paraId="1F0E39EE">
      <w:pPr>
        <w:bidi w:val="0"/>
        <w:ind w:firstLine="420" w:firstLineChars="200"/>
        <w:rPr>
          <w:rFonts w:hint="eastAsia"/>
          <w:lang w:val="en-US" w:eastAsia="zh-CN"/>
        </w:rPr>
      </w:pPr>
      <w:r>
        <w:rPr>
          <w:rFonts w:hint="eastAsia"/>
          <w:lang w:val="en-US" w:eastAsia="zh-CN"/>
        </w:rPr>
        <w:t>2 穿墙管道应采取避免雨水流入措施和内外防水密封措施。</w:t>
      </w:r>
    </w:p>
    <w:p w14:paraId="312D1163">
      <w:pPr>
        <w:bidi w:val="0"/>
        <w:ind w:firstLine="420" w:firstLineChars="200"/>
        <w:rPr>
          <w:rFonts w:hint="eastAsia"/>
          <w:lang w:val="en-US" w:eastAsia="zh-CN"/>
        </w:rPr>
      </w:pPr>
      <w:r>
        <w:rPr>
          <w:rFonts w:hint="eastAsia"/>
          <w:lang w:val="en-US" w:eastAsia="zh-CN"/>
        </w:rPr>
        <w:t>3 外墙预埋件和预制部件四周应采用防水密封材料连续封闭。</w:t>
      </w:r>
    </w:p>
    <w:p w14:paraId="003A7207">
      <w:pPr>
        <w:bidi w:val="0"/>
        <w:jc w:val="center"/>
        <w:rPr>
          <w:rFonts w:hint="default"/>
          <w:highlight w:val="none"/>
          <w:lang w:val="en-US" w:eastAsia="zh-CN"/>
        </w:rPr>
      </w:pPr>
      <w:r>
        <w:rPr>
          <w:rFonts w:hint="eastAsia"/>
          <w:highlight w:val="none"/>
          <w:lang w:val="en-US" w:eastAsia="zh-CN"/>
        </w:rPr>
        <w:t>Ⅵ 防潮设计</w:t>
      </w:r>
    </w:p>
    <w:p w14:paraId="7936C0C3">
      <w:pPr>
        <w:bidi w:val="0"/>
        <w:rPr>
          <w:rFonts w:hint="eastAsia"/>
          <w:highlight w:val="none"/>
          <w:lang w:val="en-US" w:eastAsia="zh-CN"/>
        </w:rPr>
      </w:pPr>
      <w:r>
        <w:rPr>
          <w:rFonts w:hint="eastAsia"/>
          <w:highlight w:val="none"/>
          <w:lang w:val="en-US" w:eastAsia="zh-CN"/>
        </w:rPr>
        <w:t>5.1.51 住宅的屋面、地面、外墙、外窗应采取防止雨水和冰雪融化水侵入室内的措施。</w:t>
      </w:r>
    </w:p>
    <w:p w14:paraId="3AB37065">
      <w:pPr>
        <w:bidi w:val="0"/>
        <w:rPr>
          <w:rFonts w:hint="eastAsia"/>
          <w:highlight w:val="none"/>
          <w:lang w:val="en-US" w:eastAsia="zh-CN"/>
        </w:rPr>
      </w:pPr>
      <w:r>
        <w:rPr>
          <w:rFonts w:hint="eastAsia"/>
          <w:highlight w:val="none"/>
          <w:lang w:val="en-US" w:eastAsia="zh-CN"/>
        </w:rPr>
        <w:t>5.1.52 住宅的屋面和外墙的内表面在设计的室内温度、湿度条件下不应出现结露。</w:t>
      </w:r>
    </w:p>
    <w:p w14:paraId="2D962987">
      <w:pPr>
        <w:bidi w:val="0"/>
        <w:rPr>
          <w:rFonts w:hint="eastAsia"/>
          <w:strike w:val="0"/>
          <w:highlight w:val="none"/>
          <w:lang w:val="en-US" w:eastAsia="zh-CN"/>
        </w:rPr>
      </w:pPr>
      <w:r>
        <w:rPr>
          <w:rFonts w:hint="eastAsia"/>
          <w:highlight w:val="none"/>
          <w:lang w:val="en-US" w:eastAsia="zh-CN"/>
        </w:rPr>
        <w:t>5.1.53 地下室</w:t>
      </w:r>
      <w:r>
        <w:rPr>
          <w:rFonts w:hint="eastAsia"/>
          <w:strike w:val="0"/>
          <w:dstrike w:val="0"/>
          <w:highlight w:val="none"/>
          <w:lang w:val="en-US" w:eastAsia="zh-CN"/>
        </w:rPr>
        <w:t>宜采取下列防结露措施：</w:t>
      </w:r>
    </w:p>
    <w:p w14:paraId="4DA56930">
      <w:pPr>
        <w:bidi w:val="0"/>
        <w:rPr>
          <w:rFonts w:hint="eastAsia"/>
          <w:highlight w:val="none"/>
          <w:lang w:val="en-US" w:eastAsia="zh-CN"/>
        </w:rPr>
      </w:pPr>
      <w:r>
        <w:rPr>
          <w:rFonts w:hint="eastAsia"/>
          <w:highlight w:val="none"/>
          <w:lang w:val="en-US" w:eastAsia="zh-CN"/>
        </w:rPr>
        <w:t xml:space="preserve">    1 设计地下室坡道入口与出口应使地下室形成对流状态，达不到者应增加动力排汽措施。</w:t>
      </w:r>
    </w:p>
    <w:p w14:paraId="28897A7E">
      <w:pPr>
        <w:bidi w:val="0"/>
        <w:ind w:firstLine="420" w:firstLineChars="200"/>
        <w:rPr>
          <w:rFonts w:hint="eastAsia"/>
          <w:highlight w:val="none"/>
          <w:lang w:val="en-US" w:eastAsia="zh-CN"/>
        </w:rPr>
      </w:pPr>
      <w:r>
        <w:rPr>
          <w:rFonts w:hint="eastAsia"/>
          <w:highlight w:val="none"/>
          <w:lang w:val="en-US" w:eastAsia="zh-CN"/>
        </w:rPr>
        <w:t>2 地下室外侧防水应采用保温板作为保护层，从而降低结露现象；</w:t>
      </w:r>
    </w:p>
    <w:p w14:paraId="63B0C84C">
      <w:pPr>
        <w:bidi w:val="0"/>
        <w:ind w:firstLine="420" w:firstLineChars="200"/>
        <w:rPr>
          <w:rFonts w:hint="eastAsia"/>
          <w:highlight w:val="none"/>
          <w:lang w:val="en-US" w:eastAsia="zh-CN"/>
        </w:rPr>
      </w:pPr>
      <w:r>
        <w:rPr>
          <w:rFonts w:hint="eastAsia"/>
          <w:strike w:val="0"/>
          <w:dstrike w:val="0"/>
          <w:highlight w:val="none"/>
          <w:lang w:val="en-US" w:eastAsia="zh-CN"/>
        </w:rPr>
        <w:t>3 地下室内墙面应采用防潮材料。</w:t>
      </w:r>
    </w:p>
    <w:p w14:paraId="4791AF3E">
      <w:pPr>
        <w:jc w:val="center"/>
        <w:rPr>
          <w:rFonts w:hint="default"/>
          <w:strike w:val="0"/>
          <w:dstrike w:val="0"/>
          <w:highlight w:val="none"/>
          <w:lang w:val="en-US" w:eastAsia="zh-CN"/>
        </w:rPr>
      </w:pPr>
      <w:r>
        <w:rPr>
          <w:rFonts w:hint="eastAsia"/>
          <w:strike w:val="0"/>
          <w:dstrike w:val="0"/>
          <w:highlight w:val="none"/>
          <w:lang w:val="en-US" w:eastAsia="zh-CN"/>
        </w:rPr>
        <w:t>Ⅶ 设备安装设计</w:t>
      </w:r>
    </w:p>
    <w:p w14:paraId="7F4C1B01">
      <w:pPr>
        <w:rPr>
          <w:rFonts w:hint="eastAsia"/>
          <w:strike w:val="0"/>
          <w:dstrike w:val="0"/>
          <w:highlight w:val="none"/>
          <w:lang w:val="en-US" w:eastAsia="zh-CN"/>
        </w:rPr>
      </w:pPr>
      <w:r>
        <w:rPr>
          <w:rFonts w:hint="eastAsia"/>
          <w:strike w:val="0"/>
          <w:dstrike w:val="0"/>
          <w:highlight w:val="none"/>
          <w:lang w:val="en-US" w:eastAsia="zh-CN"/>
        </w:rPr>
        <w:t>5.1.54 下列设施不应设置在住宅套内，应设置在共用空间内：</w:t>
      </w:r>
    </w:p>
    <w:p w14:paraId="4969B391">
      <w:pPr>
        <w:ind w:firstLine="420" w:firstLineChars="200"/>
        <w:rPr>
          <w:rFonts w:hint="eastAsia"/>
          <w:strike w:val="0"/>
          <w:dstrike w:val="0"/>
          <w:highlight w:val="none"/>
          <w:lang w:val="en-US" w:eastAsia="zh-CN"/>
        </w:rPr>
      </w:pPr>
      <w:r>
        <w:rPr>
          <w:rFonts w:hint="eastAsia"/>
          <w:strike w:val="0"/>
          <w:dstrike w:val="0"/>
          <w:highlight w:val="none"/>
          <w:lang w:val="en-US" w:eastAsia="zh-CN"/>
        </w:rPr>
        <w:t>1 公共功能的管道，包括给水总立管、消防立管、雨水立管、采暖(空调)供回水总立管和配电和弱电干线(管)等，设置在开敞式阳台的雨水立管除外；</w:t>
      </w:r>
    </w:p>
    <w:p w14:paraId="56F21326">
      <w:pPr>
        <w:ind w:firstLine="420" w:firstLineChars="200"/>
        <w:rPr>
          <w:rFonts w:hint="eastAsia"/>
          <w:strike w:val="0"/>
          <w:dstrike w:val="0"/>
          <w:highlight w:val="none"/>
          <w:lang w:val="en-US" w:eastAsia="zh-CN"/>
        </w:rPr>
      </w:pPr>
      <w:r>
        <w:rPr>
          <w:rFonts w:hint="eastAsia"/>
          <w:strike w:val="0"/>
          <w:dstrike w:val="0"/>
          <w:highlight w:val="none"/>
          <w:lang w:val="en-US" w:eastAsia="zh-CN"/>
        </w:rPr>
        <w:t>2 公共的管道阀门、电气设备和用于总体调节和检修的部件，户内排水立管检修口除外；</w:t>
      </w:r>
    </w:p>
    <w:p w14:paraId="027F56B2">
      <w:pPr>
        <w:ind w:firstLine="420" w:firstLineChars="200"/>
        <w:rPr>
          <w:rFonts w:hint="eastAsia"/>
          <w:strike w:val="0"/>
          <w:dstrike w:val="0"/>
          <w:highlight w:val="none"/>
          <w:lang w:val="en-US" w:eastAsia="zh-CN"/>
        </w:rPr>
      </w:pPr>
      <w:r>
        <w:rPr>
          <w:rFonts w:hint="eastAsia"/>
          <w:strike w:val="0"/>
          <w:dstrike w:val="0"/>
          <w:highlight w:val="none"/>
          <w:lang w:val="en-US" w:eastAsia="zh-CN"/>
        </w:rPr>
        <w:t>3 采暖管沟和电缆沟的检查孔。</w:t>
      </w:r>
    </w:p>
    <w:p w14:paraId="0331BBA0">
      <w:pPr>
        <w:rPr>
          <w:rFonts w:hint="eastAsia"/>
          <w:strike w:val="0"/>
          <w:dstrike w:val="0"/>
          <w:highlight w:val="none"/>
          <w:lang w:val="en-US" w:eastAsia="zh-CN"/>
        </w:rPr>
      </w:pPr>
      <w:r>
        <w:rPr>
          <w:rFonts w:hint="eastAsia"/>
          <w:strike w:val="0"/>
          <w:dstrike w:val="0"/>
          <w:highlight w:val="none"/>
          <w:lang w:val="en-US" w:eastAsia="zh-CN"/>
        </w:rPr>
        <w:t>5.1.55 住宅各类生活供水系统水质应符合国家现行有关标准的规定。</w:t>
      </w:r>
    </w:p>
    <w:p w14:paraId="1F430EB7">
      <w:pPr>
        <w:rPr>
          <w:rFonts w:hint="eastAsia"/>
          <w:strike w:val="0"/>
          <w:dstrike w:val="0"/>
          <w:highlight w:val="none"/>
          <w:lang w:val="en-US" w:eastAsia="zh-CN"/>
        </w:rPr>
      </w:pPr>
      <w:r>
        <w:rPr>
          <w:rFonts w:hint="eastAsia"/>
          <w:strike w:val="0"/>
          <w:dstrike w:val="0"/>
          <w:highlight w:val="none"/>
          <w:lang w:val="en-US" w:eastAsia="zh-CN"/>
        </w:rPr>
        <w:t>5.1.56 采用中水冲洗便器时，中水管道和预留接口应设明显标识。坐便器安装洁身器时，洁身器应与自来水管连接，严禁与中水管连接。</w:t>
      </w:r>
    </w:p>
    <w:p w14:paraId="76290470">
      <w:pPr>
        <w:rPr>
          <w:rFonts w:hint="eastAsia"/>
          <w:strike w:val="0"/>
          <w:dstrike w:val="0"/>
          <w:highlight w:val="none"/>
          <w:lang w:val="en-US" w:eastAsia="zh-CN"/>
        </w:rPr>
      </w:pPr>
      <w:r>
        <w:rPr>
          <w:rFonts w:hint="eastAsia"/>
          <w:strike w:val="0"/>
          <w:dstrike w:val="0"/>
          <w:highlight w:val="none"/>
          <w:lang w:val="en-US" w:eastAsia="zh-CN"/>
        </w:rPr>
        <w:t>5.1.57 住宅采暖系统应采用不高于95℃的热水作为热媒，并应有可靠的水质保证措施。热水温度和系统压力应根据管材、室内散热设备等因素确定。</w:t>
      </w:r>
    </w:p>
    <w:p w14:paraId="6B496B02">
      <w:pPr>
        <w:rPr>
          <w:rFonts w:hint="eastAsia"/>
          <w:strike w:val="0"/>
          <w:dstrike w:val="0"/>
          <w:highlight w:val="none"/>
          <w:lang w:val="en-US" w:eastAsia="zh-CN"/>
        </w:rPr>
      </w:pPr>
      <w:r>
        <w:rPr>
          <w:rFonts w:hint="eastAsia"/>
          <w:strike w:val="0"/>
          <w:dstrike w:val="0"/>
          <w:highlight w:val="none"/>
          <w:lang w:val="en-US" w:eastAsia="zh-CN"/>
        </w:rPr>
        <w:t>5.1.58 住宅集中采暖的设计，应进行每一个房间的热负荷计算。</w:t>
      </w:r>
    </w:p>
    <w:p w14:paraId="59BEB5F1">
      <w:pPr>
        <w:rPr>
          <w:rFonts w:hint="eastAsia"/>
          <w:strike w:val="0"/>
          <w:dstrike w:val="0"/>
          <w:highlight w:val="none"/>
          <w:lang w:val="en-US" w:eastAsia="zh-CN"/>
        </w:rPr>
      </w:pPr>
      <w:r>
        <w:rPr>
          <w:rFonts w:hint="eastAsia"/>
          <w:strike w:val="0"/>
          <w:dstrike w:val="0"/>
          <w:highlight w:val="none"/>
          <w:lang w:val="en-US" w:eastAsia="zh-CN"/>
        </w:rPr>
        <w:t>5.1.59 无外窗的暗卫生间，应设置防止回流的机械通风设施或预留机械通风设置条件。</w:t>
      </w:r>
    </w:p>
    <w:p w14:paraId="3162816D">
      <w:pPr>
        <w:jc w:val="center"/>
        <w:rPr>
          <w:rFonts w:hint="eastAsia"/>
          <w:strike w:val="0"/>
          <w:dstrike w:val="0"/>
          <w:highlight w:val="none"/>
          <w:lang w:val="en-US" w:eastAsia="zh-CN"/>
        </w:rPr>
      </w:pPr>
      <w:r>
        <w:rPr>
          <w:rFonts w:hint="eastAsia"/>
          <w:strike w:val="0"/>
          <w:dstrike w:val="0"/>
          <w:highlight w:val="none"/>
          <w:lang w:val="en-US" w:eastAsia="zh-CN"/>
        </w:rPr>
        <w:t>Ⅷ 节能设计</w:t>
      </w:r>
    </w:p>
    <w:p w14:paraId="08449227">
      <w:pPr>
        <w:rPr>
          <w:rFonts w:hint="eastAsia"/>
          <w:strike w:val="0"/>
          <w:dstrike w:val="0"/>
          <w:highlight w:val="none"/>
          <w:lang w:val="en-US" w:eastAsia="zh-CN"/>
        </w:rPr>
      </w:pPr>
      <w:r>
        <w:rPr>
          <w:rFonts w:hint="eastAsia"/>
          <w:strike w:val="0"/>
          <w:dstrike w:val="0"/>
          <w:highlight w:val="none"/>
          <w:lang w:val="en-US" w:eastAsia="zh-CN"/>
        </w:rPr>
        <w:t>5.1.60</w:t>
      </w:r>
      <w:r>
        <w:rPr>
          <w:rFonts w:hint="eastAsia"/>
          <w:highlight w:val="none"/>
          <w:lang w:val="en-US" w:eastAsia="zh-CN"/>
        </w:rPr>
        <w:t xml:space="preserve"> 外墙保温工程应采用预制构件、定型产品或成套技术，并应具备同一供应商提供配套的组成材料和型式检验报告。型式检验报告应包括配套组成材料的名称、生产单位、规格型号、主要性能参数。外保温系统型式检验报告还应包括耐候性和抗风压性能检验项目。</w:t>
      </w:r>
    </w:p>
    <w:p w14:paraId="3F25215A">
      <w:pPr>
        <w:rPr>
          <w:rFonts w:hint="eastAsia"/>
          <w:highlight w:val="none"/>
          <w:lang w:val="en-US" w:eastAsia="zh-CN"/>
        </w:rPr>
      </w:pPr>
      <w:r>
        <w:rPr>
          <w:rFonts w:hint="eastAsia"/>
          <w:strike w:val="0"/>
          <w:dstrike w:val="0"/>
          <w:highlight w:val="none"/>
          <w:lang w:val="en-US" w:eastAsia="zh-CN"/>
        </w:rPr>
        <w:t>5.1.61</w:t>
      </w:r>
      <w:r>
        <w:rPr>
          <w:rFonts w:hint="eastAsia"/>
          <w:highlight w:val="none"/>
          <w:lang w:val="en-US" w:eastAsia="zh-CN"/>
        </w:rPr>
        <w:t xml:space="preserve"> 供冷系统及非供暖房间的供热系统的管道均应进行保温设计。</w:t>
      </w:r>
    </w:p>
    <w:p w14:paraId="20362BCE">
      <w:pPr>
        <w:rPr>
          <w:rFonts w:hint="eastAsia"/>
          <w:strike w:val="0"/>
          <w:dstrike w:val="0"/>
          <w:highlight w:val="none"/>
          <w:lang w:val="en-US" w:eastAsia="zh-CN"/>
        </w:rPr>
      </w:pPr>
      <w:r>
        <w:rPr>
          <w:rFonts w:hint="eastAsia"/>
          <w:strike w:val="0"/>
          <w:dstrike w:val="0"/>
          <w:highlight w:val="none"/>
          <w:lang w:val="en-US" w:eastAsia="zh-CN"/>
        </w:rPr>
        <w:t>5.1.62 供暖系统安装的温度调控装置和热计量装置，应满足设计要求的分室(户或区)温度调控、楼栋热计量和分户(区)热计量功能。</w:t>
      </w:r>
    </w:p>
    <w:p w14:paraId="5A1B74A5">
      <w:pPr>
        <w:rPr>
          <w:rFonts w:hint="eastAsia"/>
          <w:highlight w:val="none"/>
          <w:lang w:val="en-US" w:eastAsia="zh-CN"/>
        </w:rPr>
      </w:pPr>
      <w:r>
        <w:rPr>
          <w:rFonts w:hint="eastAsia"/>
          <w:strike w:val="0"/>
          <w:dstrike w:val="0"/>
          <w:highlight w:val="none"/>
          <w:lang w:val="en-US" w:eastAsia="zh-CN"/>
        </w:rPr>
        <w:t>5.1.63</w:t>
      </w:r>
      <w:r>
        <w:rPr>
          <w:rFonts w:hint="eastAsia"/>
          <w:highlight w:val="none"/>
          <w:lang w:val="en-US" w:eastAsia="zh-CN"/>
        </w:rPr>
        <w:t xml:space="preserve"> 采用户式电热水器作为生活热水热源时，其能效指标应符合表5.1.63的规定。</w:t>
      </w:r>
    </w:p>
    <w:p w14:paraId="29D8DDE3">
      <w:pPr>
        <w:jc w:val="center"/>
        <w:rPr>
          <w:rFonts w:hint="eastAsia"/>
          <w:highlight w:val="none"/>
          <w:lang w:val="en-US" w:eastAsia="zh-CN"/>
        </w:rPr>
      </w:pPr>
      <w:r>
        <w:rPr>
          <w:rFonts w:hint="eastAsia"/>
          <w:highlight w:val="none"/>
          <w:lang w:val="en-US" w:eastAsia="zh-CN"/>
        </w:rPr>
        <w:t>表5.1.63 户式电热水器能效指标</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5C4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4261" w:type="dxa"/>
            <w:vAlign w:val="top"/>
          </w:tcPr>
          <w:p w14:paraId="43205EEA">
            <w:pPr>
              <w:pStyle w:val="2"/>
              <w:widowControl w:val="0"/>
              <w:jc w:val="center"/>
              <w:rPr>
                <w:rFonts w:hint="default"/>
                <w:highlight w:val="none"/>
                <w:vertAlign w:val="baseline"/>
                <w:lang w:val="en-US" w:eastAsia="zh-CN"/>
              </w:rPr>
            </w:pPr>
            <w:r>
              <w:rPr>
                <w:rFonts w:hint="default"/>
                <w:highlight w:val="none"/>
                <w:vertAlign w:val="baseline"/>
                <w:lang w:val="en-US" w:eastAsia="zh-CN"/>
              </w:rPr>
              <w:t>24h固有能耗系数</w:t>
            </w:r>
          </w:p>
        </w:tc>
        <w:tc>
          <w:tcPr>
            <w:tcW w:w="4261" w:type="dxa"/>
            <w:vAlign w:val="top"/>
          </w:tcPr>
          <w:p w14:paraId="31AD5F4B">
            <w:pPr>
              <w:pStyle w:val="2"/>
              <w:widowControl w:val="0"/>
              <w:jc w:val="center"/>
              <w:rPr>
                <w:rFonts w:hint="default"/>
                <w:highlight w:val="none"/>
                <w:vertAlign w:val="baseline"/>
                <w:lang w:val="en-US" w:eastAsia="zh-CN"/>
              </w:rPr>
            </w:pPr>
            <w:r>
              <w:rPr>
                <w:rFonts w:hint="eastAsia"/>
                <w:highlight w:val="none"/>
                <w:vertAlign w:val="baseline"/>
                <w:lang w:val="en-US" w:eastAsia="zh-CN"/>
              </w:rPr>
              <w:t>热水输出效率</w:t>
            </w:r>
          </w:p>
        </w:tc>
      </w:tr>
      <w:tr w14:paraId="0AA2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6FB437F7">
            <w:pPr>
              <w:pStyle w:val="2"/>
              <w:widowControl w:val="0"/>
              <w:jc w:val="center"/>
              <w:rPr>
                <w:rFonts w:hint="default"/>
                <w:highlight w:val="none"/>
                <w:vertAlign w:val="baseline"/>
                <w:lang w:val="en-US" w:eastAsia="zh-CN"/>
              </w:rPr>
            </w:pPr>
            <w:r>
              <w:rPr>
                <w:rFonts w:hint="eastAsia"/>
                <w:highlight w:val="none"/>
                <w:vertAlign w:val="baseline"/>
                <w:lang w:val="en-US" w:eastAsia="zh-CN"/>
              </w:rPr>
              <w:t>≤0.7</w:t>
            </w:r>
          </w:p>
        </w:tc>
        <w:tc>
          <w:tcPr>
            <w:tcW w:w="4261" w:type="dxa"/>
            <w:vAlign w:val="top"/>
          </w:tcPr>
          <w:p w14:paraId="1A626635">
            <w:pPr>
              <w:pStyle w:val="2"/>
              <w:widowControl w:val="0"/>
              <w:jc w:val="center"/>
              <w:rPr>
                <w:rFonts w:hint="default"/>
                <w:highlight w:val="none"/>
                <w:vertAlign w:val="baseline"/>
                <w:lang w:val="en-US" w:eastAsia="zh-CN"/>
              </w:rPr>
            </w:pPr>
            <w:r>
              <w:rPr>
                <w:rFonts w:hint="eastAsia"/>
                <w:highlight w:val="none"/>
                <w:vertAlign w:val="baseline"/>
                <w:lang w:val="en-US" w:eastAsia="zh-CN"/>
              </w:rPr>
              <w:t>≥60%</w:t>
            </w:r>
          </w:p>
        </w:tc>
      </w:tr>
    </w:tbl>
    <w:p w14:paraId="79F7655C">
      <w:pPr>
        <w:bidi w:val="0"/>
        <w:rPr>
          <w:rFonts w:hint="eastAsia"/>
          <w:strike w:val="0"/>
          <w:dstrike w:val="0"/>
          <w:highlight w:val="none"/>
          <w:lang w:val="en-US" w:eastAsia="zh-CN"/>
        </w:rPr>
      </w:pPr>
      <w:r>
        <w:rPr>
          <w:rFonts w:hint="eastAsia"/>
          <w:strike w:val="0"/>
          <w:dstrike w:val="0"/>
          <w:highlight w:val="none"/>
          <w:lang w:val="en-US" w:eastAsia="zh-CN"/>
        </w:rPr>
        <w:t>5.1.64 空调与供暖系统冷热源及管网节能工程的预制绝热管道、绝热材料进场时，应对绝热材料的导热系数或热阻、密度、吸水率等性能进行复验，复验应为见证取样检验。</w:t>
      </w:r>
    </w:p>
    <w:p w14:paraId="1B7A424B">
      <w:pPr>
        <w:bidi w:val="0"/>
        <w:rPr>
          <w:rFonts w:hint="eastAsia"/>
          <w:highlight w:val="none"/>
          <w:lang w:val="en-US" w:eastAsia="zh-CN"/>
        </w:rPr>
      </w:pPr>
      <w:r>
        <w:rPr>
          <w:rFonts w:hint="eastAsia"/>
          <w:strike w:val="0"/>
          <w:dstrike w:val="0"/>
          <w:highlight w:val="none"/>
          <w:lang w:val="en-US" w:eastAsia="zh-CN"/>
        </w:rPr>
        <w:t>5.1.65</w:t>
      </w:r>
      <w:r>
        <w:rPr>
          <w:rFonts w:hint="eastAsia"/>
          <w:highlight w:val="none"/>
          <w:lang w:val="en-US" w:eastAsia="zh-CN"/>
        </w:rPr>
        <w:t xml:space="preserve"> 住宅工程应采用高效能的LED灯具，减少照明能耗。</w:t>
      </w:r>
    </w:p>
    <w:p w14:paraId="7FE1F99F">
      <w:pPr>
        <w:rPr>
          <w:rFonts w:hint="eastAsia"/>
          <w:highlight w:val="none"/>
          <w:lang w:val="en-US" w:eastAsia="zh-CN"/>
        </w:rPr>
      </w:pPr>
      <w:r>
        <w:rPr>
          <w:rFonts w:hint="eastAsia"/>
          <w:strike w:val="0"/>
          <w:dstrike w:val="0"/>
          <w:highlight w:val="none"/>
          <w:lang w:val="en-US" w:eastAsia="zh-CN"/>
        </w:rPr>
        <w:t>5.1.66</w:t>
      </w:r>
      <w:r>
        <w:rPr>
          <w:rFonts w:hint="eastAsia"/>
          <w:highlight w:val="none"/>
          <w:lang w:val="en-US" w:eastAsia="zh-CN"/>
        </w:rPr>
        <w:t xml:space="preserve"> 住宅工程的走廊、楼梯间、门厅、电梯厅及停车库照明应根据照明需求采取节能控制措施。</w:t>
      </w:r>
    </w:p>
    <w:p w14:paraId="2BB4E290">
      <w:pPr>
        <w:jc w:val="center"/>
        <w:rPr>
          <w:rFonts w:hint="eastAsia"/>
          <w:strike w:val="0"/>
          <w:dstrike w:val="0"/>
          <w:sz w:val="18"/>
          <w:szCs w:val="18"/>
          <w:highlight w:val="none"/>
          <w:lang w:val="en-US" w:eastAsia="zh-CN"/>
        </w:rPr>
      </w:pPr>
      <w:r>
        <w:rPr>
          <w:rFonts w:hint="eastAsia"/>
          <w:strike w:val="0"/>
          <w:dstrike w:val="0"/>
          <w:sz w:val="18"/>
          <w:szCs w:val="18"/>
          <w:highlight w:val="none"/>
          <w:lang w:val="en-US" w:eastAsia="zh-CN"/>
        </w:rPr>
        <w:t>Ⅸ 室内环境设计</w:t>
      </w:r>
    </w:p>
    <w:p w14:paraId="66395908">
      <w:pPr>
        <w:rPr>
          <w:rFonts w:hint="eastAsia"/>
          <w:strike w:val="0"/>
          <w:dstrike w:val="0"/>
          <w:sz w:val="21"/>
          <w:szCs w:val="21"/>
          <w:highlight w:val="none"/>
          <w:lang w:val="en-US" w:eastAsia="zh-CN"/>
        </w:rPr>
      </w:pPr>
      <w:r>
        <w:rPr>
          <w:rFonts w:hint="eastAsia"/>
          <w:strike w:val="0"/>
          <w:dstrike w:val="0"/>
          <w:sz w:val="21"/>
          <w:szCs w:val="21"/>
          <w:highlight w:val="none"/>
          <w:lang w:val="en-US" w:eastAsia="zh-CN"/>
        </w:rPr>
        <w:t>5.1.67 卧室和起居室的采光等级不应低于Ⅳ级的要求。</w:t>
      </w:r>
    </w:p>
    <w:p w14:paraId="5CF67009">
      <w:pPr>
        <w:rPr>
          <w:rFonts w:hint="eastAsia"/>
          <w:strike w:val="0"/>
          <w:dstrike w:val="0"/>
          <w:sz w:val="21"/>
          <w:szCs w:val="21"/>
          <w:highlight w:val="yellow"/>
          <w:lang w:val="en-US" w:eastAsia="zh-CN"/>
        </w:rPr>
      </w:pPr>
      <w:r>
        <w:rPr>
          <w:rFonts w:hint="eastAsia"/>
          <w:strike w:val="0"/>
          <w:dstrike w:val="0"/>
          <w:sz w:val="21"/>
          <w:szCs w:val="21"/>
          <w:highlight w:val="none"/>
          <w:lang w:val="en-US" w:eastAsia="zh-CN"/>
        </w:rPr>
        <w:t>5.1.68 住宅工程应合理设计外门窗和天窗。每套住宅应至少有1个居室能满足日照标准；当一套住宅中居室总数超过4个时，应有2个以上居室满足日照标准。</w:t>
      </w:r>
    </w:p>
    <w:p w14:paraId="4B2816D1">
      <w:pPr>
        <w:rPr>
          <w:rFonts w:hint="eastAsia"/>
          <w:strike w:val="0"/>
          <w:dstrike w:val="0"/>
          <w:sz w:val="21"/>
          <w:szCs w:val="21"/>
          <w:highlight w:val="none"/>
          <w:lang w:val="en-US" w:eastAsia="zh-CN"/>
        </w:rPr>
      </w:pPr>
      <w:r>
        <w:rPr>
          <w:rFonts w:hint="eastAsia"/>
          <w:strike w:val="0"/>
          <w:dstrike w:val="0"/>
          <w:sz w:val="21"/>
          <w:szCs w:val="21"/>
          <w:highlight w:val="none"/>
          <w:lang w:val="en-US" w:eastAsia="zh-CN"/>
        </w:rPr>
        <w:t>5.1.69 卧室、起居室(厅)、厨房应有直接天然采光。</w:t>
      </w:r>
    </w:p>
    <w:p w14:paraId="0EC24715">
      <w:pPr>
        <w:rPr>
          <w:rFonts w:hint="eastAsia"/>
          <w:strike w:val="0"/>
          <w:dstrike w:val="0"/>
          <w:sz w:val="21"/>
          <w:szCs w:val="21"/>
          <w:highlight w:val="none"/>
          <w:lang w:val="en-US" w:eastAsia="zh-CN"/>
        </w:rPr>
      </w:pPr>
      <w:r>
        <w:rPr>
          <w:rFonts w:hint="eastAsia"/>
          <w:strike w:val="0"/>
          <w:dstrike w:val="0"/>
          <w:sz w:val="21"/>
          <w:szCs w:val="21"/>
          <w:highlight w:val="none"/>
          <w:lang w:val="en-US" w:eastAsia="zh-CN"/>
        </w:rPr>
        <w:t>5.1.70 住宅室内装修设计宜进行环境空气质量预评价。</w:t>
      </w:r>
    </w:p>
    <w:p w14:paraId="2B0EEF35">
      <w:pPr>
        <w:rPr>
          <w:rFonts w:hint="eastAsia"/>
          <w:strike w:val="0"/>
          <w:dstrike w:val="0"/>
          <w:sz w:val="21"/>
          <w:szCs w:val="21"/>
          <w:highlight w:val="none"/>
          <w:lang w:val="en-US" w:eastAsia="zh-CN"/>
        </w:rPr>
      </w:pPr>
      <w:r>
        <w:rPr>
          <w:rFonts w:hint="eastAsia"/>
          <w:strike w:val="0"/>
          <w:dstrike w:val="0"/>
          <w:sz w:val="21"/>
          <w:szCs w:val="21"/>
          <w:highlight w:val="none"/>
          <w:lang w:val="en-US" w:eastAsia="zh-CN"/>
        </w:rPr>
        <w:t>5.1.71 在选用住宅建筑材料、室内装修材料以及选择施工工艺时，应控制有害物质的含量。</w:t>
      </w:r>
    </w:p>
    <w:p w14:paraId="650D5120">
      <w:pPr>
        <w:jc w:val="both"/>
        <w:rPr>
          <w:rFonts w:hint="eastAsia"/>
          <w:strike w:val="0"/>
          <w:dstrike w:val="0"/>
          <w:sz w:val="21"/>
          <w:szCs w:val="21"/>
          <w:highlight w:val="none"/>
          <w:lang w:val="en-US" w:eastAsia="zh-CN"/>
        </w:rPr>
      </w:pPr>
      <w:r>
        <w:rPr>
          <w:rFonts w:hint="eastAsia"/>
          <w:strike w:val="0"/>
          <w:dstrike w:val="0"/>
          <w:sz w:val="21"/>
          <w:szCs w:val="21"/>
          <w:highlight w:val="none"/>
          <w:lang w:val="en-US" w:eastAsia="zh-CN"/>
        </w:rPr>
        <w:t>5.1.72 住宅工程应使用低VOC释放的材料，如水性涂料、低甲醛释放的胶粘剂和地板等，住宅室内空气污染物的活度和浓度应符合表5.1.72的规定。</w:t>
      </w:r>
    </w:p>
    <w:p w14:paraId="3DAA4F96">
      <w:pPr>
        <w:jc w:val="center"/>
        <w:rPr>
          <w:rFonts w:hint="eastAsia"/>
          <w:highlight w:val="none"/>
          <w:lang w:val="en-US" w:eastAsia="zh-CN"/>
        </w:rPr>
      </w:pPr>
      <w:r>
        <w:rPr>
          <w:rFonts w:hint="eastAsia"/>
          <w:highlight w:val="none"/>
          <w:lang w:val="en-US" w:eastAsia="zh-CN"/>
        </w:rPr>
        <w:t>表5.1.72 住宅室内空气污染物限值</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3F6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4261" w:type="dxa"/>
            <w:vAlign w:val="top"/>
          </w:tcPr>
          <w:p w14:paraId="029577F2">
            <w:pPr>
              <w:pStyle w:val="2"/>
              <w:widowControl w:val="0"/>
              <w:jc w:val="center"/>
              <w:rPr>
                <w:rFonts w:hint="default"/>
                <w:highlight w:val="none"/>
                <w:vertAlign w:val="baseline"/>
                <w:lang w:val="en-US" w:eastAsia="zh-CN"/>
              </w:rPr>
            </w:pPr>
            <w:r>
              <w:rPr>
                <w:rFonts w:hint="default"/>
                <w:highlight w:val="none"/>
                <w:vertAlign w:val="baseline"/>
                <w:lang w:val="en-US" w:eastAsia="zh-CN"/>
              </w:rPr>
              <w:t>污染物名称</w:t>
            </w:r>
          </w:p>
        </w:tc>
        <w:tc>
          <w:tcPr>
            <w:tcW w:w="4261" w:type="dxa"/>
            <w:vAlign w:val="top"/>
          </w:tcPr>
          <w:p w14:paraId="61628470">
            <w:pPr>
              <w:pStyle w:val="2"/>
              <w:widowControl w:val="0"/>
              <w:jc w:val="center"/>
              <w:rPr>
                <w:rFonts w:hint="default"/>
                <w:highlight w:val="none"/>
                <w:vertAlign w:val="baseline"/>
                <w:lang w:val="en-US" w:eastAsia="zh-CN"/>
              </w:rPr>
            </w:pPr>
            <w:r>
              <w:rPr>
                <w:rFonts w:hint="eastAsia"/>
                <w:highlight w:val="none"/>
                <w:vertAlign w:val="baseline"/>
                <w:lang w:val="en-US" w:eastAsia="zh-CN"/>
              </w:rPr>
              <w:t>活度、浓度限值</w:t>
            </w:r>
          </w:p>
        </w:tc>
      </w:tr>
      <w:tr w14:paraId="04FF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5D189E6A">
            <w:pPr>
              <w:pStyle w:val="2"/>
              <w:widowControl w:val="0"/>
              <w:jc w:val="center"/>
              <w:rPr>
                <w:rFonts w:hint="default"/>
                <w:highlight w:val="none"/>
                <w:vertAlign w:val="baseline"/>
                <w:lang w:val="en-US" w:eastAsia="zh-CN"/>
              </w:rPr>
            </w:pPr>
            <w:r>
              <w:rPr>
                <w:rFonts w:hint="eastAsia"/>
                <w:highlight w:val="none"/>
                <w:vertAlign w:val="baseline"/>
                <w:lang w:val="en-US" w:eastAsia="zh-CN"/>
              </w:rPr>
              <w:t>氡(Bq/m³)</w:t>
            </w:r>
          </w:p>
        </w:tc>
        <w:tc>
          <w:tcPr>
            <w:tcW w:w="4261" w:type="dxa"/>
            <w:vAlign w:val="top"/>
          </w:tcPr>
          <w:p w14:paraId="53710FB8">
            <w:pPr>
              <w:pStyle w:val="2"/>
              <w:widowControl w:val="0"/>
              <w:jc w:val="center"/>
              <w:rPr>
                <w:rFonts w:hint="default"/>
                <w:highlight w:val="none"/>
                <w:vertAlign w:val="baseline"/>
                <w:lang w:val="en-US" w:eastAsia="zh-CN"/>
              </w:rPr>
            </w:pPr>
            <w:r>
              <w:rPr>
                <w:rFonts w:hint="eastAsia"/>
                <w:highlight w:val="none"/>
                <w:vertAlign w:val="baseline"/>
                <w:lang w:val="en-US" w:eastAsia="zh-CN"/>
              </w:rPr>
              <w:t>≤150</w:t>
            </w:r>
          </w:p>
        </w:tc>
      </w:tr>
      <w:tr w14:paraId="22B3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13752B50">
            <w:pPr>
              <w:pStyle w:val="2"/>
              <w:widowControl w:val="0"/>
              <w:jc w:val="center"/>
              <w:rPr>
                <w:rFonts w:hint="eastAsia"/>
                <w:highlight w:val="none"/>
                <w:vertAlign w:val="baseline"/>
                <w:lang w:val="en-US" w:eastAsia="zh-CN"/>
              </w:rPr>
            </w:pPr>
            <w:r>
              <w:rPr>
                <w:rFonts w:hint="eastAsia"/>
                <w:highlight w:val="none"/>
                <w:vertAlign w:val="baseline"/>
                <w:lang w:val="en-US" w:eastAsia="zh-CN"/>
              </w:rPr>
              <w:t>甲醛（mg/m³）</w:t>
            </w:r>
          </w:p>
        </w:tc>
        <w:tc>
          <w:tcPr>
            <w:tcW w:w="4261" w:type="dxa"/>
            <w:vAlign w:val="top"/>
          </w:tcPr>
          <w:p w14:paraId="5727C1E6">
            <w:pPr>
              <w:pStyle w:val="2"/>
              <w:widowControl w:val="0"/>
              <w:jc w:val="center"/>
              <w:rPr>
                <w:rFonts w:hint="default"/>
                <w:highlight w:val="none"/>
                <w:vertAlign w:val="baseline"/>
                <w:lang w:val="en-US" w:eastAsia="zh-CN"/>
              </w:rPr>
            </w:pPr>
            <w:r>
              <w:rPr>
                <w:rFonts w:hint="eastAsia"/>
                <w:highlight w:val="none"/>
                <w:vertAlign w:val="baseline"/>
                <w:lang w:val="en-US" w:eastAsia="zh-CN"/>
              </w:rPr>
              <w:t>≤0.07</w:t>
            </w:r>
          </w:p>
        </w:tc>
      </w:tr>
      <w:tr w14:paraId="5CF9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48357548">
            <w:pPr>
              <w:pStyle w:val="2"/>
              <w:widowControl w:val="0"/>
              <w:jc w:val="center"/>
              <w:rPr>
                <w:rFonts w:hint="eastAsia"/>
                <w:highlight w:val="none"/>
                <w:vertAlign w:val="baseline"/>
                <w:lang w:val="en-US" w:eastAsia="zh-CN"/>
              </w:rPr>
            </w:pPr>
            <w:r>
              <w:rPr>
                <w:rFonts w:hint="eastAsia"/>
                <w:highlight w:val="none"/>
                <w:vertAlign w:val="baseline"/>
                <w:lang w:val="en-US" w:eastAsia="zh-CN"/>
              </w:rPr>
              <w:t>氨（mg/m³）</w:t>
            </w:r>
          </w:p>
        </w:tc>
        <w:tc>
          <w:tcPr>
            <w:tcW w:w="4261" w:type="dxa"/>
            <w:vAlign w:val="top"/>
          </w:tcPr>
          <w:p w14:paraId="3A6769B5">
            <w:pPr>
              <w:pStyle w:val="2"/>
              <w:widowControl w:val="0"/>
              <w:jc w:val="center"/>
              <w:rPr>
                <w:rFonts w:hint="default"/>
                <w:highlight w:val="none"/>
                <w:vertAlign w:val="baseline"/>
                <w:lang w:val="en-US" w:eastAsia="zh-CN"/>
              </w:rPr>
            </w:pPr>
            <w:r>
              <w:rPr>
                <w:rFonts w:hint="eastAsia"/>
                <w:highlight w:val="none"/>
                <w:vertAlign w:val="baseline"/>
                <w:lang w:val="en-US" w:eastAsia="zh-CN"/>
              </w:rPr>
              <w:t>≤0.15</w:t>
            </w:r>
          </w:p>
        </w:tc>
      </w:tr>
      <w:tr w14:paraId="62FB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0B59810C">
            <w:pPr>
              <w:pStyle w:val="2"/>
              <w:widowControl w:val="0"/>
              <w:jc w:val="center"/>
              <w:rPr>
                <w:rFonts w:hint="eastAsia"/>
                <w:highlight w:val="none"/>
                <w:vertAlign w:val="baseline"/>
                <w:lang w:val="en-US" w:eastAsia="zh-CN"/>
              </w:rPr>
            </w:pPr>
            <w:r>
              <w:rPr>
                <w:rFonts w:hint="eastAsia"/>
                <w:highlight w:val="none"/>
                <w:vertAlign w:val="baseline"/>
                <w:lang w:val="en-US" w:eastAsia="zh-CN"/>
              </w:rPr>
              <w:t>苯（mg/m³）</w:t>
            </w:r>
          </w:p>
        </w:tc>
        <w:tc>
          <w:tcPr>
            <w:tcW w:w="4261" w:type="dxa"/>
            <w:vAlign w:val="top"/>
          </w:tcPr>
          <w:p w14:paraId="25E4D079">
            <w:pPr>
              <w:pStyle w:val="2"/>
              <w:widowControl w:val="0"/>
              <w:jc w:val="center"/>
              <w:rPr>
                <w:rFonts w:hint="eastAsia"/>
                <w:highlight w:val="none"/>
                <w:vertAlign w:val="baseline"/>
                <w:lang w:val="en-US" w:eastAsia="zh-CN"/>
              </w:rPr>
            </w:pPr>
            <w:r>
              <w:rPr>
                <w:rFonts w:hint="eastAsia"/>
                <w:highlight w:val="none"/>
                <w:vertAlign w:val="baseline"/>
                <w:lang w:val="en-US" w:eastAsia="zh-CN"/>
              </w:rPr>
              <w:t>≤0.06</w:t>
            </w:r>
          </w:p>
        </w:tc>
      </w:tr>
      <w:tr w14:paraId="0DD6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244BAD70">
            <w:pPr>
              <w:pStyle w:val="2"/>
              <w:widowControl w:val="0"/>
              <w:jc w:val="center"/>
              <w:rPr>
                <w:rFonts w:hint="eastAsia"/>
                <w:highlight w:val="none"/>
                <w:vertAlign w:val="baseline"/>
                <w:lang w:val="en-US" w:eastAsia="zh-CN"/>
              </w:rPr>
            </w:pPr>
            <w:r>
              <w:rPr>
                <w:rFonts w:hint="eastAsia"/>
                <w:highlight w:val="none"/>
                <w:vertAlign w:val="baseline"/>
                <w:lang w:val="en-US" w:eastAsia="zh-CN"/>
              </w:rPr>
              <w:t>甲苯（mg/m³）</w:t>
            </w:r>
          </w:p>
        </w:tc>
        <w:tc>
          <w:tcPr>
            <w:tcW w:w="4261" w:type="dxa"/>
            <w:vAlign w:val="top"/>
          </w:tcPr>
          <w:p w14:paraId="03063DB2">
            <w:pPr>
              <w:pStyle w:val="2"/>
              <w:widowControl w:val="0"/>
              <w:jc w:val="center"/>
              <w:rPr>
                <w:rFonts w:hint="default"/>
                <w:highlight w:val="none"/>
                <w:vertAlign w:val="baseline"/>
                <w:lang w:val="en-US" w:eastAsia="zh-CN"/>
              </w:rPr>
            </w:pPr>
            <w:r>
              <w:rPr>
                <w:rFonts w:hint="eastAsia"/>
                <w:highlight w:val="none"/>
                <w:vertAlign w:val="baseline"/>
                <w:lang w:val="en-US" w:eastAsia="zh-CN"/>
              </w:rPr>
              <w:t>≤0.15</w:t>
            </w:r>
          </w:p>
        </w:tc>
      </w:tr>
      <w:tr w14:paraId="5EB6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75B13997">
            <w:pPr>
              <w:pStyle w:val="2"/>
              <w:widowControl w:val="0"/>
              <w:jc w:val="center"/>
              <w:rPr>
                <w:rFonts w:hint="eastAsia"/>
                <w:highlight w:val="none"/>
                <w:vertAlign w:val="baseline"/>
                <w:lang w:val="en-US" w:eastAsia="zh-CN"/>
              </w:rPr>
            </w:pPr>
            <w:r>
              <w:rPr>
                <w:rFonts w:hint="eastAsia"/>
                <w:highlight w:val="none"/>
                <w:vertAlign w:val="baseline"/>
                <w:lang w:val="en-US" w:eastAsia="zh-CN"/>
              </w:rPr>
              <w:t>二甲苯（mg/m³）</w:t>
            </w:r>
          </w:p>
        </w:tc>
        <w:tc>
          <w:tcPr>
            <w:tcW w:w="4261" w:type="dxa"/>
            <w:vAlign w:val="top"/>
          </w:tcPr>
          <w:p w14:paraId="1C97C25C">
            <w:pPr>
              <w:pStyle w:val="2"/>
              <w:widowControl w:val="0"/>
              <w:jc w:val="center"/>
              <w:rPr>
                <w:rFonts w:hint="default"/>
                <w:highlight w:val="none"/>
                <w:vertAlign w:val="baseline"/>
                <w:lang w:val="en-US" w:eastAsia="zh-CN"/>
              </w:rPr>
            </w:pPr>
            <w:r>
              <w:rPr>
                <w:rFonts w:hint="eastAsia"/>
                <w:highlight w:val="none"/>
                <w:vertAlign w:val="baseline"/>
                <w:lang w:val="en-US" w:eastAsia="zh-CN"/>
              </w:rPr>
              <w:t>≤0.20</w:t>
            </w:r>
          </w:p>
        </w:tc>
      </w:tr>
      <w:tr w14:paraId="6BE5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4261" w:type="dxa"/>
            <w:vAlign w:val="top"/>
          </w:tcPr>
          <w:p w14:paraId="4AF1A186">
            <w:pPr>
              <w:pStyle w:val="2"/>
              <w:widowControl w:val="0"/>
              <w:jc w:val="center"/>
              <w:rPr>
                <w:rFonts w:hint="eastAsia"/>
                <w:highlight w:val="none"/>
                <w:vertAlign w:val="baseline"/>
                <w:lang w:val="en-US" w:eastAsia="zh-CN"/>
              </w:rPr>
            </w:pPr>
            <w:r>
              <w:rPr>
                <w:rFonts w:hint="eastAsia"/>
                <w:highlight w:val="none"/>
                <w:vertAlign w:val="baseline"/>
                <w:lang w:val="en-US" w:eastAsia="zh-CN"/>
              </w:rPr>
              <w:t>TVOC（mg/m³）</w:t>
            </w:r>
          </w:p>
        </w:tc>
        <w:tc>
          <w:tcPr>
            <w:tcW w:w="4261" w:type="dxa"/>
            <w:vAlign w:val="top"/>
          </w:tcPr>
          <w:p w14:paraId="37B5D125">
            <w:pPr>
              <w:pStyle w:val="2"/>
              <w:widowControl w:val="0"/>
              <w:jc w:val="center"/>
              <w:rPr>
                <w:rFonts w:hint="default"/>
                <w:highlight w:val="none"/>
                <w:vertAlign w:val="baseline"/>
                <w:lang w:val="en-US" w:eastAsia="zh-CN"/>
              </w:rPr>
            </w:pPr>
            <w:r>
              <w:rPr>
                <w:rFonts w:hint="eastAsia"/>
                <w:highlight w:val="none"/>
                <w:vertAlign w:val="baseline"/>
                <w:lang w:val="en-US" w:eastAsia="zh-CN"/>
              </w:rPr>
              <w:t>≤0.45</w:t>
            </w:r>
          </w:p>
        </w:tc>
      </w:tr>
    </w:tbl>
    <w:p w14:paraId="4B57E238">
      <w:pPr>
        <w:pStyle w:val="2"/>
        <w:ind w:left="0" w:leftChars="0" w:firstLine="0" w:firstLineChars="0"/>
        <w:jc w:val="both"/>
        <w:rPr>
          <w:rFonts w:hint="default"/>
          <w:lang w:val="en-US" w:eastAsia="zh-CN"/>
        </w:rPr>
      </w:pPr>
    </w:p>
    <w:p w14:paraId="1497060D">
      <w:pPr>
        <w:pStyle w:val="4"/>
        <w:bidi w:val="0"/>
        <w:ind w:left="0" w:leftChars="0" w:firstLine="0" w:firstLineChars="0"/>
        <w:jc w:val="center"/>
        <w:rPr>
          <w:rFonts w:hint="eastAsia"/>
          <w:u w:val="none"/>
          <w:lang w:val="en-US" w:eastAsia="zh-CN"/>
        </w:rPr>
      </w:pPr>
      <w:bookmarkStart w:id="43" w:name="_Toc31576"/>
      <w:r>
        <w:rPr>
          <w:rFonts w:hint="eastAsia"/>
          <w:lang w:val="en-US" w:eastAsia="zh-CN"/>
        </w:rPr>
        <w:t>5.2 施工质量管控内容</w:t>
      </w:r>
      <w:bookmarkEnd w:id="43"/>
    </w:p>
    <w:p w14:paraId="39DA01A7">
      <w:pPr>
        <w:bidi w:val="0"/>
        <w:jc w:val="center"/>
        <w:rPr>
          <w:rFonts w:hint="default"/>
          <w:u w:val="none"/>
          <w:lang w:val="en-US" w:eastAsia="zh-CN"/>
        </w:rPr>
      </w:pPr>
      <w:r>
        <w:rPr>
          <w:rFonts w:hint="eastAsia"/>
          <w:u w:val="none"/>
          <w:lang w:val="en-US" w:eastAsia="zh-CN"/>
        </w:rPr>
        <w:t>Ⅰ 基本要求</w:t>
      </w:r>
    </w:p>
    <w:p w14:paraId="690CD63B">
      <w:pPr>
        <w:bidi w:val="0"/>
        <w:rPr>
          <w:rFonts w:hint="default"/>
          <w:highlight w:val="none"/>
          <w:u w:val="none"/>
          <w:lang w:val="en-US" w:eastAsia="zh-CN"/>
        </w:rPr>
      </w:pPr>
      <w:r>
        <w:rPr>
          <w:rFonts w:hint="eastAsia"/>
          <w:u w:val="none"/>
          <w:lang w:val="en-US" w:eastAsia="zh-CN"/>
        </w:rPr>
        <w:t>5.2.1</w:t>
      </w:r>
      <w:r>
        <w:rPr>
          <w:rFonts w:hint="eastAsia"/>
          <w:highlight w:val="none"/>
          <w:u w:val="none"/>
          <w:lang w:val="en-US" w:eastAsia="zh-CN"/>
        </w:rPr>
        <w:t xml:space="preserve"> 住宅工程施工过程控制应严格有效，施工工艺和实体质量符合设计文件和国家、山东省现行相关标准的规定。</w:t>
      </w:r>
    </w:p>
    <w:p w14:paraId="7CFB0365">
      <w:pPr>
        <w:bidi w:val="0"/>
        <w:rPr>
          <w:rFonts w:hint="eastAsia"/>
          <w:highlight w:val="none"/>
          <w:lang w:val="en-US" w:eastAsia="zh-CN"/>
        </w:rPr>
      </w:pPr>
      <w:r>
        <w:rPr>
          <w:rFonts w:hint="eastAsia"/>
          <w:highlight w:val="none"/>
          <w:lang w:val="en-US" w:eastAsia="zh-CN"/>
        </w:rPr>
        <w:t>5.2.2 施工过程中应建立质量管理标准化制度，制定质量管理标准化文件，文件中应明确人员管理、技术管理、材料管理、分包管理、施工管理、资料管理和验收管理等要求。质量管理标准化主要包括质量行为标准化和实体质量控制标准化。</w:t>
      </w:r>
    </w:p>
    <w:p w14:paraId="4ACD2E8F">
      <w:pPr>
        <w:bidi w:val="0"/>
        <w:rPr>
          <w:rFonts w:hint="eastAsia"/>
          <w:highlight w:val="none"/>
          <w:u w:val="single"/>
          <w:lang w:val="en-US" w:eastAsia="zh-CN"/>
        </w:rPr>
      </w:pPr>
      <w:r>
        <w:rPr>
          <w:rFonts w:hint="eastAsia"/>
          <w:highlight w:val="none"/>
          <w:lang w:val="en-US" w:eastAsia="zh-CN"/>
        </w:rPr>
        <w:t xml:space="preserve">5.2.3 </w:t>
      </w:r>
      <w:r>
        <w:rPr>
          <w:rFonts w:hint="eastAsia"/>
          <w:highlight w:val="none"/>
          <w:u w:val="none"/>
          <w:lang w:val="en-US" w:eastAsia="zh-CN"/>
        </w:rPr>
        <w:t xml:space="preserve">质量行为标准化主要包含以下内容： </w:t>
      </w:r>
    </w:p>
    <w:p w14:paraId="2D6621E8">
      <w:pPr>
        <w:bidi w:val="0"/>
        <w:ind w:firstLine="420" w:firstLineChars="200"/>
        <w:rPr>
          <w:rFonts w:hint="eastAsia"/>
          <w:lang w:val="en-US" w:eastAsia="zh-CN"/>
        </w:rPr>
      </w:pPr>
      <w:r>
        <w:rPr>
          <w:rFonts w:hint="eastAsia"/>
          <w:lang w:val="en-US" w:eastAsia="zh-CN"/>
        </w:rPr>
        <w:t>1 建立健全质量保证体系。施工单位应建立覆盖建筑工程全员、全过程、全要素的质量保证体系，应成立公司级的质量保证体系，明确公司各部门及项目部各成员的质量管理职责，应保证体系行之有效。</w:t>
      </w:r>
    </w:p>
    <w:p w14:paraId="4384E576">
      <w:pPr>
        <w:bidi w:val="0"/>
        <w:ind w:firstLine="420" w:firstLineChars="200"/>
        <w:rPr>
          <w:rFonts w:hint="eastAsia"/>
          <w:lang w:val="en-US" w:eastAsia="zh-CN"/>
        </w:rPr>
      </w:pPr>
      <w:r>
        <w:rPr>
          <w:rFonts w:hint="eastAsia"/>
          <w:lang w:val="en-US" w:eastAsia="zh-CN"/>
        </w:rPr>
        <w:t>2 明确质量管理制度与职责。各方质量责任主体应明确各自质量管理职责，明确各个责任主体单位在检验批验收、分项分部等质量管理方面的责任。</w:t>
      </w:r>
    </w:p>
    <w:p w14:paraId="5F858C9D">
      <w:pPr>
        <w:bidi w:val="0"/>
        <w:ind w:firstLine="420" w:firstLineChars="200"/>
        <w:rPr>
          <w:rFonts w:hint="eastAsia"/>
          <w:lang w:val="en-US" w:eastAsia="zh-CN"/>
        </w:rPr>
      </w:pPr>
      <w:r>
        <w:rPr>
          <w:rFonts w:hint="eastAsia"/>
          <w:lang w:val="en-US" w:eastAsia="zh-CN"/>
        </w:rPr>
        <w:t>3 质量管理流程标准化。项目质量管理流程应健全有效，应涵盖质量检验管理，工序及分项、分部工程检验，不合格控制与处理，以及对于施工过程中出现的质量问题，应进行原因分析，并提出持续改进措施。</w:t>
      </w:r>
    </w:p>
    <w:p w14:paraId="3BCA4C78">
      <w:pPr>
        <w:bidi w:val="0"/>
        <w:rPr>
          <w:rFonts w:hint="eastAsia"/>
          <w:highlight w:val="yellow"/>
          <w:lang w:val="en-US" w:eastAsia="zh-CN"/>
        </w:rPr>
      </w:pPr>
      <w:r>
        <w:rPr>
          <w:rFonts w:hint="eastAsia"/>
          <w:lang w:val="en-US" w:eastAsia="zh-CN"/>
        </w:rPr>
        <w:t xml:space="preserve">5.2.4 </w:t>
      </w:r>
      <w:r>
        <w:rPr>
          <w:rFonts w:hint="eastAsia"/>
          <w:highlight w:val="none"/>
          <w:lang w:val="en-US" w:eastAsia="zh-CN"/>
        </w:rPr>
        <w:t>实体质量控制标准化主要包含以下内容：</w:t>
      </w:r>
    </w:p>
    <w:p w14:paraId="7FFDF02A">
      <w:pPr>
        <w:bidi w:val="0"/>
        <w:ind w:firstLine="420" w:firstLineChars="200"/>
        <w:rPr>
          <w:rFonts w:hint="eastAsia"/>
          <w:lang w:val="en-US" w:eastAsia="zh-CN"/>
        </w:rPr>
      </w:pPr>
      <w:r>
        <w:rPr>
          <w:rFonts w:hint="eastAsia"/>
          <w:lang w:val="en-US" w:eastAsia="zh-CN"/>
        </w:rPr>
        <w:t>1 依据现行工程建设质量标准和规范，围绕实体质量形成过程，遵循“施工按规范、验收按标准、操作按工艺规程”的原则，从建筑材料、构配件和设备进场质量控制、施工工序控制及质量验收控制，对地基基础、主体结构等分部分项工程中关键工序、节点质量标准和质量要求作出统一基本规定。</w:t>
      </w:r>
    </w:p>
    <w:p w14:paraId="0454CC26">
      <w:pPr>
        <w:bidi w:val="0"/>
        <w:ind w:firstLine="420" w:firstLineChars="200"/>
        <w:rPr>
          <w:rFonts w:hint="eastAsia"/>
          <w:lang w:val="en-US" w:eastAsia="zh-CN"/>
        </w:rPr>
      </w:pPr>
      <w:r>
        <w:rPr>
          <w:rFonts w:hint="eastAsia"/>
          <w:lang w:val="en-US" w:eastAsia="zh-CN"/>
        </w:rPr>
        <w:t>2 实施工程实体质量样板引路，制定工程质量样板示范工作方案，分阶段、分步骤地设置工序样板、工艺样板、中间交付样板、竣工样板，以现场示范操作、视频动画、图片文字、实物展示、样板间等形式分阶段直观展示关键部位、关键工序的做法与要求。</w:t>
      </w:r>
    </w:p>
    <w:p w14:paraId="48A5E66E">
      <w:pPr>
        <w:bidi w:val="0"/>
        <w:rPr>
          <w:rFonts w:hint="eastAsia"/>
          <w:lang w:val="en-US" w:eastAsia="zh-CN"/>
        </w:rPr>
      </w:pPr>
      <w:r>
        <w:rPr>
          <w:rFonts w:hint="eastAsia"/>
          <w:lang w:val="en-US" w:eastAsia="zh-CN"/>
        </w:rPr>
        <w:t>5.2.5 施工单位应编写实施工艺操作手册，编制不低于国家、省标准的企业质量标准。</w:t>
      </w:r>
    </w:p>
    <w:p w14:paraId="16FF3560">
      <w:pPr>
        <w:bidi w:val="0"/>
        <w:rPr>
          <w:rFonts w:hint="eastAsia"/>
          <w:lang w:val="en-US" w:eastAsia="zh-CN"/>
        </w:rPr>
      </w:pPr>
      <w:r>
        <w:rPr>
          <w:rFonts w:hint="eastAsia"/>
          <w:lang w:val="en-US" w:eastAsia="zh-CN"/>
        </w:rPr>
        <w:t>5.2.6 对涉及结构安全、节能、环境保护和主要使用功能的试块、试件及材料，应按规定进行见证检验。见证检验应在建设单位或者监理单位的监督下现场取样、送检，检测试样应具有真实性和代表性。</w:t>
      </w:r>
    </w:p>
    <w:p w14:paraId="3FF46682">
      <w:pPr>
        <w:bidi w:val="0"/>
        <w:rPr>
          <w:rFonts w:hint="eastAsia"/>
          <w:lang w:val="en-US" w:eastAsia="zh-CN"/>
        </w:rPr>
      </w:pPr>
      <w:r>
        <w:rPr>
          <w:rFonts w:hint="eastAsia"/>
          <w:lang w:val="en-US" w:eastAsia="zh-CN"/>
        </w:rPr>
        <w:t>5.2.7 施工现场的材料、半成品、成品、构配件、器具和设备,在运输和储存时应采取确保其质量和性能不受影响的储存及防护措施。</w:t>
      </w:r>
    </w:p>
    <w:p w14:paraId="7D0F9699">
      <w:pPr>
        <w:pStyle w:val="13"/>
        <w:ind w:left="0" w:leftChars="0" w:firstLine="0" w:firstLineChars="0"/>
        <w:jc w:val="center"/>
        <w:rPr>
          <w:rFonts w:hint="default"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Ⅱ 地基基础</w:t>
      </w:r>
    </w:p>
    <w:p w14:paraId="5E0C6418">
      <w:pPr>
        <w:pStyle w:val="13"/>
        <w:ind w:left="0" w:leftChars="0" w:firstLine="0" w:firstLineChars="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5.2.8 地基基础工程施工质量控制及验收，应符合下列规定:</w:t>
      </w:r>
    </w:p>
    <w:p w14:paraId="659C5ECC">
      <w:pPr>
        <w:pStyle w:val="13"/>
        <w:ind w:left="0" w:leftChars="0" w:firstLine="420" w:firstLineChars="20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1 对施工中使用的材料、构件和设备应进行检验，材料、构件以及试块、试件等应有检验报告；</w:t>
      </w:r>
    </w:p>
    <w:p w14:paraId="5346AB72">
      <w:pPr>
        <w:pStyle w:val="13"/>
        <w:ind w:left="0" w:leftChars="0" w:firstLine="420" w:firstLineChars="20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2 各施工工序应进行质量自检，施工工序之间应进行交接质量检验；</w:t>
      </w:r>
    </w:p>
    <w:p w14:paraId="680E80D1">
      <w:pPr>
        <w:pStyle w:val="13"/>
        <w:ind w:left="0" w:leftChars="0" w:firstLine="420" w:firstLineChars="20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3 质量验收应在自检合格的基础上进行，隐蔽工程在隐蔽前应进行验收，并形成检查或验收文件。</w:t>
      </w:r>
    </w:p>
    <w:p w14:paraId="1B51CB67">
      <w:pPr>
        <w:bidi w:val="0"/>
        <w:jc w:val="center"/>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highlight w:val="none"/>
          <w:lang w:val="en-US" w:eastAsia="zh-CN" w:bidi="ar-SA"/>
        </w:rPr>
        <w:t xml:space="preserve">Ⅲ </w:t>
      </w:r>
      <w:r>
        <w:rPr>
          <w:rFonts w:hint="eastAsia" w:cs="Arial"/>
          <w:snapToGrid w:val="0"/>
          <w:color w:val="000000"/>
          <w:sz w:val="21"/>
          <w:szCs w:val="21"/>
          <w:highlight w:val="none"/>
          <w:lang w:val="en-US" w:eastAsia="zh-CN" w:bidi="ar-SA"/>
        </w:rPr>
        <w:t>主体结构</w:t>
      </w:r>
    </w:p>
    <w:p w14:paraId="640E4F63">
      <w:pPr>
        <w:bidi w:val="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w:t>
      </w:r>
      <w:r>
        <w:rPr>
          <w:rFonts w:hint="eastAsia" w:cs="Arial"/>
          <w:snapToGrid w:val="0"/>
          <w:color w:val="000000"/>
          <w:sz w:val="21"/>
          <w:szCs w:val="21"/>
          <w:lang w:val="en-US" w:eastAsia="zh-CN" w:bidi="ar-SA"/>
        </w:rPr>
        <w:t>2</w:t>
      </w:r>
      <w:r>
        <w:rPr>
          <w:rFonts w:hint="eastAsia" w:ascii="Times New Roman" w:eastAsia="宋体" w:cs="Arial"/>
          <w:snapToGrid w:val="0"/>
          <w:color w:val="000000"/>
          <w:sz w:val="21"/>
          <w:szCs w:val="21"/>
          <w:lang w:val="en-US" w:eastAsia="zh-CN" w:bidi="ar-SA"/>
        </w:rPr>
        <w:t>.9 材料、构配件、器具和半成品应进行进场验收，合格后方可使用。</w:t>
      </w:r>
    </w:p>
    <w:p w14:paraId="1D3142BE">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5.2.10 住宅工程应对隐蔽工程进行验收并做好记录。</w:t>
      </w:r>
    </w:p>
    <w:p w14:paraId="53DDFC3E">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5.2.11 模板拆除、预制构件起吊、预应力筋张拉和放张时，同条件养护的混凝土试件应达到规定强度。</w:t>
      </w:r>
    </w:p>
    <w:p w14:paraId="0C3BE225">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5.2.12 混凝土结构的外观质量不应有严重缺陷及影响结构性能和使用功能的尺寸偏差。</w:t>
      </w:r>
    </w:p>
    <w:p w14:paraId="0930974D">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5.2.13 应对涉及混凝土结构安全的代表性部位进行实体质量检验。</w:t>
      </w:r>
    </w:p>
    <w:p w14:paraId="528932F2">
      <w:pPr>
        <w:pStyle w:val="13"/>
        <w:ind w:left="0" w:leftChars="0" w:firstLine="0" w:firstLineChars="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lang w:val="en-US" w:eastAsia="zh-CN" w:bidi="ar-SA"/>
        </w:rPr>
        <w:t>5.2.14 混凝土梁与柱交接处、梁与剪力墙交接处等结构核心区</w:t>
      </w:r>
      <w:r>
        <w:rPr>
          <w:rFonts w:hint="eastAsia" w:ascii="Times New Roman" w:eastAsia="宋体" w:cs="Arial"/>
          <w:snapToGrid w:val="0"/>
          <w:color w:val="000000"/>
          <w:sz w:val="21"/>
          <w:szCs w:val="21"/>
          <w:highlight w:val="none"/>
          <w:lang w:val="en-US" w:eastAsia="zh-CN" w:bidi="ar-SA"/>
        </w:rPr>
        <w:t>混凝土强度等级应按照先高后低原则浇筑，并应设置拦阻网、条形气囊等拦阻措施，保证低强度等级混凝土不得进入高强度等级混凝土区域。</w:t>
      </w:r>
    </w:p>
    <w:p w14:paraId="5FB646CF">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5.2.15 装配式建筑部品部件进场时应检查外观质量、出厂质量证明文件、工艺检验及性能检验报告，梁板类简支受弯预制构件进场时应进行结构性能检验。</w:t>
      </w:r>
    </w:p>
    <w:p w14:paraId="4C6B2CE2">
      <w:pPr>
        <w:pStyle w:val="13"/>
        <w:ind w:left="0" w:leftChars="0" w:firstLine="0" w:firstLineChars="0"/>
        <w:rPr>
          <w:rFonts w:hint="eastAsia"/>
          <w:lang w:val="en-US" w:eastAsia="zh-CN"/>
        </w:rPr>
      </w:pPr>
      <w:r>
        <w:rPr>
          <w:rFonts w:hint="eastAsia" w:ascii="Times New Roman" w:eastAsia="宋体" w:cs="Arial"/>
          <w:snapToGrid w:val="0"/>
          <w:color w:val="000000"/>
          <w:sz w:val="21"/>
          <w:szCs w:val="21"/>
          <w:lang w:val="en-US" w:eastAsia="zh-CN" w:bidi="ar-SA"/>
        </w:rPr>
        <w:t>5.2.16 预制楼梯安装应及时进行位置校正、复核，不得对梯板预留孔洞封堵，不得切除预留螺栓或虚假插入钢筋替代。</w:t>
      </w:r>
    </w:p>
    <w:p w14:paraId="1826C20C">
      <w:pPr>
        <w:bidi w:val="0"/>
        <w:rPr>
          <w:rFonts w:hint="eastAsia"/>
          <w:highlight w:val="none"/>
          <w:lang w:val="en-US" w:eastAsia="zh-CN"/>
        </w:rPr>
      </w:pPr>
      <w:r>
        <w:rPr>
          <w:rFonts w:hint="eastAsia"/>
          <w:highlight w:val="none"/>
          <w:lang w:val="en-US" w:eastAsia="zh-CN"/>
        </w:rPr>
        <w:t>5.2.17 主体结构分部工程验收前，应按计划、方案对每户住宅及公共部位的结构工程观感质量、结构尺寸等进行专门验收。合格后方能组织主体结构分部工程质量验收。</w:t>
      </w:r>
    </w:p>
    <w:p w14:paraId="258C3117">
      <w:pPr>
        <w:bidi w:val="0"/>
        <w:rPr>
          <w:rFonts w:hint="eastAsia"/>
          <w:highlight w:val="none"/>
          <w:lang w:val="en-US" w:eastAsia="zh-CN"/>
        </w:rPr>
      </w:pPr>
      <w:r>
        <w:rPr>
          <w:rFonts w:hint="eastAsia"/>
          <w:highlight w:val="none"/>
          <w:lang w:val="en-US" w:eastAsia="zh-CN"/>
        </w:rPr>
        <w:t>5.2.18 主体阶段分户验收内容包括：</w:t>
      </w:r>
    </w:p>
    <w:p w14:paraId="717C3EAF">
      <w:pPr>
        <w:bidi w:val="0"/>
        <w:ind w:firstLine="420" w:firstLineChars="200"/>
        <w:rPr>
          <w:rFonts w:hint="eastAsia"/>
          <w:highlight w:val="none"/>
          <w:lang w:val="en-US" w:eastAsia="zh-CN"/>
        </w:rPr>
      </w:pPr>
      <w:r>
        <w:rPr>
          <w:rFonts w:hint="eastAsia"/>
          <w:highlight w:val="none"/>
          <w:lang w:val="en-US" w:eastAsia="zh-CN"/>
        </w:rPr>
        <w:t>1 地面、墙面和顶棚混凝土观感质量；</w:t>
      </w:r>
    </w:p>
    <w:p w14:paraId="3C9C23C0">
      <w:pPr>
        <w:bidi w:val="0"/>
        <w:ind w:firstLine="420" w:firstLineChars="200"/>
        <w:rPr>
          <w:rFonts w:hint="eastAsia"/>
          <w:highlight w:val="none"/>
          <w:lang w:val="en-US" w:eastAsia="zh-CN"/>
        </w:rPr>
      </w:pPr>
      <w:r>
        <w:rPr>
          <w:rFonts w:hint="eastAsia"/>
          <w:highlight w:val="none"/>
          <w:lang w:val="en-US" w:eastAsia="zh-CN"/>
        </w:rPr>
        <w:t>2 装配式构件安装观感质量；</w:t>
      </w:r>
    </w:p>
    <w:p w14:paraId="6C173F92">
      <w:pPr>
        <w:bidi w:val="0"/>
        <w:ind w:firstLine="420" w:firstLineChars="200"/>
        <w:rPr>
          <w:rFonts w:hint="eastAsia"/>
          <w:highlight w:val="none"/>
          <w:lang w:val="en-US" w:eastAsia="zh-CN"/>
        </w:rPr>
      </w:pPr>
      <w:r>
        <w:rPr>
          <w:rFonts w:hint="eastAsia"/>
          <w:highlight w:val="none"/>
          <w:lang w:val="en-US" w:eastAsia="zh-CN"/>
        </w:rPr>
        <w:t>3 二次围护结构观感质量；</w:t>
      </w:r>
    </w:p>
    <w:p w14:paraId="400712CA">
      <w:pPr>
        <w:bidi w:val="0"/>
        <w:ind w:firstLine="420" w:firstLineChars="200"/>
        <w:rPr>
          <w:rFonts w:hint="eastAsia"/>
          <w:highlight w:val="none"/>
          <w:lang w:val="en-US" w:eastAsia="zh-CN"/>
        </w:rPr>
      </w:pPr>
      <w:r>
        <w:rPr>
          <w:rFonts w:hint="eastAsia"/>
          <w:highlight w:val="none"/>
          <w:lang w:val="en-US" w:eastAsia="zh-CN"/>
        </w:rPr>
        <w:t>4 室内主要空间尺寸偏差；</w:t>
      </w:r>
    </w:p>
    <w:p w14:paraId="3D9538EE">
      <w:pPr>
        <w:bidi w:val="0"/>
        <w:ind w:firstLine="420" w:firstLineChars="200"/>
        <w:rPr>
          <w:rFonts w:hint="eastAsia"/>
          <w:highlight w:val="none"/>
          <w:lang w:val="en-US" w:eastAsia="zh-CN"/>
        </w:rPr>
      </w:pPr>
      <w:r>
        <w:rPr>
          <w:rFonts w:hint="eastAsia"/>
          <w:highlight w:val="none"/>
          <w:lang w:val="en-US" w:eastAsia="zh-CN"/>
        </w:rPr>
        <w:t>5 室内水电安装预留预埋观感质量；</w:t>
      </w:r>
    </w:p>
    <w:p w14:paraId="7CEBEA55">
      <w:pPr>
        <w:bidi w:val="0"/>
        <w:ind w:firstLine="420" w:firstLineChars="200"/>
        <w:rPr>
          <w:rFonts w:hint="eastAsia"/>
          <w:highlight w:val="none"/>
          <w:lang w:val="en-US" w:eastAsia="zh-CN"/>
        </w:rPr>
      </w:pPr>
      <w:r>
        <w:rPr>
          <w:rFonts w:hint="eastAsia"/>
          <w:highlight w:val="none"/>
          <w:lang w:val="en-US" w:eastAsia="zh-CN"/>
        </w:rPr>
        <w:t>6 外墙混凝土结构（观感）质量；</w:t>
      </w:r>
    </w:p>
    <w:p w14:paraId="551B19C1">
      <w:pPr>
        <w:bidi w:val="0"/>
        <w:ind w:firstLine="420" w:firstLineChars="200"/>
        <w:rPr>
          <w:rFonts w:hint="eastAsia"/>
          <w:highlight w:val="none"/>
          <w:lang w:val="en-US" w:eastAsia="zh-CN"/>
        </w:rPr>
      </w:pPr>
      <w:r>
        <w:rPr>
          <w:rFonts w:hint="eastAsia"/>
          <w:highlight w:val="none"/>
          <w:lang w:val="en-US" w:eastAsia="zh-CN"/>
        </w:rPr>
        <w:t>7 屋面混凝土结构（观感）质量；</w:t>
      </w:r>
    </w:p>
    <w:p w14:paraId="6C32C9E5">
      <w:pPr>
        <w:bidi w:val="0"/>
        <w:ind w:firstLine="420" w:firstLineChars="200"/>
        <w:rPr>
          <w:rFonts w:hint="eastAsia"/>
          <w:highlight w:val="none"/>
          <w:lang w:val="en-US" w:eastAsia="zh-CN"/>
        </w:rPr>
      </w:pPr>
      <w:r>
        <w:rPr>
          <w:rFonts w:hint="eastAsia"/>
          <w:highlight w:val="none"/>
          <w:lang w:val="en-US" w:eastAsia="zh-CN"/>
        </w:rPr>
        <w:t>8 楼梯、电梯和通道混凝土结构质量；</w:t>
      </w:r>
    </w:p>
    <w:p w14:paraId="3B23B40E">
      <w:pPr>
        <w:bidi w:val="0"/>
        <w:ind w:firstLine="420" w:firstLineChars="200"/>
        <w:rPr>
          <w:rFonts w:hint="eastAsia"/>
          <w:lang w:val="en-US" w:eastAsia="zh-CN"/>
        </w:rPr>
      </w:pPr>
      <w:r>
        <w:rPr>
          <w:rFonts w:hint="eastAsia" w:ascii="Times New Roman" w:hAnsi="Times New Roman" w:eastAsia="宋体" w:cs="Arial"/>
          <w:b w:val="0"/>
          <w:snapToGrid w:val="0"/>
          <w:color w:val="000000"/>
          <w:sz w:val="21"/>
          <w:szCs w:val="21"/>
          <w:highlight w:val="none"/>
          <w:lang w:val="en-US" w:eastAsia="zh-CN" w:bidi="ar-SA"/>
        </w:rPr>
        <w:t>9 地下室混凝土、二次围护结构质量</w:t>
      </w:r>
      <w:r>
        <w:rPr>
          <w:rFonts w:hint="eastAsia"/>
          <w:highlight w:val="none"/>
          <w:lang w:val="en-US" w:eastAsia="zh-CN"/>
        </w:rPr>
        <w:t>。</w:t>
      </w:r>
    </w:p>
    <w:p w14:paraId="296755CD">
      <w:pPr>
        <w:bidi w:val="0"/>
        <w:jc w:val="center"/>
        <w:rPr>
          <w:rFonts w:hint="default"/>
          <w:lang w:val="en-US" w:eastAsia="zh-CN"/>
        </w:rPr>
      </w:pPr>
      <w:r>
        <w:rPr>
          <w:rFonts w:hint="eastAsia"/>
          <w:lang w:val="en-US" w:eastAsia="zh-CN"/>
        </w:rPr>
        <w:t>Ⅳ 装饰装修</w:t>
      </w:r>
    </w:p>
    <w:p w14:paraId="55878FE5">
      <w:pPr>
        <w:bidi w:val="0"/>
        <w:rPr>
          <w:rFonts w:hint="eastAsia"/>
          <w:lang w:val="en-US" w:eastAsia="zh-CN"/>
        </w:rPr>
      </w:pPr>
      <w:r>
        <w:rPr>
          <w:rFonts w:hint="eastAsia"/>
          <w:lang w:val="en-US" w:eastAsia="zh-CN"/>
        </w:rPr>
        <w:t>5.2.19 装饰装修工程施工应符合下列规定：</w:t>
      </w:r>
    </w:p>
    <w:p w14:paraId="2722B45C">
      <w:pPr>
        <w:bidi w:val="0"/>
        <w:ind w:firstLine="420" w:firstLineChars="200"/>
        <w:rPr>
          <w:rFonts w:hint="eastAsia"/>
          <w:lang w:val="en-US" w:eastAsia="zh-CN"/>
        </w:rPr>
      </w:pPr>
      <w:r>
        <w:rPr>
          <w:rFonts w:hint="eastAsia"/>
          <w:lang w:val="en-US" w:eastAsia="zh-CN"/>
        </w:rPr>
        <w:t>1 建筑外墙外保温系统与外墙的连接应牢固，保温系统各层之间的连接应牢固;</w:t>
      </w:r>
    </w:p>
    <w:p w14:paraId="235A92CB">
      <w:pPr>
        <w:bidi w:val="0"/>
        <w:ind w:firstLine="420" w:firstLineChars="200"/>
        <w:rPr>
          <w:rFonts w:hint="eastAsia"/>
          <w:lang w:val="en-US" w:eastAsia="zh-CN"/>
        </w:rPr>
      </w:pPr>
      <w:r>
        <w:rPr>
          <w:rFonts w:hint="eastAsia"/>
          <w:lang w:val="en-US" w:eastAsia="zh-CN"/>
        </w:rPr>
        <w:t>2 建筑外门窗应安装牢固；推拉门窗及外开窗窗扇应配备防坠落装置；</w:t>
      </w:r>
    </w:p>
    <w:p w14:paraId="35369027">
      <w:pPr>
        <w:bidi w:val="0"/>
        <w:ind w:firstLine="420" w:firstLineChars="200"/>
        <w:rPr>
          <w:rFonts w:hint="eastAsia"/>
          <w:lang w:val="en-US" w:eastAsia="zh-CN"/>
        </w:rPr>
      </w:pPr>
      <w:r>
        <w:rPr>
          <w:rFonts w:hint="eastAsia"/>
          <w:lang w:val="en-US" w:eastAsia="zh-CN"/>
        </w:rPr>
        <w:t>3 临空处设置的用于防护的栏杆以及无障碍设施的安全抓杆应与主体结构连接牢固；</w:t>
      </w:r>
    </w:p>
    <w:p w14:paraId="7E572A23">
      <w:pPr>
        <w:bidi w:val="0"/>
        <w:ind w:firstLine="420" w:firstLineChars="200"/>
        <w:rPr>
          <w:rFonts w:hint="eastAsia"/>
          <w:lang w:val="en-US" w:eastAsia="zh-CN"/>
        </w:rPr>
      </w:pPr>
      <w:r>
        <w:rPr>
          <w:rFonts w:hint="eastAsia"/>
          <w:lang w:val="en-US" w:eastAsia="zh-CN"/>
        </w:rPr>
        <w:t>4 重量较大的灯具，以及电风扇、投影仪、音响等有振动荷载的设备仪器，不应安装在吊顶工程的龙骨上；</w:t>
      </w:r>
    </w:p>
    <w:p w14:paraId="154A5890">
      <w:pPr>
        <w:bidi w:val="0"/>
        <w:ind w:firstLine="420" w:firstLineChars="200"/>
        <w:rPr>
          <w:rFonts w:hint="eastAsia"/>
          <w:highlight w:val="none"/>
          <w:lang w:val="en-US" w:eastAsia="zh-CN"/>
        </w:rPr>
      </w:pPr>
      <w:r>
        <w:rPr>
          <w:rFonts w:hint="eastAsia"/>
          <w:highlight w:val="none"/>
          <w:lang w:val="en-US" w:eastAsia="zh-CN"/>
        </w:rPr>
        <w:t>5 门窗提供符合标准要求的检验报告和产品认证证书或能效标识，使用钢化玻璃或夹层玻璃等安全性高的玻璃材料；</w:t>
      </w:r>
    </w:p>
    <w:p w14:paraId="61E9129E">
      <w:pPr>
        <w:bidi w:val="0"/>
        <w:ind w:firstLine="420" w:firstLineChars="200"/>
        <w:rPr>
          <w:rFonts w:hint="eastAsia" w:ascii="Times New Roman" w:eastAsia="宋体" w:cs="Arial"/>
          <w:strike/>
          <w:dstrike w:val="0"/>
          <w:snapToGrid w:val="0"/>
          <w:color w:val="000000"/>
          <w:sz w:val="21"/>
          <w:szCs w:val="21"/>
          <w:highlight w:val="none"/>
          <w:lang w:val="en-US" w:eastAsia="zh-CN" w:bidi="ar-SA"/>
        </w:rPr>
      </w:pPr>
      <w:r>
        <w:rPr>
          <w:rFonts w:hint="eastAsia"/>
          <w:highlight w:val="none"/>
          <w:lang w:val="en-US" w:eastAsia="zh-CN"/>
        </w:rPr>
        <w:t>6 门窗安装牢固，按有关规范进行门窗安装质量验收，验收结论为合格；门窗安装平整，开启关闭顺畅，无变形、无卡滞现象。</w:t>
      </w:r>
    </w:p>
    <w:p w14:paraId="3A71FAB2">
      <w:pPr>
        <w:bidi w:val="0"/>
        <w:rPr>
          <w:rFonts w:hint="eastAsia"/>
          <w:lang w:val="en-US" w:eastAsia="zh-CN"/>
        </w:rPr>
      </w:pPr>
      <w:r>
        <w:rPr>
          <w:rFonts w:hint="eastAsia"/>
          <w:lang w:val="en-US" w:eastAsia="zh-CN"/>
        </w:rPr>
        <w:t>5.2.20 住宅工程应全面加强防水施工质量管控，防水施工前应依据设计文件编制防水专项施工方案。</w:t>
      </w:r>
    </w:p>
    <w:p w14:paraId="497C0629">
      <w:pPr>
        <w:bidi w:val="0"/>
        <w:rPr>
          <w:rFonts w:hint="eastAsia"/>
          <w:lang w:val="en-US" w:eastAsia="zh-CN"/>
        </w:rPr>
      </w:pPr>
      <w:r>
        <w:rPr>
          <w:rFonts w:hint="eastAsia"/>
          <w:lang w:val="en-US" w:eastAsia="zh-CN"/>
        </w:rPr>
        <w:t>5.2.21 防水卷材施工应符合下列规定:</w:t>
      </w:r>
    </w:p>
    <w:p w14:paraId="6761C7A7">
      <w:pPr>
        <w:bidi w:val="0"/>
        <w:ind w:firstLine="420" w:firstLineChars="200"/>
        <w:rPr>
          <w:rFonts w:hint="eastAsia"/>
          <w:lang w:val="en-US" w:eastAsia="zh-CN"/>
        </w:rPr>
      </w:pPr>
      <w:r>
        <w:rPr>
          <w:rFonts w:hint="eastAsia"/>
          <w:lang w:val="en-US" w:eastAsia="zh-CN"/>
        </w:rPr>
        <w:t>1 卷材铺贴应平整顺直，不应有起鼓、张口、翘边等现象；</w:t>
      </w:r>
    </w:p>
    <w:p w14:paraId="5064DACA">
      <w:pPr>
        <w:bidi w:val="0"/>
        <w:ind w:firstLine="420" w:firstLineChars="200"/>
        <w:rPr>
          <w:rFonts w:hint="eastAsia"/>
          <w:lang w:val="en-US" w:eastAsia="zh-CN"/>
        </w:rPr>
      </w:pPr>
      <w:r>
        <w:rPr>
          <w:rFonts w:hint="eastAsia"/>
          <w:lang w:val="en-US" w:eastAsia="zh-CN"/>
        </w:rPr>
        <w:t xml:space="preserve">2 </w:t>
      </w:r>
      <w:r>
        <w:rPr>
          <w:rFonts w:hint="eastAsia"/>
          <w:highlight w:val="none"/>
          <w:lang w:val="en-US" w:eastAsia="zh-CN"/>
        </w:rPr>
        <w:t>同层相邻两幅卷材短边搭接错缝距离不应小于500mm；卷材双层铺贴时，上下两层和相邻两幅卷材的接缝应错开至少1/3幅宽，且不应互相垂直铺贴。</w:t>
      </w:r>
    </w:p>
    <w:p w14:paraId="26BE981D">
      <w:pPr>
        <w:bidi w:val="0"/>
        <w:ind w:firstLine="420" w:firstLineChars="200"/>
        <w:rPr>
          <w:rFonts w:hint="eastAsia"/>
          <w:lang w:val="en-US" w:eastAsia="zh-CN"/>
        </w:rPr>
      </w:pPr>
      <w:r>
        <w:rPr>
          <w:rFonts w:hint="eastAsia"/>
          <w:lang w:val="en-US" w:eastAsia="zh-CN"/>
        </w:rPr>
        <w:t>3 同层卷材搭接不应超过3层；</w:t>
      </w:r>
    </w:p>
    <w:p w14:paraId="2705CEF1">
      <w:pPr>
        <w:bidi w:val="0"/>
        <w:ind w:firstLine="420" w:firstLineChars="200"/>
        <w:rPr>
          <w:rFonts w:hint="eastAsia"/>
          <w:lang w:val="en-US" w:eastAsia="zh-CN"/>
        </w:rPr>
      </w:pPr>
      <w:r>
        <w:rPr>
          <w:rFonts w:hint="eastAsia"/>
          <w:lang w:val="en-US" w:eastAsia="zh-CN"/>
        </w:rPr>
        <w:t>4 卷材收头应固定密封。</w:t>
      </w:r>
    </w:p>
    <w:p w14:paraId="26D882A8">
      <w:pPr>
        <w:bidi w:val="0"/>
        <w:rPr>
          <w:rFonts w:hint="eastAsia"/>
          <w:lang w:val="en-US" w:eastAsia="zh-CN"/>
        </w:rPr>
      </w:pPr>
      <w:r>
        <w:rPr>
          <w:rFonts w:hint="eastAsia"/>
          <w:lang w:val="en-US" w:eastAsia="zh-CN"/>
        </w:rPr>
        <w:t>5.2.22 防水涂料施工应符合下列规定:</w:t>
      </w:r>
    </w:p>
    <w:p w14:paraId="387A3F14">
      <w:pPr>
        <w:bidi w:val="0"/>
        <w:ind w:firstLine="420" w:firstLineChars="200"/>
        <w:rPr>
          <w:rFonts w:hint="eastAsia"/>
          <w:lang w:val="en-US" w:eastAsia="zh-CN"/>
        </w:rPr>
      </w:pPr>
      <w:r>
        <w:rPr>
          <w:rFonts w:hint="eastAsia"/>
          <w:lang w:val="en-US" w:eastAsia="zh-CN"/>
        </w:rPr>
        <w:t>1 涂布应均匀，厚度应符合设计要求，且不应起鼓；</w:t>
      </w:r>
    </w:p>
    <w:p w14:paraId="1DF12ECF">
      <w:pPr>
        <w:bidi w:val="0"/>
        <w:ind w:firstLine="420" w:firstLineChars="200"/>
        <w:rPr>
          <w:rFonts w:hint="eastAsia"/>
          <w:lang w:val="en-US" w:eastAsia="zh-CN"/>
        </w:rPr>
      </w:pPr>
      <w:r>
        <w:rPr>
          <w:rFonts w:hint="eastAsia"/>
          <w:lang w:val="en-US" w:eastAsia="zh-CN"/>
        </w:rPr>
        <w:t>2 接槎宽度不应小于100mm；</w:t>
      </w:r>
    </w:p>
    <w:p w14:paraId="1E260FB6">
      <w:pPr>
        <w:bidi w:val="0"/>
        <w:ind w:firstLine="420" w:firstLineChars="200"/>
        <w:rPr>
          <w:rFonts w:hint="eastAsia"/>
          <w:lang w:val="en-US" w:eastAsia="zh-CN"/>
        </w:rPr>
      </w:pPr>
      <w:r>
        <w:rPr>
          <w:rFonts w:hint="eastAsia"/>
          <w:lang w:val="en-US" w:eastAsia="zh-CN"/>
        </w:rPr>
        <w:t>3 当遇有降雨时，未完全固化的涂膜应覆盖保护；</w:t>
      </w:r>
    </w:p>
    <w:p w14:paraId="1C343653">
      <w:pPr>
        <w:bidi w:val="0"/>
        <w:ind w:firstLine="420" w:firstLineChars="200"/>
        <w:rPr>
          <w:rFonts w:hint="eastAsia"/>
          <w:lang w:val="en-US" w:eastAsia="zh-CN"/>
        </w:rPr>
      </w:pPr>
      <w:r>
        <w:rPr>
          <w:rFonts w:hint="eastAsia"/>
          <w:lang w:val="en-US" w:eastAsia="zh-CN"/>
        </w:rPr>
        <w:t>4 当设置胎体时，胎体应铺贴平整，涂料应浸透胎体，且胎体不应外露。</w:t>
      </w:r>
    </w:p>
    <w:p w14:paraId="5F95ED78">
      <w:pPr>
        <w:bidi w:val="0"/>
        <w:rPr>
          <w:rFonts w:hint="eastAsia"/>
          <w:lang w:val="en-US" w:eastAsia="zh-CN"/>
        </w:rPr>
      </w:pPr>
      <w:r>
        <w:rPr>
          <w:rFonts w:hint="eastAsia"/>
          <w:lang w:val="en-US" w:eastAsia="zh-CN"/>
        </w:rPr>
        <w:t>5.2.23 管件穿越有防水要求的结构时应设置套管，套管止水环与套管应满焊。穿管后应将套管与管道之间的缝隙填塞密实，端口周边应填塞密封胶。</w:t>
      </w:r>
    </w:p>
    <w:p w14:paraId="65611B31">
      <w:pPr>
        <w:bidi w:val="0"/>
        <w:rPr>
          <w:rFonts w:hint="eastAsia"/>
          <w:lang w:val="en-US" w:eastAsia="zh-CN"/>
        </w:rPr>
      </w:pPr>
      <w:r>
        <w:rPr>
          <w:rFonts w:hint="eastAsia"/>
          <w:lang w:val="en-US" w:eastAsia="zh-CN"/>
        </w:rPr>
        <w:t>5.2.24 穿结构管道、埋设件等应在防水层施工前埋设完成。</w:t>
      </w:r>
    </w:p>
    <w:p w14:paraId="76589403">
      <w:pPr>
        <w:bidi w:val="0"/>
        <w:rPr>
          <w:rFonts w:hint="eastAsia"/>
          <w:lang w:val="en-US" w:eastAsia="zh-CN"/>
        </w:rPr>
      </w:pPr>
      <w:r>
        <w:rPr>
          <w:rFonts w:hint="eastAsia"/>
          <w:lang w:val="en-US" w:eastAsia="zh-CN"/>
        </w:rPr>
        <w:t>5.2.25 管根、地漏与基层交接部位应进行防水密封处理。</w:t>
      </w:r>
    </w:p>
    <w:p w14:paraId="14D6924C">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 xml:space="preserve">5.2.26 </w:t>
      </w:r>
      <w:r>
        <w:rPr>
          <w:rFonts w:hint="default" w:ascii="Times New Roman" w:hAnsi="Times New Roman" w:eastAsia="宋体" w:cs="Arial"/>
          <w:snapToGrid w:val="0"/>
          <w:color w:val="000000"/>
          <w:sz w:val="21"/>
          <w:szCs w:val="21"/>
          <w:lang w:val="en-US" w:eastAsia="zh-CN" w:bidi="ar-SA"/>
        </w:rPr>
        <w:t>防水工程质量检验合格判定标准</w:t>
      </w:r>
      <w:r>
        <w:rPr>
          <w:rFonts w:hint="eastAsia" w:ascii="Times New Roman" w:eastAsia="宋体" w:cs="Arial"/>
          <w:snapToGrid w:val="0"/>
          <w:color w:val="000000"/>
          <w:sz w:val="21"/>
          <w:szCs w:val="21"/>
          <w:lang w:val="en-US" w:eastAsia="zh-CN" w:bidi="ar-SA"/>
        </w:rPr>
        <w:t>为地下工程、屋面工程、外墙工程以及室内工程不应有渗水，结构背水面无湿渍。</w:t>
      </w:r>
    </w:p>
    <w:p w14:paraId="019750B3">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5.2.27 建筑外墙工程墙面防水层和节点防水完成后应进行淋水试验，持续淋水时间不应少于30min。</w:t>
      </w:r>
    </w:p>
    <w:p w14:paraId="4315E3A1">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5.2.28 建筑室内工程在防水层完成后，应进行淋水、蓄水试验，并应符合下列规定:</w:t>
      </w:r>
    </w:p>
    <w:p w14:paraId="53260BB9">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1 楼、地面最小蓄水高度不应小于20mm，蓄水时间不应少于24h；</w:t>
      </w:r>
    </w:p>
    <w:p w14:paraId="48995D1B">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2 有防水要求的墙面应进行淋水试验，淋水时间不应小于30min；</w:t>
      </w:r>
    </w:p>
    <w:p w14:paraId="1464B1AD">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3 独立水容器应进行满池蓄水试验，蓄水时间不应少于24h；</w:t>
      </w:r>
    </w:p>
    <w:p w14:paraId="485B77A9">
      <w:pPr>
        <w:bidi w:val="0"/>
        <w:ind w:firstLine="420" w:firstLineChars="200"/>
        <w:rPr>
          <w:rFonts w:hint="eastAsia"/>
          <w:lang w:val="en-US" w:eastAsia="zh-CN"/>
        </w:rPr>
      </w:pPr>
      <w:r>
        <w:rPr>
          <w:rFonts w:hint="eastAsia" w:ascii="Times New Roman" w:eastAsia="宋体" w:cs="Arial"/>
          <w:snapToGrid w:val="0"/>
          <w:color w:val="000000"/>
          <w:sz w:val="21"/>
          <w:szCs w:val="21"/>
          <w:lang w:val="en-US" w:eastAsia="zh-CN" w:bidi="ar-SA"/>
        </w:rPr>
        <w:t>4 室内工程厕浴间楼地面防水层和饰面层完成后，均应进行蓄水试验。</w:t>
      </w:r>
    </w:p>
    <w:p w14:paraId="6004ED37">
      <w:pPr>
        <w:bidi w:val="0"/>
        <w:jc w:val="center"/>
        <w:rPr>
          <w:rFonts w:hint="eastAsia"/>
          <w:lang w:val="en-US" w:eastAsia="zh-CN"/>
        </w:rPr>
      </w:pPr>
      <w:r>
        <w:rPr>
          <w:rFonts w:hint="eastAsia"/>
          <w:lang w:val="en-US" w:eastAsia="zh-CN"/>
        </w:rPr>
        <w:t>Ⅴ 屋面工程</w:t>
      </w:r>
    </w:p>
    <w:p w14:paraId="029CEC4A">
      <w:pPr>
        <w:bidi w:val="0"/>
        <w:rPr>
          <w:rFonts w:hint="eastAsia"/>
          <w:lang w:val="en-US" w:eastAsia="zh-CN"/>
        </w:rPr>
      </w:pPr>
      <w:r>
        <w:rPr>
          <w:rFonts w:hint="eastAsia"/>
          <w:lang w:val="en-US" w:eastAsia="zh-CN"/>
        </w:rPr>
        <w:t>5.2.29 屋面工程施工应符合下列规定:</w:t>
      </w:r>
    </w:p>
    <w:p w14:paraId="4A553A46">
      <w:pPr>
        <w:bidi w:val="0"/>
        <w:ind w:firstLine="420" w:firstLineChars="200"/>
        <w:rPr>
          <w:rFonts w:hint="eastAsia"/>
          <w:lang w:val="en-US" w:eastAsia="zh-CN"/>
        </w:rPr>
      </w:pPr>
      <w:r>
        <w:rPr>
          <w:rFonts w:hint="eastAsia"/>
          <w:lang w:val="en-US" w:eastAsia="zh-CN"/>
        </w:rPr>
        <w:t>1 每道工序完成后应及时采取保护措施;</w:t>
      </w:r>
    </w:p>
    <w:p w14:paraId="4011A8B3">
      <w:pPr>
        <w:bidi w:val="0"/>
        <w:ind w:firstLine="420" w:firstLineChars="200"/>
        <w:rPr>
          <w:rFonts w:hint="eastAsia"/>
          <w:lang w:val="en-US" w:eastAsia="zh-CN"/>
        </w:rPr>
      </w:pPr>
      <w:r>
        <w:rPr>
          <w:rFonts w:hint="eastAsia"/>
          <w:lang w:val="en-US" w:eastAsia="zh-CN"/>
        </w:rPr>
        <w:t>2 伸出屋面的管道、设备或预埋件等，应在保温层和防水层施工前安设完毕;</w:t>
      </w:r>
    </w:p>
    <w:p w14:paraId="456C5CDF">
      <w:pPr>
        <w:bidi w:val="0"/>
        <w:ind w:firstLine="420" w:firstLineChars="200"/>
        <w:rPr>
          <w:rFonts w:hint="eastAsia"/>
          <w:lang w:val="en-US" w:eastAsia="zh-CN"/>
        </w:rPr>
      </w:pPr>
      <w:r>
        <w:rPr>
          <w:rFonts w:hint="eastAsia"/>
          <w:lang w:val="en-US" w:eastAsia="zh-CN"/>
        </w:rPr>
        <w:t>3 屋面保温层和防水层完工后，不得进行凿孔、打洞或重物冲击等有损屋面的作业;</w:t>
      </w:r>
    </w:p>
    <w:p w14:paraId="2D14EF70">
      <w:pPr>
        <w:bidi w:val="0"/>
        <w:ind w:firstLine="420" w:firstLineChars="200"/>
        <w:rPr>
          <w:rFonts w:hint="eastAsia"/>
          <w:lang w:val="en-US" w:eastAsia="zh-CN"/>
        </w:rPr>
      </w:pPr>
      <w:r>
        <w:rPr>
          <w:rFonts w:hint="eastAsia"/>
          <w:lang w:val="en-US" w:eastAsia="zh-CN"/>
        </w:rPr>
        <w:t>4 屋面瓦材必须铺置牢固，在大风及地震设防地区或屋面坡度大于100%时，应采取固定加强措施。</w:t>
      </w:r>
    </w:p>
    <w:p w14:paraId="53DE235E">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5.2.30 建筑屋面工程在屋面防水层和节点防水完成后，应进行雨后观察或淋水、蓄水试验，并应符合下列规定:</w:t>
      </w:r>
    </w:p>
    <w:p w14:paraId="65D6CEB2">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1 采用雨后观察时，降雨应达到中雨量级标准；</w:t>
      </w:r>
    </w:p>
    <w:p w14:paraId="414F7A43">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2 采用淋水试验时，持续淋水时间不应少于2h；</w:t>
      </w:r>
    </w:p>
    <w:p w14:paraId="25094092">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3 檐沟、天沟、雨水口等应进行蓄水试验，其最小蓄水高度不应小于20mm，蓄水时间不应少于24h；</w:t>
      </w:r>
    </w:p>
    <w:p w14:paraId="75FE0098">
      <w:pPr>
        <w:pStyle w:val="13"/>
        <w:ind w:left="0" w:leftChars="0" w:firstLine="420" w:firstLineChars="20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4 种植屋面蓄水时间不应小于48h。</w:t>
      </w:r>
    </w:p>
    <w:p w14:paraId="4FD6C50C">
      <w:pPr>
        <w:bidi w:val="0"/>
        <w:jc w:val="center"/>
        <w:rPr>
          <w:rFonts w:hint="eastAsia"/>
          <w:highlight w:val="none"/>
          <w:lang w:val="en-US" w:eastAsia="zh-CN"/>
        </w:rPr>
      </w:pPr>
      <w:r>
        <w:rPr>
          <w:rFonts w:hint="eastAsia"/>
          <w:lang w:val="en-US" w:eastAsia="zh-CN"/>
        </w:rPr>
        <w:t>Ⅵ 给排水工程</w:t>
      </w:r>
    </w:p>
    <w:p w14:paraId="17E41918">
      <w:pPr>
        <w:rPr>
          <w:rFonts w:hint="eastAsia"/>
          <w:highlight w:val="none"/>
          <w:lang w:val="en-US" w:eastAsia="zh-CN"/>
        </w:rPr>
      </w:pPr>
      <w:r>
        <w:rPr>
          <w:rFonts w:hint="eastAsia"/>
          <w:highlight w:val="none"/>
          <w:lang w:val="en-US" w:eastAsia="zh-CN"/>
        </w:rPr>
        <w:t>5.2.31 给水排水设施应与建筑主体结构或其基础、支架牢靠固定。</w:t>
      </w:r>
    </w:p>
    <w:p w14:paraId="0BBD0350">
      <w:pPr>
        <w:rPr>
          <w:rFonts w:hint="eastAsia"/>
          <w:highlight w:val="none"/>
          <w:lang w:val="en-US" w:eastAsia="zh-CN"/>
        </w:rPr>
      </w:pPr>
      <w:r>
        <w:rPr>
          <w:rFonts w:hint="eastAsia"/>
          <w:highlight w:val="none"/>
          <w:lang w:val="en-US" w:eastAsia="zh-CN"/>
        </w:rPr>
        <w:t>5.2.32. 住宅中水、雨水回用管道严禁与生活饮用水管道系统连接。</w:t>
      </w:r>
    </w:p>
    <w:p w14:paraId="1C9EB9EF">
      <w:pPr>
        <w:rPr>
          <w:rFonts w:hint="eastAsia"/>
          <w:highlight w:val="none"/>
          <w:lang w:val="en-US" w:eastAsia="zh-CN"/>
        </w:rPr>
      </w:pPr>
      <w:r>
        <w:rPr>
          <w:rFonts w:hint="eastAsia"/>
          <w:highlight w:val="none"/>
          <w:lang w:val="en-US" w:eastAsia="zh-CN"/>
        </w:rPr>
        <w:t>5.2.33 管道安装时管道内外和接口处应清洁无污物，安装过程中应严防施工碎屑落人管中，管道接口不得设置在套管内，施工中断和结束后应对敞口部位采取临时封堵措施。</w:t>
      </w:r>
    </w:p>
    <w:p w14:paraId="62781A95">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5.2.34 电线、水管、开关、插座、配电箱等材料符合国家标准的合格产品，具有合格证明和标识。</w:t>
      </w:r>
    </w:p>
    <w:p w14:paraId="23B6B597">
      <w:pPr>
        <w:pStyle w:val="13"/>
        <w:ind w:left="0" w:leftChars="0" w:firstLine="0" w:firstLineChars="0"/>
        <w:rPr>
          <w:rFonts w:hint="eastAsia"/>
          <w:highlight w:val="yellow"/>
          <w:lang w:val="en-US" w:eastAsia="zh-CN"/>
        </w:rPr>
      </w:pPr>
      <w:r>
        <w:rPr>
          <w:rFonts w:hint="eastAsia" w:ascii="Times New Roman" w:eastAsia="宋体" w:cs="Arial"/>
          <w:snapToGrid w:val="0"/>
          <w:color w:val="000000"/>
          <w:sz w:val="21"/>
          <w:szCs w:val="21"/>
          <w:lang w:val="en-US" w:eastAsia="zh-CN" w:bidi="ar-SA"/>
        </w:rPr>
        <w:t>5.2.35 水电管线的隐蔽部分整齐、固定牢固，在关键节点有明显标记，便于检查和维修。</w:t>
      </w:r>
    </w:p>
    <w:p w14:paraId="21EF8CD9">
      <w:pPr>
        <w:bidi w:val="0"/>
        <w:jc w:val="center"/>
        <w:rPr>
          <w:rFonts w:hint="eastAsia"/>
          <w:highlight w:val="none"/>
          <w:lang w:val="en-US" w:eastAsia="zh-CN"/>
        </w:rPr>
      </w:pPr>
      <w:r>
        <w:rPr>
          <w:rFonts w:hint="eastAsia"/>
          <w:lang w:val="en-US" w:eastAsia="zh-CN"/>
        </w:rPr>
        <w:t>Ⅶ 暖通工程</w:t>
      </w:r>
    </w:p>
    <w:p w14:paraId="2BADEA3F">
      <w:pPr>
        <w:rPr>
          <w:rFonts w:hint="eastAsia"/>
          <w:highlight w:val="none"/>
          <w:lang w:val="en-US" w:eastAsia="zh-CN"/>
        </w:rPr>
      </w:pPr>
      <w:r>
        <w:rPr>
          <w:rFonts w:hint="eastAsia"/>
          <w:highlight w:val="none"/>
          <w:lang w:val="en-US" w:eastAsia="zh-CN"/>
        </w:rPr>
        <w:t>5.2.36 供暖通风空调系统节能工程采用的材料、构件和设备施工进场复验应包括下列内容：</w:t>
      </w:r>
    </w:p>
    <w:p w14:paraId="2676F44D">
      <w:pPr>
        <w:ind w:firstLine="420" w:firstLineChars="200"/>
        <w:rPr>
          <w:rFonts w:hint="eastAsia"/>
          <w:highlight w:val="none"/>
          <w:lang w:val="en-US" w:eastAsia="zh-CN"/>
        </w:rPr>
      </w:pPr>
      <w:r>
        <w:rPr>
          <w:rFonts w:hint="eastAsia"/>
          <w:highlight w:val="none"/>
          <w:lang w:val="en-US" w:eastAsia="zh-CN"/>
        </w:rPr>
        <w:t>1 散热器的单位散热量、金属热强度；</w:t>
      </w:r>
    </w:p>
    <w:p w14:paraId="5FC2FEE0">
      <w:pPr>
        <w:ind w:firstLine="420" w:firstLineChars="200"/>
        <w:rPr>
          <w:rFonts w:hint="eastAsia"/>
          <w:highlight w:val="none"/>
          <w:lang w:val="en-US" w:eastAsia="zh-CN"/>
        </w:rPr>
      </w:pPr>
      <w:r>
        <w:rPr>
          <w:rFonts w:hint="eastAsia"/>
          <w:highlight w:val="none"/>
          <w:lang w:val="en-US" w:eastAsia="zh-CN"/>
        </w:rPr>
        <w:t>2 风机盘管机组的供冷量、供热量、风量、水阻力、功率及噪声；</w:t>
      </w:r>
    </w:p>
    <w:p w14:paraId="27DB088A">
      <w:pPr>
        <w:ind w:firstLine="420" w:firstLineChars="200"/>
        <w:rPr>
          <w:rFonts w:hint="eastAsia"/>
          <w:highlight w:val="none"/>
          <w:lang w:val="en-US" w:eastAsia="zh-CN"/>
        </w:rPr>
      </w:pPr>
      <w:r>
        <w:rPr>
          <w:rFonts w:hint="eastAsia"/>
          <w:highlight w:val="none"/>
          <w:lang w:val="en-US" w:eastAsia="zh-CN"/>
        </w:rPr>
        <w:t>3 绝热材料的导热系数或热阻、密度、吸水率。</w:t>
      </w:r>
    </w:p>
    <w:p w14:paraId="5E252154">
      <w:pPr>
        <w:rPr>
          <w:rFonts w:hint="eastAsia"/>
          <w:highlight w:val="none"/>
          <w:lang w:val="en-US" w:eastAsia="zh-CN"/>
        </w:rPr>
      </w:pPr>
      <w:r>
        <w:rPr>
          <w:rFonts w:hint="eastAsia"/>
          <w:highlight w:val="none"/>
          <w:lang w:val="en-US" w:eastAsia="zh-CN"/>
        </w:rPr>
        <w:t>5.2.37 供暖空调系统绝热工程施工应在系统水压试验和风管系统严密性检验合格后进行，并应符合下列规定:</w:t>
      </w:r>
    </w:p>
    <w:p w14:paraId="6A05005B">
      <w:pPr>
        <w:ind w:firstLine="420" w:firstLineChars="200"/>
        <w:rPr>
          <w:rFonts w:hint="eastAsia"/>
          <w:highlight w:val="none"/>
          <w:lang w:val="en-US" w:eastAsia="zh-CN"/>
        </w:rPr>
      </w:pPr>
      <w:r>
        <w:rPr>
          <w:rFonts w:hint="eastAsia"/>
          <w:highlight w:val="none"/>
          <w:lang w:val="en-US" w:eastAsia="zh-CN"/>
        </w:rPr>
        <w:t>1 绝热材料性能及厚度应对照图纸进行核查；</w:t>
      </w:r>
    </w:p>
    <w:p w14:paraId="628F972A">
      <w:pPr>
        <w:ind w:firstLine="420" w:firstLineChars="200"/>
        <w:rPr>
          <w:rFonts w:hint="eastAsia"/>
          <w:highlight w:val="none"/>
          <w:lang w:val="en-US" w:eastAsia="zh-CN"/>
        </w:rPr>
      </w:pPr>
      <w:r>
        <w:rPr>
          <w:rFonts w:hint="eastAsia"/>
          <w:highlight w:val="none"/>
          <w:lang w:val="en-US" w:eastAsia="zh-CN"/>
        </w:rPr>
        <w:t>2 绝热层与管道、设备应贴合紧密且无缝隙；</w:t>
      </w:r>
    </w:p>
    <w:p w14:paraId="04758627">
      <w:pPr>
        <w:ind w:firstLine="420" w:firstLineChars="200"/>
        <w:rPr>
          <w:rFonts w:hint="eastAsia"/>
          <w:highlight w:val="none"/>
          <w:lang w:val="en-US" w:eastAsia="zh-CN"/>
        </w:rPr>
      </w:pPr>
      <w:r>
        <w:rPr>
          <w:rFonts w:hint="eastAsia"/>
          <w:highlight w:val="none"/>
          <w:lang w:val="en-US" w:eastAsia="zh-CN"/>
        </w:rPr>
        <w:t>3 防潮层应完整，且搭接缝应顺水；</w:t>
      </w:r>
    </w:p>
    <w:p w14:paraId="518E5241">
      <w:pPr>
        <w:ind w:firstLine="420" w:firstLineChars="200"/>
        <w:rPr>
          <w:rFonts w:hint="eastAsia"/>
          <w:highlight w:val="none"/>
          <w:lang w:val="en-US" w:eastAsia="zh-CN"/>
        </w:rPr>
      </w:pPr>
      <w:r>
        <w:rPr>
          <w:rFonts w:hint="eastAsia"/>
          <w:highlight w:val="none"/>
          <w:lang w:val="en-US" w:eastAsia="zh-CN"/>
        </w:rPr>
        <w:t>4 管道穿楼板和穿墙处的绝热层应连续不间断；</w:t>
      </w:r>
    </w:p>
    <w:p w14:paraId="54E1648D">
      <w:pPr>
        <w:ind w:firstLine="420" w:firstLineChars="200"/>
        <w:rPr>
          <w:rFonts w:hint="eastAsia"/>
          <w:highlight w:val="none"/>
          <w:lang w:val="en-US" w:eastAsia="zh-CN"/>
        </w:rPr>
      </w:pPr>
      <w:r>
        <w:rPr>
          <w:rFonts w:hint="eastAsia"/>
          <w:highlight w:val="none"/>
          <w:lang w:val="en-US" w:eastAsia="zh-CN"/>
        </w:rPr>
        <w:t>5 阀门、过滤器、法兰部位的绝热应严密，并能单独拆卸，且不得影响其操作功能;</w:t>
      </w:r>
    </w:p>
    <w:p w14:paraId="49370E53">
      <w:pPr>
        <w:ind w:firstLine="420" w:firstLineChars="200"/>
        <w:rPr>
          <w:rFonts w:hint="eastAsia"/>
          <w:highlight w:val="yellow"/>
          <w:lang w:val="en-US" w:eastAsia="zh-CN"/>
        </w:rPr>
      </w:pPr>
      <w:r>
        <w:rPr>
          <w:rFonts w:hint="eastAsia"/>
          <w:highlight w:val="none"/>
          <w:lang w:val="en-US" w:eastAsia="zh-CN"/>
        </w:rPr>
        <w:t>6 冷热水管道及制冷剂管道与支、吊架之间应设置绝热衬垫，其厚度不应小于绝热层厚度。</w:t>
      </w:r>
    </w:p>
    <w:p w14:paraId="71F51B83">
      <w:pPr>
        <w:jc w:val="center"/>
        <w:rPr>
          <w:rFonts w:hint="eastAsia"/>
          <w:highlight w:val="none"/>
          <w:lang w:val="en-US" w:eastAsia="zh-CN"/>
        </w:rPr>
      </w:pPr>
      <w:r>
        <w:rPr>
          <w:rFonts w:hint="eastAsia"/>
          <w:highlight w:val="none"/>
          <w:lang w:val="en-US" w:eastAsia="zh-CN"/>
        </w:rPr>
        <w:t>Ⅷ 电气工程</w:t>
      </w:r>
    </w:p>
    <w:p w14:paraId="10F4084B">
      <w:pPr>
        <w:rPr>
          <w:rFonts w:hint="eastAsia"/>
          <w:highlight w:val="none"/>
          <w:lang w:val="en-US" w:eastAsia="zh-CN"/>
        </w:rPr>
      </w:pPr>
      <w:r>
        <w:rPr>
          <w:rFonts w:hint="eastAsia"/>
          <w:highlight w:val="none"/>
          <w:lang w:val="en-US" w:eastAsia="zh-CN"/>
        </w:rPr>
        <w:t>5.2.38 配电与照明节能工程采用的材料、构件和设备施工进场复验应包括下列内容:</w:t>
      </w:r>
    </w:p>
    <w:p w14:paraId="67E7DA5E">
      <w:pPr>
        <w:ind w:firstLine="420" w:firstLineChars="200"/>
        <w:rPr>
          <w:rFonts w:hint="eastAsia"/>
          <w:highlight w:val="none"/>
          <w:lang w:val="en-US" w:eastAsia="zh-CN"/>
        </w:rPr>
      </w:pPr>
      <w:r>
        <w:rPr>
          <w:rFonts w:hint="eastAsia"/>
          <w:highlight w:val="none"/>
          <w:lang w:val="en-US" w:eastAsia="zh-CN"/>
        </w:rPr>
        <w:t>1 照明光源初始光效；</w:t>
      </w:r>
    </w:p>
    <w:p w14:paraId="23A1EFC1">
      <w:pPr>
        <w:ind w:firstLine="420" w:firstLineChars="200"/>
        <w:rPr>
          <w:rFonts w:hint="eastAsia"/>
          <w:highlight w:val="none"/>
          <w:lang w:val="en-US" w:eastAsia="zh-CN"/>
        </w:rPr>
      </w:pPr>
      <w:r>
        <w:rPr>
          <w:rFonts w:hint="eastAsia"/>
          <w:highlight w:val="none"/>
          <w:lang w:val="en-US" w:eastAsia="zh-CN"/>
        </w:rPr>
        <w:t>2 照明灯具镇流器能效值；</w:t>
      </w:r>
    </w:p>
    <w:p w14:paraId="217D4E93">
      <w:pPr>
        <w:ind w:firstLine="420" w:firstLineChars="200"/>
        <w:rPr>
          <w:rFonts w:hint="eastAsia"/>
          <w:highlight w:val="none"/>
          <w:lang w:val="en-US" w:eastAsia="zh-CN"/>
        </w:rPr>
      </w:pPr>
      <w:r>
        <w:rPr>
          <w:rFonts w:hint="eastAsia"/>
          <w:highlight w:val="none"/>
          <w:lang w:val="en-US" w:eastAsia="zh-CN"/>
        </w:rPr>
        <w:t>3 照明灯具效率或灯具能效；</w:t>
      </w:r>
    </w:p>
    <w:p w14:paraId="657DD5DE">
      <w:pPr>
        <w:ind w:firstLine="420" w:firstLineChars="200"/>
        <w:rPr>
          <w:rFonts w:hint="eastAsia"/>
          <w:highlight w:val="none"/>
          <w:lang w:val="en-US" w:eastAsia="zh-CN"/>
        </w:rPr>
      </w:pPr>
      <w:r>
        <w:rPr>
          <w:rFonts w:hint="eastAsia"/>
          <w:highlight w:val="none"/>
          <w:lang w:val="en-US" w:eastAsia="zh-CN"/>
        </w:rPr>
        <w:t>4 照明设备功率、功率因数和谐波含量值；</w:t>
      </w:r>
    </w:p>
    <w:p w14:paraId="5A70B199">
      <w:pPr>
        <w:ind w:firstLine="420" w:firstLineChars="200"/>
        <w:rPr>
          <w:rFonts w:hint="eastAsia"/>
          <w:highlight w:val="yellow"/>
          <w:lang w:val="en-US" w:eastAsia="zh-CN"/>
        </w:rPr>
      </w:pPr>
      <w:r>
        <w:rPr>
          <w:rFonts w:hint="eastAsia"/>
          <w:highlight w:val="none"/>
          <w:lang w:val="en-US" w:eastAsia="zh-CN"/>
        </w:rPr>
        <w:t>5 电线、电缆导体电阻值。</w:t>
      </w:r>
    </w:p>
    <w:p w14:paraId="039C928E">
      <w:pPr>
        <w:jc w:val="center"/>
        <w:rPr>
          <w:rFonts w:hint="eastAsia"/>
          <w:highlight w:val="yellow"/>
          <w:lang w:val="en-US" w:eastAsia="zh-CN"/>
        </w:rPr>
      </w:pPr>
      <w:r>
        <w:rPr>
          <w:rFonts w:hint="eastAsia"/>
          <w:highlight w:val="none"/>
          <w:lang w:val="en-US" w:eastAsia="zh-CN"/>
        </w:rPr>
        <w:t>Ⅸ 节能工程</w:t>
      </w:r>
    </w:p>
    <w:p w14:paraId="723FF92D">
      <w:pPr>
        <w:rPr>
          <w:rFonts w:hint="eastAsia"/>
          <w:highlight w:val="none"/>
          <w:lang w:val="en-US" w:eastAsia="zh-CN"/>
        </w:rPr>
      </w:pPr>
      <w:r>
        <w:rPr>
          <w:rFonts w:hint="eastAsia"/>
          <w:highlight w:val="none"/>
          <w:lang w:val="en-US" w:eastAsia="zh-CN"/>
        </w:rPr>
        <w:t>5.2.39 建筑节能工程质量验收合格，应符合下列规定:</w:t>
      </w:r>
    </w:p>
    <w:p w14:paraId="009BF40C">
      <w:pPr>
        <w:ind w:firstLine="420" w:firstLineChars="200"/>
        <w:rPr>
          <w:rFonts w:hint="eastAsia"/>
          <w:highlight w:val="none"/>
          <w:lang w:val="en-US" w:eastAsia="zh-CN"/>
        </w:rPr>
      </w:pPr>
      <w:r>
        <w:rPr>
          <w:rFonts w:hint="eastAsia"/>
          <w:highlight w:val="none"/>
          <w:lang w:val="en-US" w:eastAsia="zh-CN"/>
        </w:rPr>
        <w:t>1 建筑节能各分项工程应全部合格；</w:t>
      </w:r>
    </w:p>
    <w:p w14:paraId="0AB99ECE">
      <w:pPr>
        <w:ind w:firstLine="420" w:firstLineChars="200"/>
        <w:rPr>
          <w:rFonts w:hint="eastAsia"/>
          <w:highlight w:val="none"/>
          <w:lang w:val="en-US" w:eastAsia="zh-CN"/>
        </w:rPr>
      </w:pPr>
      <w:r>
        <w:rPr>
          <w:rFonts w:hint="eastAsia"/>
          <w:highlight w:val="none"/>
          <w:lang w:val="en-US" w:eastAsia="zh-CN"/>
        </w:rPr>
        <w:t>2 质量控制资料应完整；</w:t>
      </w:r>
    </w:p>
    <w:p w14:paraId="7349D816">
      <w:pPr>
        <w:ind w:firstLine="420" w:firstLineChars="200"/>
        <w:rPr>
          <w:rFonts w:hint="eastAsia"/>
          <w:highlight w:val="none"/>
          <w:lang w:val="en-US" w:eastAsia="zh-CN"/>
        </w:rPr>
      </w:pPr>
      <w:r>
        <w:rPr>
          <w:rFonts w:hint="eastAsia"/>
          <w:highlight w:val="none"/>
          <w:lang w:val="en-US" w:eastAsia="zh-CN"/>
        </w:rPr>
        <w:t>3 外墙节能构造现场实体检验结果应对照图纸进行核查，并符合要求；</w:t>
      </w:r>
    </w:p>
    <w:p w14:paraId="60EF82C6">
      <w:pPr>
        <w:ind w:firstLine="420" w:firstLineChars="200"/>
        <w:rPr>
          <w:rFonts w:hint="eastAsia"/>
          <w:highlight w:val="none"/>
          <w:lang w:val="en-US" w:eastAsia="zh-CN"/>
        </w:rPr>
      </w:pPr>
      <w:r>
        <w:rPr>
          <w:rFonts w:hint="eastAsia"/>
          <w:highlight w:val="none"/>
          <w:lang w:val="en-US" w:eastAsia="zh-CN"/>
        </w:rPr>
        <w:t>4 建筑外窗气密性能现场实体检验结果应对照图纸进行核查，并符合要求；</w:t>
      </w:r>
    </w:p>
    <w:p w14:paraId="206DF65E">
      <w:pPr>
        <w:ind w:firstLine="420" w:firstLineChars="200"/>
        <w:rPr>
          <w:rFonts w:hint="eastAsia"/>
          <w:highlight w:val="none"/>
          <w:lang w:val="en-US" w:eastAsia="zh-CN"/>
        </w:rPr>
      </w:pPr>
      <w:r>
        <w:rPr>
          <w:rFonts w:hint="eastAsia"/>
          <w:highlight w:val="none"/>
          <w:lang w:val="en-US" w:eastAsia="zh-CN"/>
        </w:rPr>
        <w:t>5 建筑设备系统节能性能检测结果应合格；</w:t>
      </w:r>
    </w:p>
    <w:p w14:paraId="79A9ED09">
      <w:pPr>
        <w:ind w:firstLine="420" w:firstLineChars="200"/>
        <w:rPr>
          <w:rFonts w:hint="eastAsia"/>
          <w:highlight w:val="none"/>
          <w:lang w:val="en-US" w:eastAsia="zh-CN"/>
        </w:rPr>
      </w:pPr>
      <w:r>
        <w:rPr>
          <w:rFonts w:hint="eastAsia"/>
          <w:highlight w:val="none"/>
          <w:lang w:val="en-US" w:eastAsia="zh-CN"/>
        </w:rPr>
        <w:t>6 太阳能系统性能检测结果应合格。</w:t>
      </w:r>
    </w:p>
    <w:p w14:paraId="74F1C3B6">
      <w:pPr>
        <w:rPr>
          <w:rFonts w:hint="eastAsia"/>
          <w:highlight w:val="none"/>
          <w:lang w:val="en-US" w:eastAsia="zh-CN"/>
        </w:rPr>
      </w:pPr>
      <w:r>
        <w:rPr>
          <w:rFonts w:hint="eastAsia"/>
          <w:highlight w:val="none"/>
          <w:lang w:val="en-US" w:eastAsia="zh-CN"/>
        </w:rPr>
        <w:t>5.2.40 太阳能系统节能工程采用的材料、构件和设备施工进场复验应包括下列内容：</w:t>
      </w:r>
    </w:p>
    <w:p w14:paraId="18CD84D4">
      <w:pPr>
        <w:ind w:firstLine="420" w:firstLineChars="200"/>
        <w:rPr>
          <w:rFonts w:hint="eastAsia"/>
          <w:highlight w:val="none"/>
          <w:lang w:val="en-US" w:eastAsia="zh-CN"/>
        </w:rPr>
      </w:pPr>
      <w:r>
        <w:rPr>
          <w:rFonts w:hint="eastAsia"/>
          <w:highlight w:val="none"/>
          <w:lang w:val="en-US" w:eastAsia="zh-CN"/>
        </w:rPr>
        <w:t>1 太阳能集热器的安全性能及热性能；</w:t>
      </w:r>
    </w:p>
    <w:p w14:paraId="77CD7925">
      <w:pPr>
        <w:ind w:firstLine="420" w:firstLineChars="200"/>
        <w:rPr>
          <w:rFonts w:hint="eastAsia"/>
          <w:highlight w:val="none"/>
          <w:lang w:val="en-US" w:eastAsia="zh-CN"/>
        </w:rPr>
      </w:pPr>
      <w:r>
        <w:rPr>
          <w:rFonts w:hint="eastAsia"/>
          <w:highlight w:val="none"/>
          <w:lang w:val="en-US" w:eastAsia="zh-CN"/>
        </w:rPr>
        <w:t>2 太阳能光伏组件的发电功率及发电效率；</w:t>
      </w:r>
    </w:p>
    <w:p w14:paraId="458C059C">
      <w:pPr>
        <w:ind w:firstLine="420" w:firstLineChars="200"/>
        <w:rPr>
          <w:rFonts w:hint="eastAsia"/>
          <w:highlight w:val="none"/>
          <w:lang w:val="en-US" w:eastAsia="zh-CN"/>
        </w:rPr>
      </w:pPr>
      <w:r>
        <w:rPr>
          <w:rFonts w:hint="eastAsia"/>
          <w:highlight w:val="none"/>
          <w:lang w:val="en-US" w:eastAsia="zh-CN"/>
        </w:rPr>
        <w:t>3 保温材料的导热系数或热阻、密度、吸水率。</w:t>
      </w:r>
    </w:p>
    <w:p w14:paraId="2617DDAD">
      <w:pPr>
        <w:rPr>
          <w:rFonts w:hint="eastAsia"/>
          <w:highlight w:val="none"/>
          <w:lang w:val="en-US" w:eastAsia="zh-CN"/>
        </w:rPr>
      </w:pPr>
      <w:r>
        <w:rPr>
          <w:rFonts w:hint="eastAsia"/>
          <w:highlight w:val="none"/>
          <w:lang w:val="en-US" w:eastAsia="zh-CN"/>
        </w:rPr>
        <w:t>5.2.41 墙体、屋面和地面节能工程的施工质量，应符合下列规定:</w:t>
      </w:r>
    </w:p>
    <w:p w14:paraId="4861DA1F">
      <w:pPr>
        <w:ind w:firstLine="420" w:firstLineChars="200"/>
        <w:rPr>
          <w:rFonts w:hint="eastAsia"/>
          <w:highlight w:val="none"/>
          <w:lang w:val="en-US" w:eastAsia="zh-CN"/>
        </w:rPr>
      </w:pPr>
      <w:r>
        <w:rPr>
          <w:rFonts w:hint="eastAsia"/>
          <w:highlight w:val="none"/>
          <w:lang w:val="en-US" w:eastAsia="zh-CN"/>
        </w:rPr>
        <w:t>1 保温隔热材料的厚度应符合设计要求；</w:t>
      </w:r>
    </w:p>
    <w:p w14:paraId="455CCF63">
      <w:pPr>
        <w:ind w:firstLine="420" w:firstLineChars="200"/>
        <w:rPr>
          <w:rFonts w:hint="eastAsia"/>
          <w:highlight w:val="none"/>
          <w:lang w:val="en-US" w:eastAsia="zh-CN"/>
        </w:rPr>
      </w:pPr>
      <w:r>
        <w:rPr>
          <w:rFonts w:hint="eastAsia"/>
          <w:highlight w:val="none"/>
          <w:lang w:val="en-US" w:eastAsia="zh-CN"/>
        </w:rPr>
        <w:t>2 墙体保温板材与基层之间及各构造层之间的粘结或连接必须牢固;保温板材与基层的连接方式、拉伸粘结强度和粘结面积比应符合设计要求；保温板材与基层之间的拉伸粘结强度应进行现场拉拔试验，且不得在界面破坏；粘结面积比应进行剥离检验；</w:t>
      </w:r>
    </w:p>
    <w:p w14:paraId="3A447627">
      <w:pPr>
        <w:ind w:firstLine="420" w:firstLineChars="200"/>
        <w:rPr>
          <w:rFonts w:hint="eastAsia"/>
          <w:highlight w:val="none"/>
          <w:lang w:val="en-US" w:eastAsia="zh-CN"/>
        </w:rPr>
      </w:pPr>
      <w:r>
        <w:rPr>
          <w:rFonts w:hint="eastAsia"/>
          <w:highlight w:val="none"/>
          <w:lang w:val="en-US" w:eastAsia="zh-CN"/>
        </w:rPr>
        <w:t>3 当墙体采用保温浆料做外保温时，厚度大于20mm的保温浆料应分层施工；保温浆料与基层之间及各层之间的粘结必须牢固，不应脱层、空鼓和开裂；</w:t>
      </w:r>
    </w:p>
    <w:p w14:paraId="0F06F5F5">
      <w:pPr>
        <w:ind w:firstLine="420" w:firstLineChars="200"/>
        <w:rPr>
          <w:rFonts w:hint="eastAsia"/>
          <w:highlight w:val="none"/>
          <w:lang w:val="en-US" w:eastAsia="zh-CN"/>
        </w:rPr>
      </w:pPr>
      <w:r>
        <w:rPr>
          <w:rFonts w:hint="eastAsia"/>
          <w:highlight w:val="none"/>
          <w:lang w:val="en-US" w:eastAsia="zh-CN"/>
        </w:rPr>
        <w:t>4 当保温层采用锚固件固定时，锚固件数量、位置、锚固深度、胶结材料性能和锚固力应符合设计和施工方案的要求；</w:t>
      </w:r>
    </w:p>
    <w:p w14:paraId="668B8C9B">
      <w:pPr>
        <w:ind w:firstLine="420" w:firstLineChars="200"/>
        <w:rPr>
          <w:rFonts w:hint="eastAsia"/>
          <w:highlight w:val="none"/>
          <w:lang w:val="en-US" w:eastAsia="zh-CN"/>
        </w:rPr>
      </w:pPr>
      <w:r>
        <w:rPr>
          <w:rFonts w:hint="eastAsia"/>
          <w:highlight w:val="none"/>
          <w:lang w:val="en-US" w:eastAsia="zh-CN"/>
        </w:rPr>
        <w:t>5 保温装饰板的装饰面板应使用锚固件可靠固定，锚固力应做现场拉拔试验；保温装饰板板缝不得渗漏。</w:t>
      </w:r>
    </w:p>
    <w:p w14:paraId="39F2842E">
      <w:pPr>
        <w:pStyle w:val="13"/>
        <w:ind w:left="0" w:leftChars="0" w:firstLine="0" w:firstLineChars="0"/>
        <w:rPr>
          <w:rFonts w:hint="eastAsia" w:ascii="Times New Roman" w:eastAsia="宋体" w:cs="Arial"/>
          <w:snapToGrid w:val="0"/>
          <w:color w:val="000000"/>
          <w:sz w:val="21"/>
          <w:szCs w:val="21"/>
          <w:lang w:val="en-US" w:eastAsia="zh-CN" w:bidi="ar-SA"/>
        </w:rPr>
      </w:pPr>
      <w:r>
        <w:rPr>
          <w:rFonts w:hint="eastAsia" w:ascii="Times New Roman" w:eastAsia="宋体" w:cs="Arial"/>
          <w:snapToGrid w:val="0"/>
          <w:color w:val="000000"/>
          <w:sz w:val="21"/>
          <w:szCs w:val="21"/>
          <w:lang w:val="en-US" w:eastAsia="zh-CN" w:bidi="ar-SA"/>
        </w:rPr>
        <w:t>5.2.42 通信线路（包括电话、网络等）采用合格材料，布线规范；插座、接口等通信设备安装正确，接触良好，耐用。</w:t>
      </w:r>
    </w:p>
    <w:p w14:paraId="7AA4A353">
      <w:pPr>
        <w:pStyle w:val="4"/>
        <w:bidi w:val="0"/>
        <w:ind w:left="0" w:leftChars="0" w:firstLine="0" w:firstLineChars="0"/>
        <w:jc w:val="center"/>
        <w:rPr>
          <w:rFonts w:hint="eastAsia"/>
        </w:rPr>
      </w:pPr>
      <w:bookmarkStart w:id="44" w:name="_Toc25812"/>
      <w:r>
        <w:rPr>
          <w:rFonts w:hint="eastAsia"/>
          <w:lang w:val="en-US" w:eastAsia="zh-CN"/>
        </w:rPr>
        <w:t>5.3 交付质量管控内容</w:t>
      </w:r>
      <w:bookmarkEnd w:id="44"/>
    </w:p>
    <w:p w14:paraId="74C8E13F">
      <w:pPr>
        <w:bidi w:val="0"/>
        <w:rPr>
          <w:rFonts w:hint="eastAsia"/>
          <w:highlight w:val="none"/>
          <w:lang w:val="en-US" w:eastAsia="zh-CN"/>
        </w:rPr>
      </w:pPr>
      <w:r>
        <w:rPr>
          <w:rFonts w:hint="eastAsia"/>
          <w:highlight w:val="none"/>
          <w:lang w:val="en-US" w:eastAsia="zh-CN"/>
        </w:rPr>
        <w:t>5.3.</w:t>
      </w:r>
      <w:r>
        <w:rPr>
          <w:rFonts w:hint="eastAsia"/>
          <w:sz w:val="18"/>
          <w:szCs w:val="18"/>
          <w:highlight w:val="none"/>
          <w:lang w:val="en-US" w:eastAsia="zh-CN"/>
        </w:rPr>
        <w:t>1</w:t>
      </w:r>
      <w:r>
        <w:rPr>
          <w:rFonts w:hint="eastAsia"/>
          <w:highlight w:val="none"/>
          <w:lang w:val="en-US" w:eastAsia="zh-CN"/>
        </w:rPr>
        <w:t xml:space="preserve"> 工程施工质量应按下列要求进行验收：</w:t>
      </w:r>
    </w:p>
    <w:p w14:paraId="726A2F38">
      <w:pPr>
        <w:bidi w:val="0"/>
        <w:ind w:firstLine="420" w:firstLineChars="200"/>
        <w:rPr>
          <w:rFonts w:hint="eastAsia"/>
          <w:highlight w:val="none"/>
          <w:lang w:val="en-US" w:eastAsia="zh-CN"/>
        </w:rPr>
      </w:pPr>
      <w:r>
        <w:rPr>
          <w:rFonts w:hint="eastAsia"/>
          <w:highlight w:val="none"/>
          <w:lang w:val="en-US" w:eastAsia="zh-CN"/>
        </w:rPr>
        <w:t>1 工程质量验收均应在施工单位自检合格的基础上进行；</w:t>
      </w:r>
    </w:p>
    <w:p w14:paraId="3BEE1758">
      <w:pPr>
        <w:bidi w:val="0"/>
        <w:ind w:firstLine="420" w:firstLineChars="200"/>
        <w:rPr>
          <w:rFonts w:hint="eastAsia"/>
          <w:highlight w:val="none"/>
          <w:lang w:val="en-US" w:eastAsia="zh-CN"/>
        </w:rPr>
      </w:pPr>
      <w:r>
        <w:rPr>
          <w:rFonts w:hint="eastAsia"/>
          <w:highlight w:val="none"/>
          <w:lang w:val="en-US" w:eastAsia="zh-CN"/>
        </w:rPr>
        <w:t>2 参加工程施工质量验收的各方人员应具备相应的资格；</w:t>
      </w:r>
    </w:p>
    <w:p w14:paraId="7314000F">
      <w:pPr>
        <w:bidi w:val="0"/>
        <w:ind w:firstLine="420" w:firstLineChars="200"/>
        <w:rPr>
          <w:rFonts w:hint="eastAsia"/>
          <w:highlight w:val="none"/>
          <w:lang w:val="en-US" w:eastAsia="zh-CN"/>
        </w:rPr>
      </w:pPr>
      <w:r>
        <w:rPr>
          <w:rFonts w:hint="eastAsia"/>
          <w:highlight w:val="none"/>
          <w:lang w:val="en-US" w:eastAsia="zh-CN"/>
        </w:rPr>
        <w:t>3 检验批的质量应按主控项目和一般项目验收;</w:t>
      </w:r>
    </w:p>
    <w:p w14:paraId="62337BE5">
      <w:pPr>
        <w:bidi w:val="0"/>
        <w:ind w:firstLine="420" w:firstLineChars="200"/>
        <w:rPr>
          <w:rFonts w:hint="eastAsia"/>
          <w:highlight w:val="none"/>
          <w:lang w:val="en-US" w:eastAsia="zh-CN"/>
        </w:rPr>
      </w:pPr>
      <w:r>
        <w:rPr>
          <w:rFonts w:hint="eastAsia"/>
          <w:highlight w:val="none"/>
          <w:lang w:val="en-US" w:eastAsia="zh-CN"/>
        </w:rPr>
        <w:t>4 对涉及结构安全、节能、环境保护和主要使用功能的试块、试件及材料，应在进场时或施工中按规定进行见证检验；</w:t>
      </w:r>
    </w:p>
    <w:p w14:paraId="4E716643">
      <w:pPr>
        <w:bidi w:val="0"/>
        <w:ind w:firstLine="420" w:firstLineChars="200"/>
        <w:rPr>
          <w:rFonts w:hint="eastAsia"/>
          <w:highlight w:val="none"/>
          <w:lang w:val="en-US" w:eastAsia="zh-CN"/>
        </w:rPr>
      </w:pPr>
      <w:r>
        <w:rPr>
          <w:rFonts w:hint="eastAsia"/>
          <w:highlight w:val="none"/>
          <w:lang w:val="en-US" w:eastAsia="zh-CN"/>
        </w:rPr>
        <w:t>5 隐蔽工程在隐蔽前应由施工单位通知监理单位进行验收，并应形成验收文件，验收合格后方可继续施工;</w:t>
      </w:r>
    </w:p>
    <w:p w14:paraId="6CBC184F">
      <w:pPr>
        <w:bidi w:val="0"/>
        <w:ind w:firstLine="420" w:firstLineChars="200"/>
        <w:rPr>
          <w:rFonts w:hint="eastAsia"/>
          <w:highlight w:val="none"/>
          <w:lang w:val="en-US" w:eastAsia="zh-CN"/>
        </w:rPr>
      </w:pPr>
      <w:r>
        <w:rPr>
          <w:rFonts w:hint="eastAsia"/>
          <w:highlight w:val="none"/>
          <w:lang w:val="en-US" w:eastAsia="zh-CN"/>
        </w:rPr>
        <w:t>6 对涉及结构安全、节能、环境保护和使用功能的重要分部工程，应在验收前按规定进行抽样检验；</w:t>
      </w:r>
    </w:p>
    <w:p w14:paraId="7397893F">
      <w:pPr>
        <w:bidi w:val="0"/>
        <w:ind w:firstLine="420" w:firstLineChars="200"/>
        <w:rPr>
          <w:rFonts w:hint="eastAsia"/>
          <w:highlight w:val="none"/>
          <w:lang w:val="en-US" w:eastAsia="zh-CN"/>
        </w:rPr>
      </w:pPr>
      <w:r>
        <w:rPr>
          <w:rFonts w:hint="eastAsia"/>
          <w:highlight w:val="none"/>
          <w:lang w:val="en-US" w:eastAsia="zh-CN"/>
        </w:rPr>
        <w:t>7 工程的观感质量应由验收人员现场检查，并应共同确认。</w:t>
      </w:r>
    </w:p>
    <w:p w14:paraId="5AE88BA4">
      <w:pPr>
        <w:bidi w:val="0"/>
        <w:rPr>
          <w:rFonts w:hint="eastAsia"/>
          <w:highlight w:val="none"/>
          <w:lang w:val="en-US" w:eastAsia="zh-CN"/>
        </w:rPr>
      </w:pPr>
      <w:r>
        <w:rPr>
          <w:rFonts w:hint="eastAsia"/>
          <w:highlight w:val="none"/>
          <w:lang w:val="en-US" w:eastAsia="zh-CN"/>
        </w:rPr>
        <w:t>5.3.2  建筑工程施工质量验收合格应符合下列规定：</w:t>
      </w:r>
    </w:p>
    <w:p w14:paraId="4BCC4604">
      <w:pPr>
        <w:bidi w:val="0"/>
        <w:ind w:firstLine="420" w:firstLineChars="200"/>
        <w:rPr>
          <w:rFonts w:hint="eastAsia"/>
          <w:highlight w:val="none"/>
          <w:lang w:val="en-US" w:eastAsia="zh-CN"/>
        </w:rPr>
      </w:pPr>
      <w:r>
        <w:rPr>
          <w:rFonts w:hint="eastAsia"/>
          <w:highlight w:val="none"/>
          <w:lang w:val="en-US" w:eastAsia="zh-CN"/>
        </w:rPr>
        <w:t>1 符合工程勘察、设计文件的要求；</w:t>
      </w:r>
    </w:p>
    <w:p w14:paraId="49BF0178">
      <w:pPr>
        <w:bidi w:val="0"/>
        <w:ind w:firstLine="420" w:firstLineChars="200"/>
        <w:rPr>
          <w:rFonts w:hint="eastAsia"/>
          <w:highlight w:val="none"/>
          <w:lang w:val="en-US" w:eastAsia="zh-CN"/>
        </w:rPr>
      </w:pPr>
      <w:r>
        <w:rPr>
          <w:rFonts w:hint="eastAsia"/>
          <w:highlight w:val="none"/>
          <w:lang w:val="en-US" w:eastAsia="zh-CN"/>
        </w:rPr>
        <w:t xml:space="preserve">2 </w:t>
      </w:r>
      <w:r>
        <w:rPr>
          <w:rFonts w:hint="eastAsia"/>
          <w:strike w:val="0"/>
          <w:dstrike w:val="0"/>
          <w:highlight w:val="none"/>
          <w:lang w:val="en-US" w:eastAsia="zh-CN"/>
        </w:rPr>
        <w:t>符合国家现行标准《建筑工程施工质量验收统一标准》GB 50300和相关专业验收规范的规定。</w:t>
      </w:r>
    </w:p>
    <w:p w14:paraId="71358515">
      <w:pPr>
        <w:bidi w:val="0"/>
        <w:rPr>
          <w:rFonts w:hint="eastAsia"/>
          <w:highlight w:val="none"/>
          <w:lang w:val="en-US" w:eastAsia="zh-CN"/>
        </w:rPr>
      </w:pPr>
      <w:r>
        <w:rPr>
          <w:rFonts w:hint="eastAsia"/>
          <w:highlight w:val="none"/>
          <w:lang w:val="en-US" w:eastAsia="zh-CN"/>
        </w:rPr>
        <w:t>5.3.3 单位工程完工后，各相关单位应按下列要求进行工程竣工验收：</w:t>
      </w:r>
    </w:p>
    <w:p w14:paraId="7EB9DF74">
      <w:pPr>
        <w:bidi w:val="0"/>
        <w:ind w:firstLine="420" w:firstLineChars="200"/>
        <w:rPr>
          <w:rFonts w:hint="eastAsia"/>
          <w:highlight w:val="none"/>
          <w:lang w:val="en-US" w:eastAsia="zh-CN"/>
        </w:rPr>
      </w:pPr>
      <w:r>
        <w:rPr>
          <w:rFonts w:hint="eastAsia"/>
          <w:highlight w:val="none"/>
          <w:lang w:val="en-US" w:eastAsia="zh-CN"/>
        </w:rPr>
        <w:t>1 勘察单位应编制勘察工程质量检查报告，按规定程序审批后向建设单位提交。《勘察文件质量检查报告》内容包括工程规模、工程主要勘察范围及内容、实际地质情况与勘察报告的差异、工程施工对持力层是否满足要求及勘察文件的检查结论；</w:t>
      </w:r>
    </w:p>
    <w:p w14:paraId="59F20481">
      <w:pPr>
        <w:bidi w:val="0"/>
        <w:ind w:firstLine="420" w:firstLineChars="200"/>
        <w:rPr>
          <w:rFonts w:hint="eastAsia"/>
          <w:highlight w:val="none"/>
          <w:lang w:val="en-US" w:eastAsia="zh-CN"/>
        </w:rPr>
      </w:pPr>
      <w:r>
        <w:rPr>
          <w:rFonts w:hint="eastAsia"/>
          <w:highlight w:val="none"/>
          <w:lang w:val="en-US" w:eastAsia="zh-CN"/>
        </w:rPr>
        <w:t>2 设计单位应对设计文件及施工过程的设计变更进行检查，并应编制设计工程质量检查报告，按规定程序审批后向建设单位提交。《设计文件质量检查报告》内容包括工程规模、各专业设计人员名单、结构设计特点、图纸会审情况、主要设计变更及执行情况、工程按图施工及完成情况；</w:t>
      </w:r>
    </w:p>
    <w:p w14:paraId="6AE69078">
      <w:pPr>
        <w:bidi w:val="0"/>
        <w:ind w:firstLine="420" w:firstLineChars="200"/>
        <w:rPr>
          <w:rFonts w:hint="eastAsia"/>
          <w:highlight w:val="none"/>
          <w:lang w:val="en-US" w:eastAsia="zh-CN"/>
        </w:rPr>
      </w:pPr>
      <w:r>
        <w:rPr>
          <w:rFonts w:hint="eastAsia"/>
          <w:highlight w:val="none"/>
          <w:lang w:val="en-US" w:eastAsia="zh-CN"/>
        </w:rPr>
        <w:t>3 施工单位应自检合格，并应编制工程竣工报告，按规定程序审批后向建设单位提交；</w:t>
      </w:r>
    </w:p>
    <w:p w14:paraId="13A3E0D2">
      <w:pPr>
        <w:bidi w:val="0"/>
        <w:ind w:firstLine="420" w:firstLineChars="200"/>
        <w:rPr>
          <w:rFonts w:hint="eastAsia"/>
          <w:highlight w:val="none"/>
          <w:lang w:val="en-US" w:eastAsia="zh-CN"/>
        </w:rPr>
      </w:pPr>
      <w:r>
        <w:rPr>
          <w:rFonts w:hint="eastAsia"/>
          <w:highlight w:val="none"/>
          <w:lang w:val="en-US" w:eastAsia="zh-CN"/>
        </w:rPr>
        <w:t>4 监理单位应在自检合格后组织工程竣工预验收，预验收合格后应编制工程质量评估报告，按规定程序审批后向建设单位提交；</w:t>
      </w:r>
    </w:p>
    <w:p w14:paraId="2EC9D0C1">
      <w:pPr>
        <w:bidi w:val="0"/>
        <w:ind w:firstLine="420" w:firstLineChars="200"/>
        <w:rPr>
          <w:rFonts w:hint="eastAsia"/>
          <w:highlight w:val="none"/>
          <w:lang w:val="en-US" w:eastAsia="zh-CN"/>
        </w:rPr>
      </w:pPr>
      <w:r>
        <w:rPr>
          <w:rFonts w:hint="eastAsia"/>
          <w:highlight w:val="none"/>
          <w:lang w:val="en-US" w:eastAsia="zh-CN"/>
        </w:rPr>
        <w:t>5 建设单位应在竣工预验收合格后组织监理、施工、设计、勘察单位等相关单位项目负责人进行工程竣工验收。</w:t>
      </w:r>
    </w:p>
    <w:p w14:paraId="57E2CF68">
      <w:pPr>
        <w:bidi w:val="0"/>
        <w:rPr>
          <w:rFonts w:hint="eastAsia"/>
          <w:lang w:val="en-US" w:eastAsia="zh-CN"/>
        </w:rPr>
      </w:pPr>
      <w:r>
        <w:rPr>
          <w:rFonts w:hint="eastAsia"/>
          <w:lang w:val="en-US" w:eastAsia="zh-CN"/>
        </w:rPr>
        <w:t>5.3.4 住宅工程主体结构和工程竣工验收前，依据国家有关工程质量验收标准和设计文件等，应对每户住宅及相关公共部位实体结构、观感质量和主要使用功能等进行检查验收。</w:t>
      </w:r>
    </w:p>
    <w:p w14:paraId="48DBA525">
      <w:pPr>
        <w:bidi w:val="0"/>
        <w:rPr>
          <w:rFonts w:hint="default"/>
          <w:highlight w:val="none"/>
          <w:lang w:val="en-US"/>
        </w:rPr>
      </w:pPr>
      <w:r>
        <w:rPr>
          <w:rFonts w:hint="eastAsia"/>
          <w:highlight w:val="none"/>
          <w:lang w:val="en-US" w:eastAsia="zh-CN"/>
        </w:rPr>
        <w:t>5.3.5 单位（子单位）工程竣工验收前，应对每户住宅及公共部位的观感质量、空间净尺寸和主要使用功能进行专门验收。分户验收合格后方能组织单位（子单位）工程质量竣工验收。</w:t>
      </w:r>
    </w:p>
    <w:p w14:paraId="2C8851C4">
      <w:pPr>
        <w:bidi w:val="0"/>
        <w:rPr>
          <w:rFonts w:hint="default"/>
          <w:lang w:val="en-US" w:eastAsia="zh-CN"/>
        </w:rPr>
      </w:pPr>
      <w:r>
        <w:rPr>
          <w:rFonts w:hint="eastAsia"/>
          <w:lang w:val="en-US" w:eastAsia="zh-CN"/>
        </w:rPr>
        <w:t>5.3.6 工程竣工验收前分户验收内容应包括：</w:t>
      </w:r>
    </w:p>
    <w:p w14:paraId="1B49995D">
      <w:pPr>
        <w:bidi w:val="0"/>
        <w:ind w:firstLine="420" w:firstLineChars="200"/>
        <w:rPr>
          <w:rFonts w:hint="eastAsia"/>
          <w:highlight w:val="none"/>
          <w:lang w:val="en-US" w:eastAsia="zh-CN"/>
        </w:rPr>
      </w:pPr>
      <w:r>
        <w:rPr>
          <w:rFonts w:hint="eastAsia"/>
          <w:highlight w:val="none"/>
          <w:lang w:val="en-US" w:eastAsia="zh-CN"/>
        </w:rPr>
        <w:t>1 楼面、地面、顶棚饰面观感质量；</w:t>
      </w:r>
    </w:p>
    <w:p w14:paraId="10807C30">
      <w:pPr>
        <w:bidi w:val="0"/>
        <w:ind w:firstLine="420" w:firstLineChars="200"/>
        <w:rPr>
          <w:rFonts w:hint="eastAsia"/>
          <w:highlight w:val="none"/>
          <w:lang w:val="en-US" w:eastAsia="zh-CN"/>
        </w:rPr>
      </w:pPr>
      <w:r>
        <w:rPr>
          <w:rFonts w:hint="eastAsia"/>
          <w:highlight w:val="none"/>
          <w:lang w:val="en-US" w:eastAsia="zh-CN"/>
        </w:rPr>
        <w:t>2 门窗质量；</w:t>
      </w:r>
    </w:p>
    <w:p w14:paraId="6ABE6CAB">
      <w:pPr>
        <w:bidi w:val="0"/>
        <w:ind w:firstLine="420" w:firstLineChars="200"/>
        <w:rPr>
          <w:rFonts w:hint="eastAsia"/>
          <w:highlight w:val="none"/>
          <w:lang w:val="en-US" w:eastAsia="zh-CN"/>
        </w:rPr>
      </w:pPr>
      <w:r>
        <w:rPr>
          <w:rFonts w:hint="eastAsia"/>
          <w:highlight w:val="none"/>
          <w:lang w:val="en-US" w:eastAsia="zh-CN"/>
        </w:rPr>
        <w:t>3 栏杆（护栏）质量；</w:t>
      </w:r>
    </w:p>
    <w:p w14:paraId="3DE0BD37">
      <w:pPr>
        <w:bidi w:val="0"/>
        <w:ind w:firstLine="420" w:firstLineChars="200"/>
        <w:rPr>
          <w:rFonts w:hint="eastAsia"/>
          <w:highlight w:val="none"/>
          <w:lang w:val="en-US" w:eastAsia="zh-CN"/>
        </w:rPr>
      </w:pPr>
      <w:r>
        <w:rPr>
          <w:rFonts w:hint="eastAsia"/>
          <w:highlight w:val="none"/>
          <w:lang w:val="en-US" w:eastAsia="zh-CN"/>
        </w:rPr>
        <w:t>4 防水工程质量；</w:t>
      </w:r>
    </w:p>
    <w:p w14:paraId="2EA692F4">
      <w:pPr>
        <w:bidi w:val="0"/>
        <w:ind w:firstLine="420" w:firstLineChars="200"/>
        <w:rPr>
          <w:rFonts w:hint="eastAsia"/>
          <w:highlight w:val="none"/>
          <w:lang w:val="en-US" w:eastAsia="zh-CN"/>
        </w:rPr>
      </w:pPr>
      <w:r>
        <w:rPr>
          <w:rFonts w:hint="eastAsia"/>
          <w:highlight w:val="none"/>
          <w:lang w:val="en-US" w:eastAsia="zh-CN"/>
        </w:rPr>
        <w:t>5 室内主要空间尺寸偏差；</w:t>
      </w:r>
    </w:p>
    <w:p w14:paraId="60156DB4">
      <w:pPr>
        <w:bidi w:val="0"/>
        <w:ind w:firstLine="420" w:firstLineChars="200"/>
        <w:rPr>
          <w:rFonts w:hint="eastAsia"/>
          <w:highlight w:val="none"/>
          <w:lang w:val="en-US" w:eastAsia="zh-CN"/>
        </w:rPr>
      </w:pPr>
      <w:r>
        <w:rPr>
          <w:rFonts w:hint="eastAsia"/>
          <w:highlight w:val="none"/>
          <w:lang w:val="en-US" w:eastAsia="zh-CN"/>
        </w:rPr>
        <w:t>6 给水排水与采暖工程质量；</w:t>
      </w:r>
    </w:p>
    <w:p w14:paraId="4692F6AD">
      <w:pPr>
        <w:bidi w:val="0"/>
        <w:ind w:firstLine="420" w:firstLineChars="200"/>
        <w:rPr>
          <w:rFonts w:hint="eastAsia"/>
          <w:highlight w:val="none"/>
          <w:lang w:val="en-US" w:eastAsia="zh-CN"/>
        </w:rPr>
      </w:pPr>
      <w:r>
        <w:rPr>
          <w:rFonts w:hint="eastAsia"/>
          <w:highlight w:val="none"/>
          <w:lang w:val="en-US" w:eastAsia="zh-CN"/>
        </w:rPr>
        <w:t>7 室内电气工程安装质量；</w:t>
      </w:r>
    </w:p>
    <w:p w14:paraId="292B6A9A">
      <w:pPr>
        <w:bidi w:val="0"/>
        <w:ind w:firstLine="420" w:firstLineChars="200"/>
        <w:rPr>
          <w:rFonts w:hint="eastAsia"/>
          <w:highlight w:val="none"/>
          <w:lang w:val="en-US" w:eastAsia="zh-CN"/>
        </w:rPr>
      </w:pPr>
      <w:r>
        <w:rPr>
          <w:rFonts w:hint="eastAsia"/>
          <w:highlight w:val="none"/>
          <w:lang w:val="en-US" w:eastAsia="zh-CN"/>
        </w:rPr>
        <w:t>8 通风与空调工程质量；</w:t>
      </w:r>
    </w:p>
    <w:p w14:paraId="4365363C">
      <w:pPr>
        <w:bidi w:val="0"/>
        <w:ind w:firstLine="420" w:firstLineChars="200"/>
        <w:rPr>
          <w:rFonts w:hint="eastAsia"/>
          <w:highlight w:val="none"/>
          <w:lang w:val="en-US" w:eastAsia="zh-CN"/>
        </w:rPr>
      </w:pPr>
      <w:r>
        <w:rPr>
          <w:rFonts w:hint="eastAsia"/>
          <w:highlight w:val="none"/>
          <w:lang w:val="en-US" w:eastAsia="zh-CN"/>
        </w:rPr>
        <w:t>9 建筑节能工程质量；</w:t>
      </w:r>
    </w:p>
    <w:p w14:paraId="5DE19155">
      <w:pPr>
        <w:bidi w:val="0"/>
        <w:ind w:firstLine="420" w:firstLineChars="200"/>
        <w:rPr>
          <w:rFonts w:hint="eastAsia"/>
          <w:highlight w:val="none"/>
          <w:lang w:val="en-US" w:eastAsia="zh-CN"/>
        </w:rPr>
      </w:pPr>
      <w:r>
        <w:rPr>
          <w:rFonts w:hint="eastAsia"/>
          <w:highlight w:val="none"/>
          <w:lang w:val="en-US" w:eastAsia="zh-CN"/>
        </w:rPr>
        <w:t>10 外墙面（含保温）施工质量；</w:t>
      </w:r>
    </w:p>
    <w:p w14:paraId="1B199A59">
      <w:pPr>
        <w:numPr>
          <w:ilvl w:val="0"/>
          <w:numId w:val="0"/>
        </w:numPr>
        <w:bidi w:val="0"/>
        <w:ind w:firstLine="420" w:firstLineChars="200"/>
        <w:rPr>
          <w:rFonts w:hint="eastAsia"/>
          <w:highlight w:val="none"/>
          <w:lang w:val="en-US" w:eastAsia="zh-CN"/>
        </w:rPr>
      </w:pPr>
      <w:r>
        <w:rPr>
          <w:rFonts w:hint="eastAsia"/>
          <w:highlight w:val="none"/>
          <w:lang w:val="en-US" w:eastAsia="zh-CN"/>
        </w:rPr>
        <w:t>11 屋面观感质量；</w:t>
      </w:r>
    </w:p>
    <w:p w14:paraId="311D600F">
      <w:pPr>
        <w:bidi w:val="0"/>
        <w:ind w:firstLine="420" w:firstLineChars="200"/>
        <w:rPr>
          <w:rFonts w:hint="eastAsia"/>
          <w:highlight w:val="none"/>
          <w:lang w:val="en-US" w:eastAsia="zh-CN"/>
        </w:rPr>
      </w:pPr>
      <w:r>
        <w:rPr>
          <w:rFonts w:hint="eastAsia"/>
          <w:highlight w:val="none"/>
          <w:lang w:val="en-US" w:eastAsia="zh-CN"/>
        </w:rPr>
        <w:t>12 楼梯、电梯和通道质量（平台、走廊、前室）；</w:t>
      </w:r>
    </w:p>
    <w:p w14:paraId="3046E4FF">
      <w:pPr>
        <w:bidi w:val="0"/>
        <w:ind w:firstLine="420" w:firstLineChars="200"/>
        <w:rPr>
          <w:rFonts w:hint="eastAsia"/>
          <w:highlight w:val="none"/>
          <w:lang w:val="en-US" w:eastAsia="zh-CN"/>
        </w:rPr>
      </w:pPr>
      <w:r>
        <w:rPr>
          <w:rFonts w:hint="eastAsia"/>
          <w:highlight w:val="none"/>
          <w:lang w:val="en-US" w:eastAsia="zh-CN"/>
        </w:rPr>
        <w:t>13 地下室观感质量；</w:t>
      </w:r>
    </w:p>
    <w:p w14:paraId="749A9E3D">
      <w:pPr>
        <w:bidi w:val="0"/>
        <w:ind w:firstLine="420" w:firstLineChars="200"/>
        <w:rPr>
          <w:rFonts w:hint="eastAsia"/>
          <w:highlight w:val="yellow"/>
          <w:lang w:val="en-US" w:eastAsia="zh-CN"/>
        </w:rPr>
      </w:pPr>
      <w:r>
        <w:rPr>
          <w:rFonts w:hint="eastAsia"/>
          <w:highlight w:val="none"/>
          <w:lang w:val="en-US" w:eastAsia="zh-CN"/>
        </w:rPr>
        <w:t>14 消防设施安装质量；</w:t>
      </w:r>
    </w:p>
    <w:p w14:paraId="1D69F0EA">
      <w:pPr>
        <w:bidi w:val="0"/>
        <w:ind w:firstLine="420" w:firstLineChars="200"/>
        <w:rPr>
          <w:rFonts w:hint="eastAsia"/>
          <w:highlight w:val="none"/>
          <w:lang w:val="en-US" w:eastAsia="zh-CN"/>
        </w:rPr>
      </w:pPr>
      <w:r>
        <w:rPr>
          <w:rFonts w:hint="eastAsia"/>
          <w:highlight w:val="none"/>
          <w:lang w:val="en-US" w:eastAsia="zh-CN"/>
        </w:rPr>
        <w:t>15 合同中约定的其他内容。</w:t>
      </w:r>
    </w:p>
    <w:p w14:paraId="38B7ED32">
      <w:pPr>
        <w:bidi w:val="0"/>
        <w:rPr>
          <w:rFonts w:hint="eastAsia"/>
          <w:highlight w:val="none"/>
          <w:lang w:val="en-US" w:eastAsia="zh-CN"/>
        </w:rPr>
      </w:pPr>
      <w:r>
        <w:rPr>
          <w:rFonts w:hint="eastAsia"/>
          <w:highlight w:val="none"/>
          <w:lang w:val="en-US" w:eastAsia="zh-CN"/>
        </w:rPr>
        <w:t>5.3.7 开工前，建设单位应组织施工、监理单位编制《先验房后收房活动方案》。《先验房后收房活动方案》应含业主开放展示内容、开放准备、查验人员配置、检查工具、问题记录、整改反馈、争议解决办法等内容。</w:t>
      </w:r>
    </w:p>
    <w:p w14:paraId="1BF2C5A1">
      <w:pPr>
        <w:bidi w:val="0"/>
        <w:rPr>
          <w:rFonts w:hint="eastAsia"/>
          <w:highlight w:val="none"/>
          <w:lang w:val="en-US" w:eastAsia="zh-CN"/>
        </w:rPr>
      </w:pPr>
      <w:r>
        <w:rPr>
          <w:rFonts w:hint="eastAsia"/>
          <w:highlight w:val="none"/>
          <w:lang w:val="en-US" w:eastAsia="zh-CN"/>
        </w:rPr>
        <w:t>5.3.8 业主开放包括施工阶段业主开放和交付前业主开放两部分。在主体结构验收后、装饰装修工程开展施工前宜进行施工阶段业主开放;交付使用前应进行交付前业主开放。</w:t>
      </w:r>
    </w:p>
    <w:p w14:paraId="5A03737E">
      <w:pPr>
        <w:bidi w:val="0"/>
        <w:rPr>
          <w:rFonts w:hint="eastAsia"/>
          <w:highlight w:val="none"/>
          <w:lang w:val="en-US" w:eastAsia="zh-CN"/>
        </w:rPr>
      </w:pPr>
      <w:r>
        <w:rPr>
          <w:rFonts w:hint="eastAsia"/>
          <w:highlight w:val="none"/>
          <w:lang w:val="en-US" w:eastAsia="zh-CN"/>
        </w:rPr>
        <w:t>5.3.9 建设单位应负责业主开放活动的方案制定、组织实施及问题整改。</w:t>
      </w:r>
    </w:p>
    <w:p w14:paraId="31DE6F88">
      <w:pPr>
        <w:bidi w:val="0"/>
        <w:rPr>
          <w:rFonts w:hint="eastAsia"/>
          <w:highlight w:val="none"/>
          <w:lang w:val="en-US" w:eastAsia="zh-CN"/>
        </w:rPr>
      </w:pPr>
      <w:r>
        <w:rPr>
          <w:rFonts w:hint="eastAsia"/>
          <w:highlight w:val="none"/>
          <w:lang w:val="en-US" w:eastAsia="zh-CN"/>
        </w:rPr>
        <w:t>5.3.10 建设单位应逐户整理业主开放过程中记录的房屋质量问题并形成书面记录，建设单位维修责任人应督促各责任单位逐条对照进行销项处理。</w:t>
      </w:r>
    </w:p>
    <w:p w14:paraId="2364B000">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3</w:t>
      </w:r>
      <w:r>
        <w:rPr>
          <w:rFonts w:hint="eastAsia" w:ascii="Times New Roman" w:hAnsi="Times New Roman" w:eastAsia="宋体" w:cs="Arial"/>
          <w:snapToGrid w:val="0"/>
          <w:color w:val="000000"/>
          <w:sz w:val="21"/>
          <w:szCs w:val="21"/>
          <w:highlight w:val="none"/>
          <w:lang w:val="en-US" w:eastAsia="zh-CN" w:bidi="ar-SA"/>
        </w:rPr>
        <w:t>.1</w:t>
      </w:r>
      <w:r>
        <w:rPr>
          <w:rFonts w:hint="eastAsia" w:ascii="Times New Roman" w:eastAsia="宋体" w:cs="Arial"/>
          <w:snapToGrid w:val="0"/>
          <w:color w:val="000000"/>
          <w:sz w:val="21"/>
          <w:szCs w:val="21"/>
          <w:highlight w:val="none"/>
          <w:lang w:val="en-US" w:eastAsia="zh-CN" w:bidi="ar-SA"/>
        </w:rPr>
        <w:t>1</w:t>
      </w:r>
      <w:r>
        <w:rPr>
          <w:rFonts w:hint="eastAsia" w:ascii="Times New Roman" w:hAnsi="Times New Roman" w:eastAsia="宋体" w:cs="Arial"/>
          <w:snapToGrid w:val="0"/>
          <w:color w:val="000000"/>
          <w:sz w:val="21"/>
          <w:szCs w:val="21"/>
          <w:highlight w:val="none"/>
          <w:lang w:val="en-US" w:eastAsia="zh-CN" w:bidi="ar-SA"/>
        </w:rPr>
        <w:t xml:space="preserve"> </w:t>
      </w:r>
      <w:r>
        <w:rPr>
          <w:rFonts w:hint="eastAsia" w:ascii="Times New Roman" w:eastAsia="宋体" w:cs="Arial"/>
          <w:snapToGrid w:val="0"/>
          <w:color w:val="000000"/>
          <w:sz w:val="21"/>
          <w:szCs w:val="21"/>
          <w:highlight w:val="none"/>
          <w:lang w:val="en-US" w:eastAsia="zh-CN" w:bidi="ar-SA"/>
        </w:rPr>
        <w:t>施工单位</w:t>
      </w:r>
      <w:r>
        <w:rPr>
          <w:rFonts w:hint="eastAsia" w:ascii="Times New Roman" w:hAnsi="Times New Roman" w:eastAsia="宋体" w:cs="Arial"/>
          <w:snapToGrid w:val="0"/>
          <w:color w:val="000000"/>
          <w:sz w:val="21"/>
          <w:szCs w:val="21"/>
          <w:highlight w:val="none"/>
          <w:lang w:val="en-US" w:eastAsia="zh-CN" w:bidi="ar-SA"/>
        </w:rPr>
        <w:t>应编制《交付使用说明报告》，并应包括下列内容:</w:t>
      </w:r>
    </w:p>
    <w:p w14:paraId="3CD9438E">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 xml:space="preserve">1 </w:t>
      </w:r>
      <w:r>
        <w:rPr>
          <w:rFonts w:hint="eastAsia" w:ascii="Times New Roman" w:hAnsi="Times New Roman" w:eastAsia="宋体" w:cs="Arial"/>
          <w:snapToGrid w:val="0"/>
          <w:color w:val="000000"/>
          <w:sz w:val="21"/>
          <w:szCs w:val="21"/>
          <w:highlight w:val="none"/>
          <w:lang w:val="en-US" w:eastAsia="zh-CN" w:bidi="ar-SA"/>
        </w:rPr>
        <w:t>工程概况</w:t>
      </w:r>
      <w:r>
        <w:rPr>
          <w:rFonts w:hint="eastAsia" w:ascii="Times New Roman" w:eastAsia="宋体" w:cs="Arial"/>
          <w:snapToGrid w:val="0"/>
          <w:color w:val="000000"/>
          <w:sz w:val="21"/>
          <w:szCs w:val="21"/>
          <w:highlight w:val="none"/>
          <w:lang w:val="en-US" w:eastAsia="zh-CN" w:bidi="ar-SA"/>
        </w:rPr>
        <w:t>；</w:t>
      </w:r>
    </w:p>
    <w:p w14:paraId="290049B1">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 xml:space="preserve">2 </w:t>
      </w:r>
      <w:r>
        <w:rPr>
          <w:rFonts w:hint="eastAsia" w:ascii="Times New Roman" w:hAnsi="Times New Roman" w:eastAsia="宋体" w:cs="Arial"/>
          <w:snapToGrid w:val="0"/>
          <w:color w:val="000000"/>
          <w:sz w:val="21"/>
          <w:szCs w:val="21"/>
          <w:highlight w:val="none"/>
          <w:lang w:val="en-US" w:eastAsia="zh-CN" w:bidi="ar-SA"/>
        </w:rPr>
        <w:t>工程设计合理使用年限、性能指标及保修期限</w:t>
      </w:r>
      <w:r>
        <w:rPr>
          <w:rFonts w:hint="eastAsia" w:ascii="Times New Roman" w:eastAsia="宋体" w:cs="Arial"/>
          <w:snapToGrid w:val="0"/>
          <w:color w:val="000000"/>
          <w:sz w:val="21"/>
          <w:szCs w:val="21"/>
          <w:highlight w:val="none"/>
          <w:lang w:val="en-US" w:eastAsia="zh-CN" w:bidi="ar-SA"/>
        </w:rPr>
        <w:t>；</w:t>
      </w:r>
    </w:p>
    <w:p w14:paraId="48222ADA">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3 主体结构位置示意图、房屋上下水布置示意图、房屋电气线路布置示意图及复杂设备的使用说明</w:t>
      </w:r>
      <w:r>
        <w:rPr>
          <w:rFonts w:hint="eastAsia" w:ascii="Times New Roman" w:eastAsia="宋体" w:cs="Arial"/>
          <w:snapToGrid w:val="0"/>
          <w:color w:val="000000"/>
          <w:sz w:val="21"/>
          <w:szCs w:val="21"/>
          <w:highlight w:val="none"/>
          <w:lang w:val="en-US" w:eastAsia="zh-CN" w:bidi="ar-SA"/>
        </w:rPr>
        <w:t>；</w:t>
      </w:r>
    </w:p>
    <w:p w14:paraId="72FB2D11">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4 使用维护注意事项。</w:t>
      </w:r>
    </w:p>
    <w:p w14:paraId="1185F206">
      <w:pPr>
        <w:pStyle w:val="4"/>
        <w:bidi w:val="0"/>
        <w:ind w:left="0" w:leftChars="0" w:firstLine="0" w:firstLineChars="0"/>
        <w:jc w:val="center"/>
        <w:rPr>
          <w:rFonts w:hint="eastAsia"/>
          <w:lang w:val="en-US" w:eastAsia="zh-CN"/>
        </w:rPr>
      </w:pPr>
      <w:bookmarkStart w:id="45" w:name="_Toc3410"/>
      <w:r>
        <w:rPr>
          <w:rFonts w:hint="eastAsia"/>
          <w:lang w:val="en-US" w:eastAsia="zh-CN"/>
        </w:rPr>
        <w:t>5.4 保修质量管控内容</w:t>
      </w:r>
      <w:bookmarkEnd w:id="45"/>
    </w:p>
    <w:p w14:paraId="13C38CF1">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4</w:t>
      </w:r>
      <w:r>
        <w:rPr>
          <w:rFonts w:hint="eastAsia" w:ascii="Times New Roman" w:hAnsi="Times New Roman" w:eastAsia="宋体" w:cs="Arial"/>
          <w:snapToGrid w:val="0"/>
          <w:color w:val="000000"/>
          <w:sz w:val="21"/>
          <w:szCs w:val="21"/>
          <w:highlight w:val="none"/>
          <w:lang w:val="en-US" w:eastAsia="zh-CN" w:bidi="ar-SA"/>
        </w:rPr>
        <w:t>.1</w:t>
      </w:r>
      <w:r>
        <w:rPr>
          <w:rFonts w:hint="eastAsia" w:ascii="Times New Roman" w:eastAsia="宋体" w:cs="Arial"/>
          <w:snapToGrid w:val="0"/>
          <w:color w:val="000000"/>
          <w:sz w:val="21"/>
          <w:szCs w:val="21"/>
          <w:highlight w:val="none"/>
          <w:lang w:val="en-US" w:eastAsia="zh-CN" w:bidi="ar-SA"/>
        </w:rPr>
        <w:t xml:space="preserve"> </w:t>
      </w:r>
      <w:r>
        <w:rPr>
          <w:rFonts w:hint="eastAsia" w:ascii="Times New Roman" w:hAnsi="Times New Roman" w:eastAsia="宋体" w:cs="Arial"/>
          <w:snapToGrid w:val="0"/>
          <w:color w:val="000000"/>
          <w:sz w:val="21"/>
          <w:szCs w:val="21"/>
          <w:highlight w:val="none"/>
          <w:lang w:val="en-US" w:eastAsia="zh-CN" w:bidi="ar-SA"/>
        </w:rPr>
        <w:t>建设单位应建立质量回访和质量投诉处理机制。施工单位应履行保修义务，并应与建设单位签署施工质量保修书，施工质量保修书中应明确保修范围、保修期限和保修责任。</w:t>
      </w:r>
    </w:p>
    <w:p w14:paraId="417199A9">
      <w:pPr>
        <w:pStyle w:val="13"/>
        <w:ind w:left="0" w:leftChars="0" w:firstLine="0" w:firstLineChars="0"/>
        <w:rPr>
          <w:rFonts w:hint="eastAsia" w:ascii="Times New Roman" w:hAnsi="Times New Roman" w:eastAsia="宋体" w:cs="Arial"/>
          <w:snapToGrid w:val="0"/>
          <w:color w:val="000000"/>
          <w:sz w:val="21"/>
          <w:szCs w:val="21"/>
          <w:highlight w:val="yellow"/>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4</w:t>
      </w:r>
      <w:r>
        <w:rPr>
          <w:rFonts w:hint="eastAsia" w:ascii="Times New Roman" w:hAnsi="Times New Roman" w:eastAsia="宋体" w:cs="Arial"/>
          <w:snapToGrid w:val="0"/>
          <w:color w:val="000000"/>
          <w:sz w:val="21"/>
          <w:szCs w:val="21"/>
          <w:highlight w:val="none"/>
          <w:lang w:val="en-US" w:eastAsia="zh-CN" w:bidi="ar-SA"/>
        </w:rPr>
        <w:t>.</w:t>
      </w:r>
      <w:r>
        <w:rPr>
          <w:rFonts w:hint="eastAsia" w:ascii="Times New Roman" w:eastAsia="宋体" w:cs="Arial"/>
          <w:snapToGrid w:val="0"/>
          <w:color w:val="000000"/>
          <w:sz w:val="21"/>
          <w:szCs w:val="21"/>
          <w:highlight w:val="none"/>
          <w:lang w:val="en-US" w:eastAsia="zh-CN" w:bidi="ar-SA"/>
        </w:rPr>
        <w:t>2</w:t>
      </w:r>
      <w:r>
        <w:rPr>
          <w:rFonts w:hint="eastAsia" w:ascii="Times New Roman" w:hAnsi="Times New Roman" w:eastAsia="宋体" w:cs="Arial"/>
          <w:snapToGrid w:val="0"/>
          <w:color w:val="000000"/>
          <w:sz w:val="21"/>
          <w:szCs w:val="21"/>
          <w:highlight w:val="none"/>
          <w:lang w:val="en-US" w:eastAsia="zh-CN" w:bidi="ar-SA"/>
        </w:rPr>
        <w:t xml:space="preserve"> </w:t>
      </w:r>
      <w:r>
        <w:rPr>
          <w:rFonts w:hint="eastAsia" w:ascii="Times New Roman" w:eastAsia="宋体" w:cs="Arial"/>
          <w:snapToGrid w:val="0"/>
          <w:color w:val="000000"/>
          <w:sz w:val="21"/>
          <w:szCs w:val="21"/>
          <w:highlight w:val="none"/>
          <w:lang w:val="en-US" w:eastAsia="zh-CN" w:bidi="ar-SA"/>
        </w:rPr>
        <w:t>依据《山东省住建厅关于调整新建住宅工程质量保修期的指导意见》和《市住建局关于全面调整新建住宅工程质量保修期的实施意见》，最低保修期限应符合下列要求：</w:t>
      </w:r>
    </w:p>
    <w:p w14:paraId="116021CD">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1 屋面防水工程</w:t>
      </w:r>
      <w:r>
        <w:rPr>
          <w:rFonts w:hint="eastAsia" w:ascii="Times New Roman" w:eastAsia="宋体" w:cs="Arial"/>
          <w:snapToGrid w:val="0"/>
          <w:color w:val="000000"/>
          <w:sz w:val="21"/>
          <w:szCs w:val="21"/>
          <w:highlight w:val="none"/>
          <w:lang w:val="en-US" w:eastAsia="zh-CN" w:bidi="ar-SA"/>
        </w:rPr>
        <w:t>，</w:t>
      </w:r>
      <w:r>
        <w:rPr>
          <w:rFonts w:hint="eastAsia" w:ascii="Times New Roman" w:hAnsi="Times New Roman" w:eastAsia="宋体" w:cs="Arial"/>
          <w:snapToGrid w:val="0"/>
          <w:color w:val="000000"/>
          <w:sz w:val="21"/>
          <w:szCs w:val="21"/>
          <w:highlight w:val="none"/>
          <w:lang w:val="en-US" w:eastAsia="zh-CN" w:bidi="ar-SA"/>
        </w:rPr>
        <w:t>有防水要求的卫生间、房间和外墙面的防渗漏为</w:t>
      </w:r>
      <w:r>
        <w:rPr>
          <w:rFonts w:hint="eastAsia" w:ascii="Times New Roman" w:eastAsia="宋体" w:cs="Arial"/>
          <w:snapToGrid w:val="0"/>
          <w:color w:val="000000"/>
          <w:sz w:val="21"/>
          <w:szCs w:val="21"/>
          <w:highlight w:val="none"/>
          <w:lang w:val="en-US" w:eastAsia="zh-CN" w:bidi="ar-SA"/>
        </w:rPr>
        <w:t>1</w:t>
      </w:r>
      <w:r>
        <w:rPr>
          <w:rFonts w:hint="eastAsia" w:ascii="Times New Roman" w:hAnsi="Times New Roman" w:eastAsia="宋体" w:cs="Arial"/>
          <w:snapToGrid w:val="0"/>
          <w:color w:val="000000"/>
          <w:sz w:val="21"/>
          <w:szCs w:val="21"/>
          <w:highlight w:val="none"/>
          <w:lang w:val="en-US" w:eastAsia="zh-CN" w:bidi="ar-SA"/>
        </w:rPr>
        <w:t>0年;</w:t>
      </w:r>
    </w:p>
    <w:p w14:paraId="7A09E489">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2 供热与供冷系统为5个采暖期、供冷期;</w:t>
      </w:r>
    </w:p>
    <w:p w14:paraId="7F0366DC">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3 电气管线、给排水管道、设备安装,隐蔽部分为10年</w:t>
      </w:r>
      <w:r>
        <w:rPr>
          <w:rFonts w:hint="eastAsia" w:ascii="Times New Roman" w:eastAsia="宋体" w:cs="Arial"/>
          <w:snapToGrid w:val="0"/>
          <w:color w:val="000000"/>
          <w:sz w:val="21"/>
          <w:szCs w:val="21"/>
          <w:highlight w:val="none"/>
          <w:lang w:val="en-US" w:eastAsia="zh-CN" w:bidi="ar-SA"/>
        </w:rPr>
        <w:t>，</w:t>
      </w:r>
      <w:r>
        <w:rPr>
          <w:rFonts w:hint="eastAsia" w:ascii="Times New Roman" w:hAnsi="Times New Roman" w:eastAsia="宋体" w:cs="Arial"/>
          <w:snapToGrid w:val="0"/>
          <w:color w:val="000000"/>
          <w:sz w:val="21"/>
          <w:szCs w:val="21"/>
          <w:highlight w:val="none"/>
          <w:lang w:val="en-US" w:eastAsia="zh-CN" w:bidi="ar-SA"/>
        </w:rPr>
        <w:t>非隐蔽部分为5年。</w:t>
      </w:r>
    </w:p>
    <w:p w14:paraId="286FF177">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 xml:space="preserve">4 </w:t>
      </w:r>
      <w:r>
        <w:rPr>
          <w:rFonts w:hint="eastAsia" w:ascii="Times New Roman" w:hAnsi="Times New Roman" w:eastAsia="宋体" w:cs="Arial"/>
          <w:snapToGrid w:val="0"/>
          <w:color w:val="000000"/>
          <w:sz w:val="21"/>
          <w:szCs w:val="21"/>
          <w:highlight w:val="none"/>
          <w:lang w:val="en-US" w:eastAsia="zh-CN" w:bidi="ar-SA"/>
        </w:rPr>
        <w:t>.地下室外墙回填土、室外入口台阶、无障碍通道和散水质量保修期限</w:t>
      </w:r>
      <w:r>
        <w:rPr>
          <w:rFonts w:hint="eastAsia" w:ascii="Times New Roman" w:eastAsia="宋体" w:cs="Arial"/>
          <w:strike w:val="0"/>
          <w:dstrike w:val="0"/>
          <w:snapToGrid w:val="0"/>
          <w:color w:val="000000"/>
          <w:sz w:val="21"/>
          <w:szCs w:val="21"/>
          <w:highlight w:val="none"/>
          <w:lang w:val="en-US" w:eastAsia="zh-CN" w:bidi="ar-SA"/>
        </w:rPr>
        <w:t>为</w:t>
      </w:r>
      <w:r>
        <w:rPr>
          <w:rFonts w:hint="eastAsia" w:ascii="Times New Roman" w:hAnsi="Times New Roman" w:eastAsia="宋体" w:cs="Arial"/>
          <w:snapToGrid w:val="0"/>
          <w:color w:val="000000"/>
          <w:sz w:val="21"/>
          <w:szCs w:val="21"/>
          <w:highlight w:val="none"/>
          <w:lang w:val="en-US" w:eastAsia="zh-CN" w:bidi="ar-SA"/>
        </w:rPr>
        <w:t>5年；</w:t>
      </w:r>
    </w:p>
    <w:p w14:paraId="2069AB65">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 xml:space="preserve">    </w:t>
      </w:r>
      <w:r>
        <w:rPr>
          <w:rFonts w:hint="eastAsia" w:ascii="Times New Roman" w:eastAsia="宋体" w:cs="Arial"/>
          <w:snapToGrid w:val="0"/>
          <w:color w:val="000000"/>
          <w:sz w:val="21"/>
          <w:szCs w:val="21"/>
          <w:highlight w:val="none"/>
          <w:lang w:val="en-US" w:eastAsia="zh-CN" w:bidi="ar-SA"/>
        </w:rPr>
        <w:t xml:space="preserve">5 </w:t>
      </w:r>
      <w:r>
        <w:rPr>
          <w:rFonts w:hint="eastAsia" w:ascii="Times New Roman" w:hAnsi="Times New Roman" w:eastAsia="宋体" w:cs="Arial"/>
          <w:snapToGrid w:val="0"/>
          <w:color w:val="000000"/>
          <w:sz w:val="21"/>
          <w:szCs w:val="21"/>
          <w:highlight w:val="none"/>
          <w:lang w:val="en-US" w:eastAsia="zh-CN" w:bidi="ar-SA"/>
        </w:rPr>
        <w:t>室外抹灰脱落质量保修期限</w:t>
      </w:r>
      <w:r>
        <w:rPr>
          <w:rFonts w:hint="eastAsia" w:ascii="Times New Roman" w:eastAsia="宋体" w:cs="Arial"/>
          <w:strike w:val="0"/>
          <w:dstrike w:val="0"/>
          <w:snapToGrid w:val="0"/>
          <w:color w:val="000000"/>
          <w:sz w:val="21"/>
          <w:szCs w:val="21"/>
          <w:highlight w:val="none"/>
          <w:lang w:val="en-US" w:eastAsia="zh-CN" w:bidi="ar-SA"/>
        </w:rPr>
        <w:t>为</w:t>
      </w:r>
      <w:r>
        <w:rPr>
          <w:rFonts w:hint="eastAsia" w:ascii="Times New Roman" w:hAnsi="Times New Roman" w:eastAsia="宋体" w:cs="Arial"/>
          <w:strike w:val="0"/>
          <w:dstrike w:val="0"/>
          <w:snapToGrid w:val="0"/>
          <w:color w:val="000000"/>
          <w:sz w:val="21"/>
          <w:szCs w:val="21"/>
          <w:highlight w:val="none"/>
          <w:lang w:val="en-US" w:eastAsia="zh-CN" w:bidi="ar-SA"/>
        </w:rPr>
        <w:t>1</w:t>
      </w:r>
      <w:r>
        <w:rPr>
          <w:rFonts w:hint="eastAsia" w:ascii="Times New Roman" w:hAnsi="Times New Roman" w:eastAsia="宋体" w:cs="Arial"/>
          <w:snapToGrid w:val="0"/>
          <w:color w:val="000000"/>
          <w:sz w:val="21"/>
          <w:szCs w:val="21"/>
          <w:highlight w:val="none"/>
          <w:lang w:val="en-US" w:eastAsia="zh-CN" w:bidi="ar-SA"/>
        </w:rPr>
        <w:t>0年；</w:t>
      </w:r>
    </w:p>
    <w:p w14:paraId="478ACE54">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 xml:space="preserve">6 </w:t>
      </w:r>
      <w:r>
        <w:rPr>
          <w:rFonts w:hint="eastAsia" w:ascii="Times New Roman" w:hAnsi="Times New Roman" w:eastAsia="宋体" w:cs="Arial"/>
          <w:snapToGrid w:val="0"/>
          <w:color w:val="000000"/>
          <w:sz w:val="21"/>
          <w:szCs w:val="21"/>
          <w:highlight w:val="none"/>
          <w:lang w:val="en-US" w:eastAsia="zh-CN" w:bidi="ar-SA"/>
        </w:rPr>
        <w:t>室内墙面、顶棚抹灰脱落质量保修期限</w:t>
      </w:r>
      <w:r>
        <w:rPr>
          <w:rFonts w:hint="eastAsia" w:ascii="Times New Roman" w:eastAsia="宋体" w:cs="Arial"/>
          <w:strike w:val="0"/>
          <w:dstrike w:val="0"/>
          <w:snapToGrid w:val="0"/>
          <w:color w:val="000000"/>
          <w:sz w:val="21"/>
          <w:szCs w:val="21"/>
          <w:highlight w:val="none"/>
          <w:lang w:val="en-US" w:eastAsia="zh-CN" w:bidi="ar-SA"/>
        </w:rPr>
        <w:t>为</w:t>
      </w:r>
      <w:r>
        <w:rPr>
          <w:rFonts w:hint="eastAsia" w:ascii="Times New Roman" w:hAnsi="Times New Roman" w:eastAsia="宋体" w:cs="Arial"/>
          <w:snapToGrid w:val="0"/>
          <w:color w:val="000000"/>
          <w:sz w:val="21"/>
          <w:szCs w:val="21"/>
          <w:highlight w:val="none"/>
          <w:lang w:val="en-US" w:eastAsia="zh-CN" w:bidi="ar-SA"/>
        </w:rPr>
        <w:t>10年。</w:t>
      </w:r>
    </w:p>
    <w:p w14:paraId="4F3CD821">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用户自行添置、改动的设施、设备</w:t>
      </w:r>
      <w:r>
        <w:rPr>
          <w:rFonts w:hint="eastAsia" w:ascii="Times New Roman" w:eastAsia="宋体" w:cs="Arial"/>
          <w:snapToGrid w:val="0"/>
          <w:color w:val="000000"/>
          <w:sz w:val="21"/>
          <w:szCs w:val="21"/>
          <w:highlight w:val="none"/>
          <w:lang w:val="en-US" w:eastAsia="zh-CN" w:bidi="ar-SA"/>
        </w:rPr>
        <w:t>，</w:t>
      </w:r>
      <w:r>
        <w:rPr>
          <w:rFonts w:hint="eastAsia" w:ascii="Times New Roman" w:hAnsi="Times New Roman" w:eastAsia="宋体" w:cs="Arial"/>
          <w:snapToGrid w:val="0"/>
          <w:color w:val="000000"/>
          <w:sz w:val="21"/>
          <w:szCs w:val="21"/>
          <w:highlight w:val="none"/>
          <w:lang w:val="en-US" w:eastAsia="zh-CN" w:bidi="ar-SA"/>
        </w:rPr>
        <w:t>由用户自行承担维修责任</w:t>
      </w:r>
      <w:r>
        <w:rPr>
          <w:rFonts w:hint="eastAsia" w:ascii="Times New Roman" w:eastAsia="宋体" w:cs="Arial"/>
          <w:snapToGrid w:val="0"/>
          <w:color w:val="000000"/>
          <w:sz w:val="21"/>
          <w:szCs w:val="21"/>
          <w:highlight w:val="none"/>
          <w:lang w:val="en-US" w:eastAsia="zh-CN" w:bidi="ar-SA"/>
        </w:rPr>
        <w:t>。</w:t>
      </w:r>
    </w:p>
    <w:p w14:paraId="2D7EA216">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 xml:space="preserve">5.4.3 </w:t>
      </w:r>
      <w:r>
        <w:rPr>
          <w:rFonts w:hint="eastAsia" w:ascii="Times New Roman" w:hAnsi="Times New Roman" w:eastAsia="宋体" w:cs="Arial"/>
          <w:snapToGrid w:val="0"/>
          <w:color w:val="000000"/>
          <w:sz w:val="21"/>
          <w:szCs w:val="21"/>
          <w:highlight w:val="none"/>
          <w:lang w:val="en-US" w:eastAsia="zh-CN" w:bidi="ar-SA"/>
        </w:rPr>
        <w:t>当工程在保修期内出现一般质量缺陷时，建设单位应向施工单位发出保修通知，施工单位应进行现场勘察、制定保修方案，并按照规定约定及时进行修复。</w:t>
      </w:r>
    </w:p>
    <w:p w14:paraId="7D3DFE4A">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4</w:t>
      </w:r>
      <w:r>
        <w:rPr>
          <w:rFonts w:hint="eastAsia" w:ascii="Times New Roman" w:hAnsi="Times New Roman" w:eastAsia="宋体" w:cs="Arial"/>
          <w:snapToGrid w:val="0"/>
          <w:color w:val="000000"/>
          <w:sz w:val="21"/>
          <w:szCs w:val="21"/>
          <w:highlight w:val="none"/>
          <w:lang w:val="en-US" w:eastAsia="zh-CN" w:bidi="ar-SA"/>
        </w:rPr>
        <w:t>.</w:t>
      </w:r>
      <w:r>
        <w:rPr>
          <w:rFonts w:hint="eastAsia" w:ascii="Times New Roman" w:eastAsia="宋体" w:cs="Arial"/>
          <w:snapToGrid w:val="0"/>
          <w:color w:val="000000"/>
          <w:sz w:val="21"/>
          <w:szCs w:val="21"/>
          <w:highlight w:val="none"/>
          <w:lang w:val="en-US" w:eastAsia="zh-CN" w:bidi="ar-SA"/>
        </w:rPr>
        <w:t>4</w:t>
      </w:r>
      <w:r>
        <w:rPr>
          <w:rFonts w:hint="eastAsia" w:ascii="Times New Roman" w:hAnsi="Times New Roman" w:eastAsia="宋体" w:cs="Arial"/>
          <w:snapToGrid w:val="0"/>
          <w:color w:val="000000"/>
          <w:sz w:val="21"/>
          <w:szCs w:val="21"/>
          <w:highlight w:val="none"/>
          <w:lang w:val="en-US" w:eastAsia="zh-CN" w:bidi="ar-SA"/>
        </w:rPr>
        <w:t xml:space="preserve"> 当工程在保修期内出现涉及结构安全或影响使用功能的严重质量缺陷时，应由原设计单位或相应资质等级的设计单位提出保修设计方案，施工单位实施保修。保修完成后，工程应符合原设计要求。</w:t>
      </w:r>
    </w:p>
    <w:p w14:paraId="42A248B5">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4</w:t>
      </w:r>
      <w:r>
        <w:rPr>
          <w:rFonts w:hint="eastAsia" w:ascii="Times New Roman" w:hAnsi="Times New Roman" w:eastAsia="宋体" w:cs="Arial"/>
          <w:snapToGrid w:val="0"/>
          <w:color w:val="000000"/>
          <w:sz w:val="21"/>
          <w:szCs w:val="21"/>
          <w:highlight w:val="none"/>
          <w:lang w:val="en-US" w:eastAsia="zh-CN" w:bidi="ar-SA"/>
        </w:rPr>
        <w:t>.</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 xml:space="preserve"> 建设单位、施工单位或受委托的其他单位在保修期内应明确保修和质量投诉受理部门、人员及联系方式，并建立相关工作记录文件。</w:t>
      </w:r>
    </w:p>
    <w:p w14:paraId="38C57EC6">
      <w:pPr>
        <w:pStyle w:val="13"/>
        <w:ind w:left="0" w:leftChars="0" w:firstLine="0" w:firstLineChars="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5.4.6 施工企业不履行保修义务的，建设单位应当先行组织维修，维修费用由相关责任单位承担。</w:t>
      </w:r>
    </w:p>
    <w:p w14:paraId="38D15EB6">
      <w:pPr>
        <w:pStyle w:val="13"/>
        <w:ind w:left="0" w:leftChars="0" w:firstLine="0" w:firstLineChars="0"/>
        <w:rPr>
          <w:rFonts w:hint="default" w:ascii="Times New Roman" w:eastAsia="宋体" w:cs="Arial"/>
          <w:snapToGrid w:val="0"/>
          <w:color w:val="000000"/>
          <w:sz w:val="21"/>
          <w:szCs w:val="21"/>
          <w:highlight w:val="none"/>
          <w:lang w:val="en-US" w:eastAsia="zh-CN" w:bidi="ar-SA"/>
        </w:rPr>
      </w:pPr>
    </w:p>
    <w:p w14:paraId="3CC2FCD3">
      <w:pPr>
        <w:pStyle w:val="4"/>
        <w:bidi w:val="0"/>
        <w:ind w:left="0" w:leftChars="0" w:firstLine="0" w:firstLineChars="0"/>
        <w:jc w:val="center"/>
        <w:rPr>
          <w:rFonts w:hint="eastAsia"/>
          <w:lang w:val="en-US" w:eastAsia="zh-CN"/>
        </w:rPr>
      </w:pPr>
      <w:bookmarkStart w:id="46" w:name="_Toc18868"/>
      <w:r>
        <w:rPr>
          <w:rFonts w:hint="eastAsia"/>
          <w:lang w:val="en-US" w:eastAsia="zh-CN"/>
        </w:rPr>
        <w:t>5.5 运维质量管控内容</w:t>
      </w:r>
      <w:bookmarkEnd w:id="46"/>
    </w:p>
    <w:p w14:paraId="290781F5">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.1 物业单位应</w:t>
      </w:r>
      <w:r>
        <w:rPr>
          <w:rFonts w:hint="eastAsia" w:ascii="Times New Roman" w:eastAsia="宋体" w:cs="Arial"/>
          <w:snapToGrid w:val="0"/>
          <w:color w:val="000000"/>
          <w:sz w:val="21"/>
          <w:szCs w:val="21"/>
          <w:highlight w:val="none"/>
          <w:lang w:val="en-US" w:eastAsia="zh-CN" w:bidi="ar-SA"/>
        </w:rPr>
        <w:t>加强运维质量管控，</w:t>
      </w:r>
      <w:r>
        <w:rPr>
          <w:rFonts w:hint="eastAsia" w:ascii="Times New Roman" w:hAnsi="Times New Roman" w:eastAsia="宋体" w:cs="Arial"/>
          <w:snapToGrid w:val="0"/>
          <w:color w:val="000000"/>
          <w:sz w:val="21"/>
          <w:szCs w:val="21"/>
          <w:highlight w:val="none"/>
          <w:lang w:val="en-US" w:eastAsia="zh-CN" w:bidi="ar-SA"/>
        </w:rPr>
        <w:t>制定运维巡查制度，明确维护周期，定期开展日常检查维护和特定检查。</w:t>
      </w:r>
    </w:p>
    <w:p w14:paraId="377420CD">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 xml:space="preserve">.2 </w:t>
      </w:r>
      <w:r>
        <w:rPr>
          <w:rFonts w:hint="eastAsia" w:ascii="Times New Roman" w:eastAsia="宋体" w:cs="Arial"/>
          <w:snapToGrid w:val="0"/>
          <w:color w:val="000000"/>
          <w:sz w:val="21"/>
          <w:szCs w:val="21"/>
          <w:highlight w:val="none"/>
          <w:lang w:val="en-US" w:eastAsia="zh-CN" w:bidi="ar-SA"/>
        </w:rPr>
        <w:t>住宅</w:t>
      </w:r>
      <w:r>
        <w:rPr>
          <w:rFonts w:hint="eastAsia" w:ascii="Times New Roman" w:hAnsi="Times New Roman" w:eastAsia="宋体" w:cs="Arial"/>
          <w:snapToGrid w:val="0"/>
          <w:color w:val="000000"/>
          <w:sz w:val="21"/>
          <w:szCs w:val="21"/>
          <w:highlight w:val="none"/>
          <w:lang w:val="en-US" w:eastAsia="zh-CN" w:bidi="ar-SA"/>
        </w:rPr>
        <w:t>建筑的维护应符合下列基本规定：</w:t>
      </w:r>
    </w:p>
    <w:p w14:paraId="391A8307">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1 应保障建筑的使用功能；</w:t>
      </w:r>
    </w:p>
    <w:p w14:paraId="3CE66B42">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2 应维持建筑达到设计工作年限；</w:t>
      </w:r>
    </w:p>
    <w:p w14:paraId="1C03D2E9">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3 不得降低建筑的安全性与抗灾性能。</w:t>
      </w:r>
    </w:p>
    <w:p w14:paraId="55060839">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3 在日常使用维护过程中，应对</w:t>
      </w:r>
      <w:r>
        <w:rPr>
          <w:rFonts w:hint="eastAsia" w:ascii="Times New Roman" w:eastAsia="宋体" w:cs="Arial"/>
          <w:snapToGrid w:val="0"/>
          <w:color w:val="000000"/>
          <w:sz w:val="21"/>
          <w:szCs w:val="21"/>
          <w:highlight w:val="none"/>
          <w:lang w:val="en-US" w:eastAsia="zh-CN" w:bidi="ar-SA"/>
        </w:rPr>
        <w:t>住宅</w:t>
      </w:r>
      <w:r>
        <w:rPr>
          <w:rFonts w:hint="eastAsia" w:ascii="Times New Roman" w:hAnsi="Times New Roman" w:eastAsia="宋体" w:cs="Arial"/>
          <w:snapToGrid w:val="0"/>
          <w:color w:val="000000"/>
          <w:sz w:val="21"/>
          <w:szCs w:val="21"/>
          <w:highlight w:val="none"/>
          <w:lang w:val="en-US" w:eastAsia="zh-CN" w:bidi="ar-SA"/>
        </w:rPr>
        <w:t>建筑的使用环境以及损伤和运行情况等进行定期的日常检查，检查周期每年不应少于1次。</w:t>
      </w:r>
    </w:p>
    <w:p w14:paraId="764A698F">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.4 在雨季、供暖季以及遭受台风、暴雨、大雪和大风等特殊环境前后，应对</w:t>
      </w:r>
      <w:r>
        <w:rPr>
          <w:rFonts w:hint="eastAsia" w:ascii="Times New Roman" w:eastAsia="宋体" w:cs="Arial"/>
          <w:snapToGrid w:val="0"/>
          <w:color w:val="000000"/>
          <w:sz w:val="21"/>
          <w:szCs w:val="21"/>
          <w:highlight w:val="none"/>
          <w:lang w:val="en-US" w:eastAsia="zh-CN" w:bidi="ar-SA"/>
        </w:rPr>
        <w:t>住宅</w:t>
      </w:r>
      <w:r>
        <w:rPr>
          <w:rFonts w:hint="eastAsia" w:ascii="Times New Roman" w:hAnsi="Times New Roman" w:eastAsia="宋体" w:cs="Arial"/>
          <w:snapToGrid w:val="0"/>
          <w:color w:val="000000"/>
          <w:sz w:val="21"/>
          <w:szCs w:val="21"/>
          <w:highlight w:val="none"/>
          <w:lang w:val="en-US" w:eastAsia="zh-CN" w:bidi="ar-SA"/>
        </w:rPr>
        <w:t>建筑进行特定检查。</w:t>
      </w:r>
    </w:p>
    <w:p w14:paraId="58B1119B">
      <w:pPr>
        <w:pStyle w:val="13"/>
        <w:ind w:left="0" w:leftChars="0" w:firstLine="0" w:firstLineChars="0"/>
        <w:rPr>
          <w:rFonts w:hint="eastAsia" w:ascii="Times New Roman" w:hAnsi="Times New Roman" w:eastAsia="宋体" w:cs="Arial"/>
          <w:snapToGrid w:val="0"/>
          <w:color w:val="000000"/>
          <w:sz w:val="21"/>
          <w:szCs w:val="21"/>
          <w:highlight w:val="none"/>
          <w:u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 xml:space="preserve">.5 </w:t>
      </w:r>
      <w:r>
        <w:rPr>
          <w:rFonts w:hint="eastAsia" w:ascii="Times New Roman" w:hAnsi="Times New Roman" w:eastAsia="宋体" w:cs="Arial"/>
          <w:snapToGrid w:val="0"/>
          <w:color w:val="000000"/>
          <w:sz w:val="21"/>
          <w:szCs w:val="21"/>
          <w:highlight w:val="none"/>
          <w:u w:val="none"/>
          <w:lang w:val="en-US" w:eastAsia="zh-CN" w:bidi="ar-SA"/>
        </w:rPr>
        <w:t>建筑日常检查应包括下列主要内容</w:t>
      </w:r>
    </w:p>
    <w:p w14:paraId="5D86B4FE">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1 屋面的渗漏和损坏状况</w:t>
      </w:r>
      <w:r>
        <w:rPr>
          <w:rFonts w:hint="eastAsia" w:ascii="Times New Roman" w:eastAsia="宋体" w:cs="Arial"/>
          <w:snapToGrid w:val="0"/>
          <w:color w:val="000000"/>
          <w:sz w:val="21"/>
          <w:szCs w:val="21"/>
          <w:highlight w:val="none"/>
          <w:lang w:val="en-US" w:eastAsia="zh-CN" w:bidi="ar-SA"/>
        </w:rPr>
        <w:t>；</w:t>
      </w:r>
    </w:p>
    <w:p w14:paraId="52725FC5">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2 女儿墙、出屋面烟囱、附属构筑物等的变形和损坏情况</w:t>
      </w:r>
      <w:r>
        <w:rPr>
          <w:rFonts w:hint="eastAsia" w:ascii="Times New Roman" w:eastAsia="宋体" w:cs="Arial"/>
          <w:snapToGrid w:val="0"/>
          <w:color w:val="000000"/>
          <w:sz w:val="21"/>
          <w:szCs w:val="21"/>
          <w:highlight w:val="none"/>
          <w:lang w:val="en-US" w:eastAsia="zh-CN" w:bidi="ar-SA"/>
        </w:rPr>
        <w:t>；</w:t>
      </w:r>
    </w:p>
    <w:p w14:paraId="1A669689">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3 外墙饰面的开裂、渗漏、空鼓和脱落等损伤状况</w:t>
      </w:r>
      <w:r>
        <w:rPr>
          <w:rFonts w:hint="eastAsia" w:ascii="Times New Roman" w:eastAsia="宋体" w:cs="Arial"/>
          <w:snapToGrid w:val="0"/>
          <w:color w:val="000000"/>
          <w:sz w:val="21"/>
          <w:szCs w:val="21"/>
          <w:highlight w:val="none"/>
          <w:lang w:val="en-US" w:eastAsia="zh-CN" w:bidi="ar-SA"/>
        </w:rPr>
        <w:t>；</w:t>
      </w:r>
    </w:p>
    <w:p w14:paraId="3FB0C975">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4 外墙门窗、幕墙等围护结构的密封性、破损状况以及与主体结构连接的缺陷、变形、损伤情况</w:t>
      </w:r>
      <w:r>
        <w:rPr>
          <w:rFonts w:hint="eastAsia" w:ascii="Times New Roman" w:eastAsia="宋体" w:cs="Arial"/>
          <w:snapToGrid w:val="0"/>
          <w:color w:val="000000"/>
          <w:sz w:val="21"/>
          <w:szCs w:val="21"/>
          <w:highlight w:val="none"/>
          <w:lang w:val="en-US" w:eastAsia="zh-CN" w:bidi="ar-SA"/>
        </w:rPr>
        <w:t>；</w:t>
      </w:r>
    </w:p>
    <w:p w14:paraId="07F69F20">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 遮阳篷、雨篷、空调架、晾衣架、窗台花架、避雷装置等建筑外立面附加设施的损坏以及与主体结构连接的缺陷、变形、损伤情况</w:t>
      </w:r>
      <w:r>
        <w:rPr>
          <w:rFonts w:hint="eastAsia" w:ascii="Times New Roman" w:eastAsia="宋体" w:cs="Arial"/>
          <w:snapToGrid w:val="0"/>
          <w:color w:val="000000"/>
          <w:sz w:val="21"/>
          <w:szCs w:val="21"/>
          <w:highlight w:val="none"/>
          <w:lang w:val="en-US" w:eastAsia="zh-CN" w:bidi="ar-SA"/>
        </w:rPr>
        <w:t>；</w:t>
      </w:r>
    </w:p>
    <w:p w14:paraId="53D9CFFB">
      <w:pPr>
        <w:pStyle w:val="13"/>
        <w:ind w:left="0" w:leftChars="0" w:firstLine="420" w:firstLineChars="200"/>
        <w:rPr>
          <w:rFonts w:hint="eastAsia" w:asci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6 室内装饰装修与主体结构连接的缺陷、变形、损伤情况</w:t>
      </w:r>
      <w:r>
        <w:rPr>
          <w:rFonts w:hint="eastAsia" w:ascii="Times New Roman" w:eastAsia="宋体" w:cs="Arial"/>
          <w:snapToGrid w:val="0"/>
          <w:color w:val="000000"/>
          <w:sz w:val="21"/>
          <w:szCs w:val="21"/>
          <w:highlight w:val="none"/>
          <w:lang w:val="en-US" w:eastAsia="zh-CN" w:bidi="ar-SA"/>
        </w:rPr>
        <w:t>；</w:t>
      </w:r>
    </w:p>
    <w:p w14:paraId="28D139B0">
      <w:pPr>
        <w:pStyle w:val="13"/>
        <w:ind w:left="0" w:leftChars="0" w:firstLine="420" w:firstLineChars="20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7 屋顶水箱水质情况；</w:t>
      </w:r>
    </w:p>
    <w:p w14:paraId="764EE92A">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8 窗井防坠落措施情况。</w:t>
      </w:r>
    </w:p>
    <w:p w14:paraId="280AEFBB">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5.</w:t>
      </w:r>
      <w:r>
        <w:rPr>
          <w:rFonts w:hint="eastAsia" w:ascii="Times New Roman" w:eastAsia="宋体" w:cs="Arial"/>
          <w:snapToGrid w:val="0"/>
          <w:color w:val="000000"/>
          <w:sz w:val="21"/>
          <w:szCs w:val="21"/>
          <w:highlight w:val="none"/>
          <w:lang w:val="en-US" w:eastAsia="zh-CN" w:bidi="ar-SA"/>
        </w:rPr>
        <w:t>5.</w:t>
      </w:r>
      <w:r>
        <w:rPr>
          <w:rFonts w:hint="eastAsia" w:ascii="Times New Roman" w:hAnsi="Times New Roman" w:eastAsia="宋体" w:cs="Arial"/>
          <w:snapToGrid w:val="0"/>
          <w:color w:val="000000"/>
          <w:sz w:val="21"/>
          <w:szCs w:val="21"/>
          <w:highlight w:val="none"/>
          <w:lang w:val="en-US" w:eastAsia="zh-CN" w:bidi="ar-SA"/>
        </w:rPr>
        <w:t>6 建筑特定检查应包括下列主要内容</w:t>
      </w:r>
      <w:r>
        <w:rPr>
          <w:rFonts w:hint="eastAsia" w:ascii="Times New Roman" w:eastAsia="宋体" w:cs="Arial"/>
          <w:snapToGrid w:val="0"/>
          <w:color w:val="000000"/>
          <w:sz w:val="21"/>
          <w:szCs w:val="21"/>
          <w:highlight w:val="none"/>
          <w:lang w:val="en-US" w:eastAsia="zh-CN" w:bidi="ar-SA"/>
        </w:rPr>
        <w:t>：</w:t>
      </w:r>
    </w:p>
    <w:p w14:paraId="51669529">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1 临近雨季时，防水和排水状况</w:t>
      </w:r>
      <w:r>
        <w:rPr>
          <w:rFonts w:hint="eastAsia" w:ascii="Times New Roman" w:eastAsia="宋体" w:cs="Arial"/>
          <w:snapToGrid w:val="0"/>
          <w:color w:val="000000"/>
          <w:sz w:val="21"/>
          <w:szCs w:val="21"/>
          <w:highlight w:val="none"/>
          <w:lang w:val="en-US" w:eastAsia="zh-CN" w:bidi="ar-SA"/>
        </w:rPr>
        <w:t>；</w:t>
      </w:r>
    </w:p>
    <w:p w14:paraId="7E79E95D">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2 临近供暖季时，外门窗、幕墙的密封性</w:t>
      </w:r>
      <w:r>
        <w:rPr>
          <w:rFonts w:hint="eastAsia" w:ascii="Times New Roman" w:eastAsia="宋体" w:cs="Arial"/>
          <w:snapToGrid w:val="0"/>
          <w:color w:val="000000"/>
          <w:sz w:val="21"/>
          <w:szCs w:val="21"/>
          <w:highlight w:val="none"/>
          <w:lang w:val="en-US" w:eastAsia="zh-CN" w:bidi="ar-SA"/>
        </w:rPr>
        <w:t>；</w:t>
      </w:r>
    </w:p>
    <w:p w14:paraId="309A14DB">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3 在台风、暴雨、大雪和大风等前后，外墙外保温层、装饰部分、变形缝盖板、外墙门窗、幕墙等的损坏及其连接的缺陷、变形、损伤状况；</w:t>
      </w:r>
    </w:p>
    <w:p w14:paraId="10775685">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4 临近雨季时，地下建筑出入口、天井、风井等防雨水倒灌状况</w:t>
      </w:r>
      <w:r>
        <w:rPr>
          <w:rFonts w:hint="eastAsia" w:ascii="Times New Roman" w:eastAsia="宋体" w:cs="Arial"/>
          <w:snapToGrid w:val="0"/>
          <w:color w:val="000000"/>
          <w:sz w:val="22"/>
          <w:szCs w:val="22"/>
          <w:highlight w:val="none"/>
          <w:lang w:val="en-US" w:eastAsia="zh-CN" w:bidi="ar-SA"/>
        </w:rPr>
        <w:t>；</w:t>
      </w:r>
    </w:p>
    <w:p w14:paraId="2C177F91">
      <w:pPr>
        <w:pStyle w:val="13"/>
        <w:ind w:left="0" w:leftChars="0" w:firstLine="440" w:firstLineChars="200"/>
        <w:rPr>
          <w:rFonts w:hint="default" w:ascii="Times New Roman" w:hAnsi="Times New Roman" w:eastAsia="宋体" w:cs="Arial"/>
          <w:snapToGrid w:val="0"/>
          <w:color w:val="000000"/>
          <w:sz w:val="22"/>
          <w:szCs w:val="22"/>
          <w:highlight w:val="none"/>
          <w:lang w:val="en-US" w:eastAsia="zh-CN" w:bidi="ar-SA"/>
        </w:rPr>
      </w:pPr>
      <w:r>
        <w:rPr>
          <w:rFonts w:hint="eastAsia" w:ascii="Times New Roman" w:eastAsia="宋体" w:cs="Arial"/>
          <w:snapToGrid w:val="0"/>
          <w:color w:val="000000"/>
          <w:sz w:val="22"/>
          <w:szCs w:val="22"/>
          <w:highlight w:val="none"/>
          <w:lang w:val="en-US" w:eastAsia="zh-CN" w:bidi="ar-SA"/>
        </w:rPr>
        <w:t>5 雨后绿地的电路检查、雪后冰凌检查等。</w:t>
      </w:r>
    </w:p>
    <w:p w14:paraId="2570BB7C">
      <w:pPr>
        <w:pStyle w:val="13"/>
        <w:ind w:left="0" w:leftChars="0" w:firstLine="0" w:firstLineChars="0"/>
        <w:rPr>
          <w:rFonts w:hint="eastAsia" w:ascii="Times New Roman" w:hAnsi="Times New Roman" w:eastAsia="宋体" w:cs="Arial"/>
          <w:snapToGrid w:val="0"/>
          <w:color w:val="000000"/>
          <w:sz w:val="22"/>
          <w:szCs w:val="22"/>
          <w:highlight w:val="none"/>
          <w:u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5.</w:t>
      </w:r>
      <w:r>
        <w:rPr>
          <w:rFonts w:hint="eastAsia" w:ascii="Times New Roman" w:eastAsia="宋体" w:cs="Arial"/>
          <w:snapToGrid w:val="0"/>
          <w:color w:val="000000"/>
          <w:sz w:val="22"/>
          <w:szCs w:val="22"/>
          <w:highlight w:val="none"/>
          <w:lang w:val="en-US" w:eastAsia="zh-CN" w:bidi="ar-SA"/>
        </w:rPr>
        <w:t>5</w:t>
      </w:r>
      <w:r>
        <w:rPr>
          <w:rFonts w:hint="eastAsia" w:ascii="Times New Roman" w:hAnsi="Times New Roman" w:eastAsia="宋体" w:cs="Arial"/>
          <w:snapToGrid w:val="0"/>
          <w:color w:val="000000"/>
          <w:sz w:val="22"/>
          <w:szCs w:val="22"/>
          <w:highlight w:val="none"/>
          <w:lang w:val="en-US" w:eastAsia="zh-CN" w:bidi="ar-SA"/>
        </w:rPr>
        <w:t>.7</w:t>
      </w:r>
      <w:r>
        <w:rPr>
          <w:rFonts w:hint="eastAsia" w:ascii="Times New Roman" w:hAnsi="Times New Roman" w:eastAsia="宋体" w:cs="Arial"/>
          <w:snapToGrid w:val="0"/>
          <w:color w:val="000000"/>
          <w:sz w:val="22"/>
          <w:szCs w:val="22"/>
          <w:highlight w:val="none"/>
          <w:u w:val="none"/>
          <w:lang w:val="en-US" w:eastAsia="zh-CN" w:bidi="ar-SA"/>
        </w:rPr>
        <w:t xml:space="preserve"> 结构日常检查应包括下列主要内容：</w:t>
      </w:r>
    </w:p>
    <w:p w14:paraId="7C3FA28C">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1 结构的使用荷载变化情况</w:t>
      </w:r>
      <w:r>
        <w:rPr>
          <w:rFonts w:hint="eastAsia" w:ascii="Times New Roman" w:eastAsia="宋体" w:cs="Arial"/>
          <w:snapToGrid w:val="0"/>
          <w:color w:val="000000"/>
          <w:sz w:val="22"/>
          <w:szCs w:val="22"/>
          <w:highlight w:val="none"/>
          <w:lang w:val="en-US" w:eastAsia="zh-CN" w:bidi="ar-SA"/>
        </w:rPr>
        <w:t>；</w:t>
      </w:r>
    </w:p>
    <w:p w14:paraId="5F67D7DF">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2 建筑周围环境变化和结构整体及局部变形</w:t>
      </w:r>
      <w:r>
        <w:rPr>
          <w:rFonts w:hint="eastAsia" w:ascii="Times New Roman" w:eastAsia="宋体" w:cs="Arial"/>
          <w:snapToGrid w:val="0"/>
          <w:color w:val="000000"/>
          <w:sz w:val="22"/>
          <w:szCs w:val="22"/>
          <w:highlight w:val="none"/>
          <w:lang w:val="en-US" w:eastAsia="zh-CN" w:bidi="ar-SA"/>
        </w:rPr>
        <w:t>；</w:t>
      </w:r>
    </w:p>
    <w:p w14:paraId="61CAEC6A">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3 结构构件及其连接的缺陷、变形、损伤。</w:t>
      </w:r>
    </w:p>
    <w:p w14:paraId="7544D5C0">
      <w:pPr>
        <w:pStyle w:val="13"/>
        <w:ind w:left="0" w:leftChars="0" w:firstLine="0" w:firstLineChars="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5</w:t>
      </w:r>
      <w:r>
        <w:rPr>
          <w:rFonts w:hint="eastAsia" w:ascii="Times New Roman" w:eastAsia="宋体" w:cs="Arial"/>
          <w:snapToGrid w:val="0"/>
          <w:color w:val="000000"/>
          <w:sz w:val="22"/>
          <w:szCs w:val="22"/>
          <w:highlight w:val="none"/>
          <w:lang w:val="en-US" w:eastAsia="zh-CN" w:bidi="ar-SA"/>
        </w:rPr>
        <w:t>.5</w:t>
      </w:r>
      <w:r>
        <w:rPr>
          <w:rFonts w:hint="eastAsia" w:ascii="Times New Roman" w:hAnsi="Times New Roman" w:eastAsia="宋体" w:cs="Arial"/>
          <w:snapToGrid w:val="0"/>
          <w:color w:val="000000"/>
          <w:sz w:val="22"/>
          <w:szCs w:val="22"/>
          <w:highlight w:val="none"/>
          <w:lang w:val="en-US" w:eastAsia="zh-CN" w:bidi="ar-SA"/>
        </w:rPr>
        <w:t>.8 结构特定检查应包括下列内容:</w:t>
      </w:r>
    </w:p>
    <w:p w14:paraId="7C82B257">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1 在台风、大雪、大风前后，屋盖、支撑系统及其连接节点的缺陷、变形、损伤;</w:t>
      </w:r>
    </w:p>
    <w:p w14:paraId="274D81D7">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2 在暴雨前后，既有建筑周围地面变形、周围山体滑坡地基下沉、结构倾斜变形。</w:t>
      </w:r>
    </w:p>
    <w:p w14:paraId="199FB9DD">
      <w:pPr>
        <w:pStyle w:val="13"/>
        <w:ind w:left="0" w:leftChars="0" w:firstLine="0" w:firstLineChars="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5.</w:t>
      </w:r>
      <w:r>
        <w:rPr>
          <w:rFonts w:hint="eastAsia" w:ascii="Times New Roman" w:eastAsia="宋体" w:cs="Arial"/>
          <w:snapToGrid w:val="0"/>
          <w:color w:val="000000"/>
          <w:sz w:val="22"/>
          <w:szCs w:val="22"/>
          <w:highlight w:val="none"/>
          <w:lang w:val="en-US" w:eastAsia="zh-CN" w:bidi="ar-SA"/>
        </w:rPr>
        <w:t>5</w:t>
      </w:r>
      <w:r>
        <w:rPr>
          <w:rFonts w:hint="eastAsia" w:ascii="Times New Roman" w:hAnsi="Times New Roman" w:eastAsia="宋体" w:cs="Arial"/>
          <w:snapToGrid w:val="0"/>
          <w:color w:val="000000"/>
          <w:sz w:val="22"/>
          <w:szCs w:val="22"/>
          <w:highlight w:val="none"/>
          <w:lang w:val="en-US" w:eastAsia="zh-CN" w:bidi="ar-SA"/>
        </w:rPr>
        <w:t>.9 设施设备日常检查应包括下列主要内容：</w:t>
      </w:r>
    </w:p>
    <w:p w14:paraId="36C87A9C">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1 设施设备所处的工作环境</w:t>
      </w:r>
      <w:r>
        <w:rPr>
          <w:rFonts w:hint="eastAsia" w:ascii="Times New Roman" w:eastAsia="宋体" w:cs="Arial"/>
          <w:snapToGrid w:val="0"/>
          <w:color w:val="000000"/>
          <w:sz w:val="22"/>
          <w:szCs w:val="22"/>
          <w:highlight w:val="none"/>
          <w:lang w:val="en-US" w:eastAsia="zh-CN" w:bidi="ar-SA"/>
        </w:rPr>
        <w:t>；</w:t>
      </w:r>
    </w:p>
    <w:p w14:paraId="3538EB0C">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2 设施设备、电气线路、附属管线、管道、阀门及其连接的材料等老化、渗漏、防护层损坏情况</w:t>
      </w:r>
      <w:r>
        <w:rPr>
          <w:rFonts w:hint="eastAsia" w:ascii="Times New Roman" w:eastAsia="宋体" w:cs="Arial"/>
          <w:snapToGrid w:val="0"/>
          <w:color w:val="000000"/>
          <w:sz w:val="22"/>
          <w:szCs w:val="22"/>
          <w:highlight w:val="none"/>
          <w:lang w:val="en-US" w:eastAsia="zh-CN" w:bidi="ar-SA"/>
        </w:rPr>
        <w:t>；</w:t>
      </w:r>
    </w:p>
    <w:p w14:paraId="7A50863F">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3 系统运行的异常振动和噪声情况</w:t>
      </w:r>
      <w:r>
        <w:rPr>
          <w:rFonts w:hint="eastAsia" w:ascii="Times New Roman" w:eastAsia="宋体" w:cs="Arial"/>
          <w:snapToGrid w:val="0"/>
          <w:color w:val="000000"/>
          <w:sz w:val="22"/>
          <w:szCs w:val="22"/>
          <w:highlight w:val="none"/>
          <w:lang w:val="en-US" w:eastAsia="zh-CN" w:bidi="ar-SA"/>
        </w:rPr>
        <w:t>。</w:t>
      </w:r>
    </w:p>
    <w:p w14:paraId="602E2713">
      <w:pPr>
        <w:pStyle w:val="13"/>
        <w:ind w:left="0" w:leftChars="0" w:firstLine="0" w:firstLineChars="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5.</w:t>
      </w:r>
      <w:r>
        <w:rPr>
          <w:rFonts w:hint="eastAsia" w:ascii="Times New Roman" w:eastAsia="宋体" w:cs="Arial"/>
          <w:snapToGrid w:val="0"/>
          <w:color w:val="000000"/>
          <w:sz w:val="22"/>
          <w:szCs w:val="22"/>
          <w:highlight w:val="none"/>
          <w:lang w:val="en-US" w:eastAsia="zh-CN" w:bidi="ar-SA"/>
        </w:rPr>
        <w:t>5</w:t>
      </w:r>
      <w:r>
        <w:rPr>
          <w:rFonts w:hint="eastAsia" w:ascii="Times New Roman" w:hAnsi="Times New Roman" w:eastAsia="宋体" w:cs="Arial"/>
          <w:snapToGrid w:val="0"/>
          <w:color w:val="000000"/>
          <w:sz w:val="22"/>
          <w:szCs w:val="22"/>
          <w:highlight w:val="none"/>
          <w:lang w:val="en-US" w:eastAsia="zh-CN" w:bidi="ar-SA"/>
        </w:rPr>
        <w:t>.10 设施设备特定检查应包括下列主要内容</w:t>
      </w:r>
      <w:r>
        <w:rPr>
          <w:rFonts w:hint="eastAsia" w:ascii="Times New Roman" w:eastAsia="宋体" w:cs="Arial"/>
          <w:snapToGrid w:val="0"/>
          <w:color w:val="000000"/>
          <w:sz w:val="22"/>
          <w:szCs w:val="22"/>
          <w:highlight w:val="none"/>
          <w:lang w:val="en-US" w:eastAsia="zh-CN" w:bidi="ar-SA"/>
        </w:rPr>
        <w:t>：</w:t>
      </w:r>
    </w:p>
    <w:p w14:paraId="46B1EF29">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1 临近雨季时，屋面与室外排水设备、防雷装置的完好状况；</w:t>
      </w:r>
    </w:p>
    <w:p w14:paraId="5B63CDEA">
      <w:pPr>
        <w:pStyle w:val="13"/>
        <w:ind w:left="0" w:leftChars="0" w:firstLine="440" w:firstLineChars="200"/>
        <w:rPr>
          <w:rFonts w:hint="eastAsia" w:ascii="Times New Roman" w:hAnsi="Times New Roman" w:eastAsia="宋体" w:cs="Arial"/>
          <w:snapToGrid w:val="0"/>
          <w:color w:val="000000"/>
          <w:sz w:val="22"/>
          <w:szCs w:val="22"/>
          <w:highlight w:val="none"/>
          <w:lang w:val="en-US" w:eastAsia="zh-CN" w:bidi="ar-SA"/>
        </w:rPr>
      </w:pPr>
      <w:r>
        <w:rPr>
          <w:rFonts w:hint="eastAsia" w:ascii="Times New Roman" w:hAnsi="Times New Roman" w:eastAsia="宋体" w:cs="Arial"/>
          <w:snapToGrid w:val="0"/>
          <w:color w:val="000000"/>
          <w:sz w:val="22"/>
          <w:szCs w:val="22"/>
          <w:highlight w:val="none"/>
          <w:lang w:val="en-US" w:eastAsia="zh-CN" w:bidi="ar-SA"/>
        </w:rPr>
        <w:t>2 临近供暖季时，供暖设备和系统的运行状况和安全性以及供水、排水、供暖、消防管道与系统防冻措施的完好状况；</w:t>
      </w:r>
    </w:p>
    <w:p w14:paraId="4DFAA24B">
      <w:pPr>
        <w:pStyle w:val="13"/>
        <w:ind w:left="0" w:leftChars="0" w:firstLine="420" w:firstLineChars="20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3 在台风、暴雨、大雪和大风等前后，设施设备、附属管线、管道、阀门及其连接状况；</w:t>
      </w:r>
    </w:p>
    <w:p w14:paraId="2F0E065E">
      <w:pPr>
        <w:pStyle w:val="13"/>
        <w:ind w:left="0" w:leftChars="0" w:firstLine="420" w:firstLineChars="200"/>
        <w:rPr>
          <w:rFonts w:hint="default" w:ascii="Times New Roman" w:hAnsi="Times New Roman" w:eastAsia="宋体" w:cs="Arial"/>
          <w:snapToGrid w:val="0"/>
          <w:color w:val="000000"/>
          <w:sz w:val="21"/>
          <w:szCs w:val="21"/>
          <w:highlight w:val="none"/>
          <w:lang w:val="en-US" w:eastAsia="zh-CN" w:bidi="ar-SA"/>
        </w:rPr>
      </w:pPr>
      <w:r>
        <w:rPr>
          <w:rFonts w:hint="eastAsia" w:ascii="Times New Roman" w:hAnsi="Times New Roman" w:eastAsia="宋体" w:cs="Arial"/>
          <w:snapToGrid w:val="0"/>
          <w:color w:val="000000"/>
          <w:sz w:val="21"/>
          <w:szCs w:val="21"/>
          <w:highlight w:val="none"/>
          <w:lang w:val="en-US" w:eastAsia="zh-CN" w:bidi="ar-SA"/>
        </w:rPr>
        <w:t>4 临近雨季时，地下建筑挡水和排水设施设备的完好状况。</w:t>
      </w:r>
    </w:p>
    <w:p w14:paraId="5A4CFECB">
      <w:pPr>
        <w:pStyle w:val="13"/>
        <w:ind w:left="0" w:leftChars="0" w:firstLine="0" w:firstLineChars="0"/>
        <w:rPr>
          <w:rFonts w:hint="default" w:ascii="Times New Roman" w:hAnsi="Times New Roman" w:eastAsia="宋体" w:cs="Arial"/>
          <w:snapToGrid w:val="0"/>
          <w:color w:val="000000"/>
          <w:sz w:val="21"/>
          <w:szCs w:val="21"/>
          <w:highlight w:val="none"/>
          <w:lang w:val="en-US" w:eastAsia="zh-CN" w:bidi="ar-SA"/>
        </w:rPr>
      </w:pPr>
    </w:p>
    <w:p w14:paraId="6E43BE1C">
      <w:pPr>
        <w:rPr>
          <w:rFonts w:hint="eastAsia" w:ascii="仿宋" w:hAnsi="仿宋" w:eastAsia="仿宋" w:cs="仿宋"/>
          <w:b w:val="0"/>
          <w:bCs w:val="0"/>
          <w:color w:val="auto"/>
          <w:highlight w:val="none"/>
        </w:rPr>
      </w:pPr>
    </w:p>
    <w:p w14:paraId="564175BE">
      <w:pPr>
        <w:rPr>
          <w:rFonts w:hint="default"/>
          <w:highlight w:val="none"/>
          <w:lang w:val="en-US" w:eastAsia="zh-CN"/>
        </w:rPr>
      </w:pPr>
      <w:bookmarkStart w:id="47" w:name="_Toc19019"/>
    </w:p>
    <w:p w14:paraId="09AF35AE">
      <w:pPr>
        <w:pStyle w:val="2"/>
        <w:rPr>
          <w:rFonts w:hint="default"/>
          <w:highlight w:val="none"/>
          <w:lang w:val="en-US" w:eastAsia="zh-CN"/>
        </w:rPr>
      </w:pPr>
    </w:p>
    <w:p w14:paraId="454325F9">
      <w:pPr>
        <w:pStyle w:val="2"/>
        <w:ind w:left="0" w:leftChars="0" w:firstLine="0" w:firstLineChars="0"/>
        <w:jc w:val="both"/>
        <w:rPr>
          <w:rFonts w:hint="eastAsia"/>
          <w:lang w:val="en-US" w:eastAsia="zh-CN"/>
        </w:rPr>
      </w:pPr>
    </w:p>
    <w:p w14:paraId="013B3AD8">
      <w:pPr>
        <w:pStyle w:val="3"/>
        <w:bidi w:val="0"/>
        <w:ind w:left="0" w:leftChars="0" w:firstLine="0" w:firstLineChars="0"/>
        <w:jc w:val="center"/>
        <w:rPr>
          <w:rFonts w:hint="eastAsia"/>
          <w:highlight w:val="none"/>
        </w:rPr>
      </w:pPr>
      <w:bookmarkStart w:id="48" w:name="_Toc1259"/>
      <w:r>
        <w:rPr>
          <w:rFonts w:hint="eastAsia"/>
          <w:highlight w:val="none"/>
          <w:lang w:val="en-US" w:eastAsia="zh-CN"/>
        </w:rPr>
        <w:t>6</w:t>
      </w:r>
      <w:r>
        <w:rPr>
          <w:rFonts w:hint="eastAsia"/>
          <w:highlight w:val="none"/>
          <w:lang w:val="en-US"/>
        </w:rPr>
        <w:t xml:space="preserve"> </w:t>
      </w:r>
      <w:r>
        <w:rPr>
          <w:rFonts w:hint="eastAsia"/>
          <w:highlight w:val="none"/>
          <w:lang w:val="en-US" w:eastAsia="zh-CN"/>
        </w:rPr>
        <w:t>质量管控信息报告</w:t>
      </w:r>
      <w:bookmarkEnd w:id="48"/>
    </w:p>
    <w:p w14:paraId="4A976BEA">
      <w:pPr>
        <w:pStyle w:val="4"/>
        <w:bidi w:val="0"/>
        <w:ind w:left="0" w:leftChars="0" w:firstLine="0" w:firstLineChars="0"/>
        <w:jc w:val="center"/>
        <w:rPr>
          <w:rFonts w:hint="default"/>
          <w:highlight w:val="yellow"/>
          <w:lang w:val="en-US" w:eastAsia="zh-CN"/>
        </w:rPr>
      </w:pPr>
      <w:bookmarkStart w:id="49" w:name="_Toc13410"/>
      <w:bookmarkStart w:id="50" w:name="_Toc27684"/>
      <w:r>
        <w:rPr>
          <w:rFonts w:hint="eastAsia"/>
          <w:lang w:val="en-US" w:eastAsia="zh-CN"/>
        </w:rPr>
        <w:t>6.1</w:t>
      </w:r>
      <w:r>
        <w:rPr>
          <w:rFonts w:hint="eastAsia"/>
          <w:highlight w:val="none"/>
          <w:lang w:val="en-US" w:eastAsia="zh-CN"/>
        </w:rPr>
        <w:t xml:space="preserve"> </w:t>
      </w:r>
      <w:bookmarkEnd w:id="49"/>
      <w:r>
        <w:rPr>
          <w:rFonts w:hint="eastAsia"/>
          <w:highlight w:val="none"/>
          <w:lang w:val="en-US" w:eastAsia="zh-CN"/>
        </w:rPr>
        <w:t>基本信息</w:t>
      </w:r>
      <w:bookmarkEnd w:id="50"/>
    </w:p>
    <w:p w14:paraId="2FBEBFC2">
      <w:pPr>
        <w:bidi w:val="0"/>
        <w:rPr>
          <w:rFonts w:hint="eastAsia"/>
          <w:lang w:eastAsia="zh-CN"/>
        </w:rPr>
      </w:pPr>
      <w:r>
        <w:rPr>
          <w:rFonts w:hint="eastAsia"/>
          <w:highlight w:val="none"/>
          <w:lang w:val="en-US" w:eastAsia="zh-CN"/>
        </w:rPr>
        <w:t>6.1</w:t>
      </w:r>
      <w:r>
        <w:rPr>
          <w:rFonts w:hint="eastAsia"/>
          <w:highlight w:val="none"/>
        </w:rPr>
        <w:t>.1</w:t>
      </w:r>
      <w:r>
        <w:rPr>
          <w:rFonts w:hint="eastAsia"/>
          <w:lang w:val="en-US" w:eastAsia="zh-CN"/>
        </w:rPr>
        <w:t xml:space="preserve"> </w:t>
      </w:r>
      <w:r>
        <w:rPr>
          <w:rFonts w:hint="eastAsia"/>
          <w:lang w:eastAsia="zh-CN"/>
        </w:rPr>
        <w:t>工程基本信息包括</w:t>
      </w:r>
      <w:r>
        <w:rPr>
          <w:rFonts w:hint="eastAsia"/>
        </w:rPr>
        <w:t>建设用地规划许可证、国有土地使用证、建设工程规划许可证、建筑工程施工许可等建设手续</w:t>
      </w:r>
      <w:r>
        <w:rPr>
          <w:rFonts w:hint="eastAsia"/>
          <w:lang w:eastAsia="zh-CN"/>
        </w:rPr>
        <w:t>。</w:t>
      </w:r>
    </w:p>
    <w:p w14:paraId="253A4031">
      <w:pPr>
        <w:bidi w:val="0"/>
        <w:rPr>
          <w:rFonts w:hint="eastAsia"/>
          <w:lang w:val="en-US" w:eastAsia="zh-CN"/>
        </w:rPr>
      </w:pPr>
      <w:r>
        <w:rPr>
          <w:rFonts w:hint="eastAsia"/>
          <w:lang w:val="en-US" w:eastAsia="zh-CN"/>
        </w:rPr>
        <w:t>6.1.2 参建各方责任主体信息包括住宅工程的建设、勘察、设计、监理、施工等相关单位名称，项目负责人姓名、单位服务电话等信息。</w:t>
      </w:r>
    </w:p>
    <w:p w14:paraId="62F1CEDE">
      <w:pPr>
        <w:bidi w:val="0"/>
        <w:rPr>
          <w:rFonts w:hint="eastAsia"/>
          <w:lang w:val="en-US" w:eastAsia="zh-CN"/>
        </w:rPr>
      </w:pPr>
      <w:r>
        <w:rPr>
          <w:rFonts w:hint="eastAsia"/>
          <w:lang w:val="en-US" w:eastAsia="zh-CN"/>
        </w:rPr>
        <w:t xml:space="preserve">6.1.3 </w:t>
      </w:r>
      <w:r>
        <w:rPr>
          <w:rFonts w:hint="eastAsia"/>
          <w:highlight w:val="none"/>
          <w:lang w:val="en-US" w:eastAsia="zh-CN"/>
        </w:rPr>
        <w:t>主要专业分包单位信息应包括以下内容：</w:t>
      </w:r>
    </w:p>
    <w:p w14:paraId="4CCDAB93">
      <w:pPr>
        <w:bidi w:val="0"/>
        <w:ind w:firstLine="420" w:firstLineChars="200"/>
        <w:rPr>
          <w:rFonts w:hint="eastAsia"/>
          <w:lang w:val="en-US" w:eastAsia="zh-CN"/>
        </w:rPr>
      </w:pPr>
      <w:r>
        <w:rPr>
          <w:rFonts w:hint="eastAsia"/>
          <w:lang w:val="en-US" w:eastAsia="zh-CN"/>
        </w:rPr>
        <w:t>1 应包括与建设工程使用与维护关系密切的主要专业分包、设备设施供应或安装单位的单位名称、项目负责人、售后服务电话等信息。</w:t>
      </w:r>
    </w:p>
    <w:p w14:paraId="44D60069">
      <w:pPr>
        <w:bidi w:val="0"/>
        <w:ind w:firstLine="420" w:firstLineChars="200"/>
        <w:rPr>
          <w:rFonts w:hint="eastAsia"/>
          <w:lang w:val="en-US" w:eastAsia="zh-CN"/>
        </w:rPr>
      </w:pPr>
      <w:r>
        <w:rPr>
          <w:rFonts w:hint="eastAsia"/>
          <w:lang w:val="en-US" w:eastAsia="zh-CN"/>
        </w:rPr>
        <w:t>2 应包括工程项目日常使用期间所需的供电、供水、供气、网络等配套服务单位名称、服务电话等信息。</w:t>
      </w:r>
    </w:p>
    <w:p w14:paraId="7F476EF1">
      <w:pPr>
        <w:pStyle w:val="4"/>
        <w:bidi w:val="0"/>
        <w:ind w:left="0" w:leftChars="0" w:firstLine="0" w:firstLineChars="0"/>
        <w:jc w:val="center"/>
        <w:rPr>
          <w:rFonts w:hint="eastAsia"/>
        </w:rPr>
      </w:pPr>
      <w:bookmarkStart w:id="51" w:name="_Toc23319"/>
      <w:bookmarkStart w:id="52" w:name="_Toc17950"/>
      <w:bookmarkStart w:id="53" w:name="_Toc8367"/>
      <w:r>
        <w:rPr>
          <w:rFonts w:hint="eastAsia"/>
          <w:lang w:val="en-US" w:eastAsia="zh-CN"/>
        </w:rPr>
        <w:t xml:space="preserve">6.2 </w:t>
      </w:r>
      <w:bookmarkEnd w:id="51"/>
      <w:r>
        <w:rPr>
          <w:rFonts w:hint="eastAsia"/>
          <w:lang w:val="en-US" w:eastAsia="zh-CN"/>
        </w:rPr>
        <w:t>绿色低碳质量管控信息</w:t>
      </w:r>
      <w:bookmarkEnd w:id="52"/>
    </w:p>
    <w:p w14:paraId="1C7F1C2A">
      <w:pPr>
        <w:bidi w:val="0"/>
        <w:rPr>
          <w:rFonts w:hint="eastAsia"/>
          <w:highlight w:val="none"/>
          <w:lang w:val="en-US" w:eastAsia="zh-CN"/>
        </w:rPr>
      </w:pPr>
      <w:r>
        <w:rPr>
          <w:rFonts w:hint="eastAsia"/>
          <w:highlight w:val="none"/>
          <w:u w:val="none"/>
          <w:lang w:val="en-US" w:eastAsia="zh-CN"/>
        </w:rPr>
        <w:t xml:space="preserve">6.2.1 </w:t>
      </w:r>
      <w:r>
        <w:rPr>
          <w:rFonts w:hint="eastAsia"/>
          <w:highlight w:val="none"/>
          <w:lang w:val="en-US" w:eastAsia="zh-CN"/>
        </w:rPr>
        <w:t>绿色低碳建造质量管控信息包括绿色建筑设计专篇、绿色建材认证的材料和部品、装配式构件部品等资料。</w:t>
      </w:r>
    </w:p>
    <w:p w14:paraId="1B6CFA55">
      <w:pPr>
        <w:bidi w:val="0"/>
        <w:rPr>
          <w:rFonts w:hint="default"/>
          <w:highlight w:val="none"/>
          <w:lang w:val="en-US" w:eastAsia="zh-CN"/>
        </w:rPr>
      </w:pPr>
      <w:r>
        <w:rPr>
          <w:rFonts w:hint="eastAsia"/>
          <w:highlight w:val="none"/>
          <w:lang w:val="en-US" w:eastAsia="zh-CN"/>
        </w:rPr>
        <w:t>6.2.2 绿色建筑设计专篇应明确绿色建筑的相关技术措施，包括建筑、结构、给排水、暖通、电气等各个专业。</w:t>
      </w:r>
    </w:p>
    <w:p w14:paraId="6F65BBCF">
      <w:pPr>
        <w:pStyle w:val="4"/>
        <w:bidi w:val="0"/>
        <w:ind w:left="0" w:leftChars="0" w:firstLine="0" w:firstLineChars="0"/>
        <w:jc w:val="center"/>
        <w:rPr>
          <w:rFonts w:hint="default"/>
          <w:lang w:val="en-US" w:eastAsia="zh-CN"/>
        </w:rPr>
      </w:pPr>
      <w:bookmarkStart w:id="54" w:name="_Toc31054"/>
      <w:r>
        <w:rPr>
          <w:rFonts w:hint="eastAsia"/>
          <w:lang w:val="en-US" w:eastAsia="zh-CN"/>
        </w:rPr>
        <w:t xml:space="preserve">6.3 </w:t>
      </w:r>
      <w:bookmarkEnd w:id="53"/>
      <w:r>
        <w:rPr>
          <w:rFonts w:hint="eastAsia"/>
          <w:lang w:val="en-US" w:eastAsia="zh-CN"/>
        </w:rPr>
        <w:t>设计质量管控信息</w:t>
      </w:r>
      <w:bookmarkEnd w:id="54"/>
    </w:p>
    <w:p w14:paraId="34E66177">
      <w:pPr>
        <w:bidi w:val="0"/>
        <w:rPr>
          <w:rFonts w:hint="default"/>
          <w:lang w:val="en-US" w:eastAsia="zh-CN"/>
        </w:rPr>
      </w:pPr>
      <w:r>
        <w:rPr>
          <w:rFonts w:hint="eastAsia"/>
          <w:lang w:val="en-US" w:eastAsia="zh-CN"/>
        </w:rPr>
        <w:t xml:space="preserve">6.3.1 </w:t>
      </w:r>
      <w:r>
        <w:rPr>
          <w:rFonts w:hint="eastAsia"/>
          <w:strike w:val="0"/>
          <w:dstrike w:val="0"/>
          <w:highlight w:val="none"/>
          <w:lang w:val="en-US" w:eastAsia="zh-CN"/>
        </w:rPr>
        <w:t>设计</w:t>
      </w:r>
      <w:r>
        <w:rPr>
          <w:rFonts w:hint="eastAsia"/>
          <w:lang w:val="en-US" w:eastAsia="zh-CN"/>
        </w:rPr>
        <w:t>质量管控信息包括总平面图、户型大样图、结构平面图、建筑平面图、照明弱电平面图、配电系统图、弱电系统图、消防报警平面图、火灾自动报警及联动控制系统图、给排水平面图、给排水原理图、给排水大样图、采暖平面图。</w:t>
      </w:r>
    </w:p>
    <w:p w14:paraId="0F0E7CCA">
      <w:pPr>
        <w:bidi w:val="0"/>
        <w:rPr>
          <w:rFonts w:hint="default"/>
          <w:lang w:val="en-US" w:eastAsia="zh-CN"/>
        </w:rPr>
      </w:pPr>
      <w:r>
        <w:rPr>
          <w:rFonts w:hint="eastAsia"/>
          <w:lang w:val="en-US" w:eastAsia="zh-CN"/>
        </w:rPr>
        <w:t>6.3.2 设计单位应明确建设工程土建结构及构件的主要设计使用载荷指标，按不同结构类型、不同设施、不同部位、不同分区、不同作用条件等进行详细说明。</w:t>
      </w:r>
    </w:p>
    <w:p w14:paraId="2CA537AF">
      <w:pPr>
        <w:bidi w:val="0"/>
        <w:rPr>
          <w:rFonts w:hint="eastAsia"/>
          <w:lang w:val="en-US" w:eastAsia="zh-CN"/>
        </w:rPr>
      </w:pPr>
      <w:r>
        <w:rPr>
          <w:rFonts w:hint="eastAsia"/>
          <w:lang w:val="en-US" w:eastAsia="zh-CN"/>
        </w:rPr>
        <w:t>6.3.3 设计单位应明确安装工程中主要系统工程、设备设施的设计负荷或最大限制参数的相关指标。</w:t>
      </w:r>
    </w:p>
    <w:p w14:paraId="0B928D61">
      <w:pPr>
        <w:bidi w:val="0"/>
        <w:rPr>
          <w:rFonts w:hint="default"/>
          <w:lang w:val="en-US" w:eastAsia="zh-CN"/>
        </w:rPr>
      </w:pPr>
      <w:r>
        <w:rPr>
          <w:rFonts w:hint="eastAsia"/>
          <w:lang w:val="en-US" w:eastAsia="zh-CN"/>
        </w:rPr>
        <w:t>6.3.4 设计单位应明确建设工程主要分部分项工程、系统工程的主要设计指标及做法等设计参数。</w:t>
      </w:r>
    </w:p>
    <w:p w14:paraId="375F7F9C">
      <w:pPr>
        <w:pStyle w:val="4"/>
        <w:bidi w:val="0"/>
        <w:ind w:left="0" w:leftChars="0" w:firstLine="0" w:firstLineChars="0"/>
        <w:jc w:val="center"/>
        <w:rPr>
          <w:rFonts w:hint="eastAsia" w:eastAsia="黑体"/>
          <w:lang w:val="en-US" w:eastAsia="zh-CN"/>
        </w:rPr>
      </w:pPr>
      <w:bookmarkStart w:id="55" w:name="_Toc14756"/>
      <w:bookmarkStart w:id="56" w:name="_Toc21913"/>
      <w:r>
        <w:rPr>
          <w:rFonts w:hint="eastAsia"/>
          <w:lang w:val="en-US" w:eastAsia="zh-CN"/>
        </w:rPr>
        <w:t xml:space="preserve">6.4 </w:t>
      </w:r>
      <w:bookmarkEnd w:id="55"/>
      <w:r>
        <w:rPr>
          <w:rFonts w:hint="eastAsia"/>
          <w:lang w:val="en-US"/>
        </w:rPr>
        <w:t>施工</w:t>
      </w:r>
      <w:r>
        <w:rPr>
          <w:rFonts w:hint="eastAsia"/>
          <w:lang w:val="en-US" w:eastAsia="zh-CN"/>
        </w:rPr>
        <w:t>质量管控信息</w:t>
      </w:r>
      <w:bookmarkEnd w:id="56"/>
    </w:p>
    <w:p w14:paraId="231A6746">
      <w:pPr>
        <w:bidi w:val="0"/>
        <w:rPr>
          <w:rFonts w:hint="eastAsia"/>
          <w:lang w:val="en-US" w:eastAsia="zh-CN"/>
        </w:rPr>
      </w:pPr>
      <w:r>
        <w:rPr>
          <w:rFonts w:hint="eastAsia"/>
          <w:lang w:val="en-US" w:eastAsia="zh-CN"/>
        </w:rPr>
        <w:t>6.4.1 主要建筑材料质量管控信息包括涉及主体结构安全和主要使用功能的建筑材料及主要装修材料和室内设施设备的名称、品牌、厂家、规格型号等内容。</w:t>
      </w:r>
    </w:p>
    <w:p w14:paraId="3AD3A1B9">
      <w:pPr>
        <w:bidi w:val="0"/>
        <w:rPr>
          <w:rFonts w:hint="eastAsia"/>
          <w:lang w:val="en-US" w:eastAsia="zh-CN"/>
        </w:rPr>
      </w:pPr>
      <w:r>
        <w:rPr>
          <w:rFonts w:hint="eastAsia"/>
          <w:lang w:val="en-US" w:eastAsia="zh-CN"/>
        </w:rPr>
        <w:t>6.4.2 主体阶段分户验收质量管控信息包括主体结构阶段现浇混凝土、装配式混凝土、砌体结构实体观感及尺寸偏差分户验收表；分户验收小组发出的整改通知及责任方的整改报告；分户验收影像资料等。</w:t>
      </w:r>
    </w:p>
    <w:p w14:paraId="616C34E1">
      <w:pPr>
        <w:bidi w:val="0"/>
        <w:rPr>
          <w:rFonts w:hint="eastAsia"/>
          <w:highlight w:val="none"/>
          <w:lang w:val="en-US" w:eastAsia="zh-CN"/>
        </w:rPr>
      </w:pPr>
      <w:r>
        <w:rPr>
          <w:rFonts w:hint="eastAsia"/>
          <w:lang w:val="en-US" w:eastAsia="zh-CN"/>
        </w:rPr>
        <w:t>6.4.3 质量责任标识影像及隐蔽验收质量管控信息包括群众聚焦的</w:t>
      </w:r>
      <w:r>
        <w:rPr>
          <w:rFonts w:hint="eastAsia"/>
          <w:highlight w:val="none"/>
          <w:lang w:val="en-US" w:eastAsia="zh-CN"/>
        </w:rPr>
        <w:t>隔声、串味、渗漏和开裂等质</w:t>
      </w:r>
      <w:r>
        <w:rPr>
          <w:rFonts w:hint="eastAsia"/>
          <w:lang w:val="en-US" w:eastAsia="zh-CN"/>
        </w:rPr>
        <w:t>量常见问题和涉及主要使用功能的隐</w:t>
      </w:r>
      <w:r>
        <w:rPr>
          <w:rFonts w:hint="eastAsia"/>
          <w:highlight w:val="none"/>
          <w:lang w:val="en-US" w:eastAsia="zh-CN"/>
        </w:rPr>
        <w:t>蔽验收信息、质量责任标识影像资料。</w:t>
      </w:r>
    </w:p>
    <w:p w14:paraId="08F133DC">
      <w:pPr>
        <w:bidi w:val="0"/>
        <w:rPr>
          <w:rFonts w:hint="default"/>
          <w:highlight w:val="none"/>
          <w:lang w:val="en-US" w:eastAsia="zh-CN"/>
        </w:rPr>
      </w:pPr>
      <w:r>
        <w:rPr>
          <w:rFonts w:hint="eastAsia"/>
          <w:highlight w:val="none"/>
          <w:lang w:val="en-US" w:eastAsia="zh-CN"/>
        </w:rPr>
        <w:t>6.4.4 质量责任标识影像资料包括地基与基础举牌验收信息主体结构举牌验收信息、建筑装饰装修举牌验收信息、建筑屋面举牌验收信息、建筑给水排水及采暖举牌验收信息、建筑电气工程隐蔽验收信息举牌验收信息、智能建筑举牌验收信息、通风与空调工程隐蔽验收信息举牌验收信息、电梯举牌验收信息、建筑节能工程举牌验收信息、竣工验收举牌验收信息等。</w:t>
      </w:r>
    </w:p>
    <w:p w14:paraId="75C2CADC">
      <w:pPr>
        <w:pStyle w:val="4"/>
        <w:bidi w:val="0"/>
        <w:ind w:left="0" w:leftChars="0" w:firstLine="0" w:firstLineChars="0"/>
        <w:jc w:val="center"/>
        <w:rPr>
          <w:rFonts w:hint="eastAsia"/>
          <w:lang w:val="en-US" w:eastAsia="zh-CN"/>
        </w:rPr>
      </w:pPr>
      <w:bookmarkStart w:id="57" w:name="_Toc29591"/>
      <w:r>
        <w:rPr>
          <w:rFonts w:hint="eastAsia"/>
          <w:lang w:val="en-US" w:eastAsia="zh-CN"/>
        </w:rPr>
        <w:t>6.5 交付质量管控信息</w:t>
      </w:r>
      <w:bookmarkEnd w:id="57"/>
    </w:p>
    <w:p w14:paraId="703EB6AC">
      <w:pPr>
        <w:bidi w:val="0"/>
        <w:rPr>
          <w:rFonts w:hint="eastAsia"/>
          <w:highlight w:val="none"/>
          <w:lang w:val="en-US" w:eastAsia="zh-CN"/>
        </w:rPr>
      </w:pPr>
      <w:r>
        <w:rPr>
          <w:rFonts w:hint="eastAsia"/>
          <w:highlight w:val="none"/>
          <w:lang w:val="en-US" w:eastAsia="zh-CN"/>
        </w:rPr>
        <w:t>6.5.1 交付质量管控信息包括竣工验收分户验收信息、竣工验收报告信息、先验房后收房信息、施工单位交付使用说明报告信息和“两书”报告信息。</w:t>
      </w:r>
    </w:p>
    <w:p w14:paraId="21C84148">
      <w:pPr>
        <w:bidi w:val="0"/>
        <w:rPr>
          <w:rFonts w:hint="eastAsia"/>
          <w:lang w:val="en-US" w:eastAsia="zh-CN"/>
        </w:rPr>
      </w:pPr>
      <w:r>
        <w:rPr>
          <w:rFonts w:hint="eastAsia"/>
          <w:highlight w:val="none"/>
          <w:lang w:val="en-US" w:eastAsia="zh-CN"/>
        </w:rPr>
        <w:t xml:space="preserve">6.5.2 </w:t>
      </w:r>
      <w:r>
        <w:rPr>
          <w:rFonts w:hint="eastAsia" w:ascii="Times New Roman" w:hAnsi="Times New Roman" w:eastAsia="宋体"/>
          <w:highlight w:val="none"/>
          <w:lang w:val="en-US" w:eastAsia="zh-CN"/>
        </w:rPr>
        <w:t>竣工验收</w:t>
      </w:r>
      <w:r>
        <w:rPr>
          <w:rFonts w:hint="eastAsia"/>
          <w:highlight w:val="none"/>
          <w:lang w:val="en-US" w:eastAsia="zh-CN"/>
        </w:rPr>
        <w:t>前</w:t>
      </w:r>
      <w:r>
        <w:rPr>
          <w:rFonts w:hint="eastAsia" w:ascii="Times New Roman" w:hAnsi="Times New Roman" w:eastAsia="宋体"/>
          <w:highlight w:val="none"/>
          <w:lang w:val="en-US" w:eastAsia="zh-CN"/>
        </w:rPr>
        <w:t>分户验收</w:t>
      </w:r>
      <w:r>
        <w:rPr>
          <w:rFonts w:hint="eastAsia"/>
          <w:highlight w:val="none"/>
          <w:lang w:val="en-US" w:eastAsia="zh-CN"/>
        </w:rPr>
        <w:t>质量管控</w:t>
      </w:r>
      <w:r>
        <w:rPr>
          <w:rFonts w:hint="eastAsia"/>
          <w:lang w:val="en-US" w:eastAsia="zh-CN"/>
        </w:rPr>
        <w:t>信息包括工程竣工验收前分户验收资料和户内主要设备设施影像资料等。</w:t>
      </w:r>
    </w:p>
    <w:p w14:paraId="4C3A036C">
      <w:pPr>
        <w:bidi w:val="0"/>
        <w:rPr>
          <w:rFonts w:hint="eastAsia"/>
          <w:highlight w:val="none"/>
          <w:lang w:val="en-US" w:eastAsia="zh-CN"/>
        </w:rPr>
      </w:pPr>
      <w:r>
        <w:rPr>
          <w:rFonts w:hint="eastAsia"/>
          <w:highlight w:val="none"/>
          <w:lang w:val="en-US" w:eastAsia="zh-CN"/>
        </w:rPr>
        <w:t>6</w:t>
      </w:r>
      <w:r>
        <w:rPr>
          <w:rFonts w:hint="eastAsia"/>
          <w:highlight w:val="none"/>
          <w:lang w:val="en-US"/>
        </w:rPr>
        <w:t>.</w:t>
      </w:r>
      <w:r>
        <w:rPr>
          <w:rFonts w:hint="eastAsia"/>
          <w:highlight w:val="none"/>
          <w:lang w:val="en-US" w:eastAsia="zh-CN"/>
        </w:rPr>
        <w:t>5.3</w:t>
      </w:r>
      <w:r>
        <w:rPr>
          <w:rFonts w:hint="eastAsia"/>
          <w:highlight w:val="none"/>
          <w:lang w:val="en-US"/>
        </w:rPr>
        <w:t xml:space="preserve"> </w:t>
      </w:r>
      <w:r>
        <w:rPr>
          <w:rFonts w:hint="eastAsia"/>
          <w:strike w:val="0"/>
          <w:dstrike w:val="0"/>
          <w:highlight w:val="none"/>
          <w:lang w:val="en-US" w:eastAsia="zh-CN"/>
        </w:rPr>
        <w:t>户内主要设备设施影像资料</w:t>
      </w:r>
      <w:r>
        <w:rPr>
          <w:rFonts w:hint="eastAsia"/>
          <w:highlight w:val="none"/>
          <w:lang w:val="en-US" w:eastAsia="zh-CN"/>
        </w:rPr>
        <w:t>包括住宅承重结构和非承重结构示意、水电预埋管道位置的示意、供暖管道地面暗敷示意、户内插座布线走向示意、户内照明布线走向示意、户内配电箱回路控制示意、户内弱电暗敷走向示意、户内多媒体箱示意等。</w:t>
      </w:r>
    </w:p>
    <w:p w14:paraId="761CAC24">
      <w:pPr>
        <w:bidi w:val="0"/>
        <w:rPr>
          <w:rFonts w:hint="eastAsia"/>
          <w:highlight w:val="none"/>
          <w:lang w:val="en-US" w:eastAsia="zh-CN"/>
        </w:rPr>
      </w:pPr>
      <w:r>
        <w:rPr>
          <w:rFonts w:hint="eastAsia"/>
          <w:highlight w:val="none"/>
          <w:lang w:val="en-US" w:eastAsia="zh-CN"/>
        </w:rPr>
        <w:t>6</w:t>
      </w:r>
      <w:r>
        <w:rPr>
          <w:rFonts w:hint="eastAsia"/>
          <w:highlight w:val="none"/>
          <w:lang w:val="en-US"/>
        </w:rPr>
        <w:t>.</w:t>
      </w:r>
      <w:r>
        <w:rPr>
          <w:rFonts w:hint="eastAsia"/>
          <w:highlight w:val="none"/>
          <w:lang w:val="en-US" w:eastAsia="zh-CN"/>
        </w:rPr>
        <w:t>5.4</w:t>
      </w:r>
      <w:r>
        <w:rPr>
          <w:rFonts w:hint="eastAsia"/>
          <w:highlight w:val="none"/>
          <w:lang w:val="en-US"/>
        </w:rPr>
        <w:t xml:space="preserve"> </w:t>
      </w:r>
      <w:r>
        <w:rPr>
          <w:rFonts w:hint="eastAsia"/>
          <w:highlight w:val="none"/>
          <w:lang w:val="en-US" w:eastAsia="zh-CN"/>
        </w:rPr>
        <w:t>竣工验收质量管控信息包括勘察工程质量检查报告、设计工程质量检查报告、工程竣工报告、工程质量评估报告、竣工验收记录、竣工验收备案证。</w:t>
      </w:r>
    </w:p>
    <w:p w14:paraId="5E36F808">
      <w:pPr>
        <w:bidi w:val="0"/>
        <w:rPr>
          <w:rFonts w:hint="eastAsia"/>
          <w:highlight w:val="none"/>
          <w:lang w:val="en-US" w:eastAsia="zh-CN"/>
        </w:rPr>
      </w:pPr>
      <w:r>
        <w:rPr>
          <w:rFonts w:hint="eastAsia"/>
          <w:highlight w:val="none"/>
          <w:lang w:val="en-US" w:eastAsia="zh-CN"/>
        </w:rPr>
        <w:t>6.5.5 先验房后收房信息，包括先验房后收房活动方案、业主开放影像资料、业主查验记录、查验问题销项记录、业主复验记录。</w:t>
      </w:r>
    </w:p>
    <w:p w14:paraId="6BF262C1">
      <w:pPr>
        <w:bidi w:val="0"/>
        <w:rPr>
          <w:rFonts w:hint="eastAsia"/>
          <w:highlight w:val="none"/>
          <w:lang w:val="en-US" w:eastAsia="zh-CN"/>
        </w:rPr>
      </w:pPr>
      <w:r>
        <w:rPr>
          <w:rFonts w:hint="eastAsia"/>
          <w:highlight w:val="none"/>
          <w:lang w:val="en-US" w:eastAsia="zh-CN"/>
        </w:rPr>
        <w:t>6.5.6 交付使用说明质量管控信息为施工单位制定的《交付使用说明报告》。内容包括对竣工交付的建设工程重要分部分项工程、系统工程、设备设施的类型、参数、性能、特点等做出说明，对正确合理和安全使用、紧急避险、维护保养等方面进行提示指导用户合理安全使用建设工程的信息。</w:t>
      </w:r>
    </w:p>
    <w:p w14:paraId="6A2C5586">
      <w:pPr>
        <w:bidi w:val="0"/>
        <w:rPr>
          <w:rFonts w:hint="eastAsia"/>
          <w:highlight w:val="none"/>
          <w:lang w:val="en-US" w:eastAsia="zh-CN"/>
        </w:rPr>
      </w:pPr>
      <w:r>
        <w:rPr>
          <w:rFonts w:hint="eastAsia"/>
          <w:highlight w:val="none"/>
          <w:lang w:val="en-US" w:eastAsia="zh-CN"/>
        </w:rPr>
        <w:t>6.5.7 分部分项工程、系统工程使用说明包括：</w:t>
      </w:r>
    </w:p>
    <w:p w14:paraId="7246B2AC">
      <w:pPr>
        <w:bidi w:val="0"/>
        <w:ind w:firstLine="420" w:firstLineChars="200"/>
        <w:rPr>
          <w:rFonts w:hint="eastAsia"/>
          <w:highlight w:val="none"/>
          <w:lang w:val="en-US" w:eastAsia="zh-CN"/>
        </w:rPr>
      </w:pPr>
      <w:r>
        <w:rPr>
          <w:rFonts w:hint="eastAsia"/>
          <w:highlight w:val="none"/>
          <w:lang w:val="en-US" w:eastAsia="zh-CN"/>
        </w:rPr>
        <w:t>1 正确和安全使用分部分项工程、系统工程的说明或提示对正确使用建设工程分部分项工程、系统工程或设备设施、常见故障排除等进行说明或提示，对不当使用可能导致的隐患或后果进行提示。</w:t>
      </w:r>
    </w:p>
    <w:p w14:paraId="20EA5D2D">
      <w:pPr>
        <w:bidi w:val="0"/>
        <w:ind w:firstLine="420" w:firstLineChars="200"/>
        <w:rPr>
          <w:rFonts w:hint="eastAsia"/>
          <w:highlight w:val="none"/>
          <w:lang w:val="en-US" w:eastAsia="zh-CN"/>
        </w:rPr>
      </w:pPr>
      <w:r>
        <w:rPr>
          <w:rFonts w:hint="eastAsia"/>
          <w:highlight w:val="none"/>
          <w:lang w:val="en-US" w:eastAsia="zh-CN"/>
        </w:rPr>
        <w:t>2 分部分项工程、系统工程使用说明应注重重要使用功能提示、危险提示、使用标识提示、“四新”技术提示。</w:t>
      </w:r>
    </w:p>
    <w:p w14:paraId="231CAF44">
      <w:pPr>
        <w:bidi w:val="0"/>
        <w:rPr>
          <w:rFonts w:hint="eastAsia"/>
          <w:highlight w:val="none"/>
          <w:lang w:val="en-US" w:eastAsia="zh-CN"/>
        </w:rPr>
      </w:pPr>
      <w:r>
        <w:rPr>
          <w:rFonts w:hint="eastAsia"/>
          <w:highlight w:val="none"/>
          <w:lang w:val="en-US" w:eastAsia="zh-CN"/>
        </w:rPr>
        <w:t>6.5.8 限载限荷使用说明包括对超设计使用荷载、超负荷、吊挂荷载、临时堆载附加集中荷载、偏载等进行限制或说明。</w:t>
      </w:r>
    </w:p>
    <w:p w14:paraId="16243056">
      <w:pPr>
        <w:bidi w:val="0"/>
        <w:rPr>
          <w:rFonts w:hint="eastAsia"/>
          <w:highlight w:val="none"/>
          <w:lang w:val="en-US" w:eastAsia="zh-CN"/>
        </w:rPr>
      </w:pPr>
      <w:r>
        <w:rPr>
          <w:rFonts w:hint="eastAsia"/>
          <w:highlight w:val="none"/>
          <w:lang w:val="en-US" w:eastAsia="zh-CN"/>
        </w:rPr>
        <w:t>6.5.9 预留预埋及接驳说明应符合以下要求：</w:t>
      </w:r>
    </w:p>
    <w:p w14:paraId="3328E32A">
      <w:pPr>
        <w:bidi w:val="0"/>
        <w:ind w:firstLine="420" w:firstLineChars="200"/>
        <w:rPr>
          <w:rFonts w:hint="eastAsia"/>
          <w:highlight w:val="none"/>
          <w:lang w:val="en-US" w:eastAsia="zh-CN"/>
        </w:rPr>
      </w:pPr>
      <w:r>
        <w:rPr>
          <w:rFonts w:hint="eastAsia"/>
          <w:highlight w:val="none"/>
          <w:lang w:val="en-US" w:eastAsia="zh-CN"/>
        </w:rPr>
        <w:t>1 应明确预留洞口、预留设施、预留接口、预埋接驳线路等设置情况;</w:t>
      </w:r>
    </w:p>
    <w:p w14:paraId="6483F8F6">
      <w:pPr>
        <w:bidi w:val="0"/>
        <w:ind w:firstLine="420" w:firstLineChars="200"/>
        <w:rPr>
          <w:rFonts w:hint="eastAsia"/>
          <w:highlight w:val="none"/>
          <w:lang w:val="en-US" w:eastAsia="zh-CN"/>
        </w:rPr>
      </w:pPr>
      <w:r>
        <w:rPr>
          <w:rFonts w:hint="eastAsia"/>
          <w:highlight w:val="none"/>
          <w:lang w:val="en-US" w:eastAsia="zh-CN"/>
        </w:rPr>
        <w:t>2 应明确预留洞、预留设施、预留接口、预埋接驳线路等保护、使用、接驳的要求。</w:t>
      </w:r>
    </w:p>
    <w:p w14:paraId="64AB0BB3">
      <w:pPr>
        <w:bidi w:val="0"/>
        <w:ind w:firstLine="420" w:firstLineChars="200"/>
        <w:rPr>
          <w:rFonts w:hint="eastAsia"/>
          <w:highlight w:val="none"/>
          <w:lang w:val="en-US" w:eastAsia="zh-CN"/>
        </w:rPr>
      </w:pPr>
      <w:r>
        <w:rPr>
          <w:rFonts w:hint="eastAsia"/>
          <w:highlight w:val="none"/>
          <w:lang w:val="en-US" w:eastAsia="zh-CN"/>
        </w:rPr>
        <w:t>3 应明确预留洞、预留设施、预留接口、预埋接驳线路严禁随意封堵、拆改以及安全防护要求。</w:t>
      </w:r>
    </w:p>
    <w:p w14:paraId="23DBE3F5">
      <w:pPr>
        <w:bidi w:val="0"/>
        <w:rPr>
          <w:rFonts w:hint="eastAsia"/>
          <w:highlight w:val="none"/>
          <w:lang w:val="en-US" w:eastAsia="zh-CN"/>
        </w:rPr>
      </w:pPr>
      <w:r>
        <w:rPr>
          <w:rFonts w:hint="eastAsia"/>
          <w:highlight w:val="none"/>
          <w:lang w:val="en-US" w:eastAsia="zh-CN"/>
        </w:rPr>
        <w:t>6.5.10 装饰改造提示是对构配件改动、装饰装修、改造翻新等进行说明或提示，对不当装饰改造等提出免责声明。应包括以下内容：</w:t>
      </w:r>
    </w:p>
    <w:p w14:paraId="0ECFB2E4">
      <w:pPr>
        <w:bidi w:val="0"/>
        <w:ind w:firstLine="420" w:firstLineChars="200"/>
        <w:rPr>
          <w:rFonts w:hint="eastAsia"/>
          <w:highlight w:val="none"/>
          <w:lang w:val="en-US" w:eastAsia="zh-CN"/>
        </w:rPr>
      </w:pPr>
      <w:r>
        <w:rPr>
          <w:rFonts w:hint="eastAsia"/>
          <w:highlight w:val="none"/>
          <w:lang w:val="en-US" w:eastAsia="zh-CN"/>
        </w:rPr>
        <w:t>1 明确建设工程装饰改造应遵循的相关程序和要求；</w:t>
      </w:r>
    </w:p>
    <w:p w14:paraId="6BE27D08">
      <w:pPr>
        <w:bidi w:val="0"/>
        <w:ind w:firstLine="420" w:firstLineChars="200"/>
        <w:rPr>
          <w:rFonts w:hint="eastAsia"/>
          <w:highlight w:val="none"/>
          <w:lang w:val="en-US" w:eastAsia="zh-CN"/>
        </w:rPr>
      </w:pPr>
      <w:r>
        <w:rPr>
          <w:rFonts w:hint="eastAsia"/>
          <w:highlight w:val="none"/>
          <w:lang w:val="en-US" w:eastAsia="zh-CN"/>
        </w:rPr>
        <w:t>2 对严禁擅自拆改提出明确要求；</w:t>
      </w:r>
    </w:p>
    <w:p w14:paraId="661A525D">
      <w:pPr>
        <w:bidi w:val="0"/>
        <w:ind w:firstLine="420" w:firstLineChars="200"/>
        <w:rPr>
          <w:rFonts w:hint="eastAsia"/>
          <w:highlight w:val="none"/>
          <w:lang w:val="en-US" w:eastAsia="zh-CN"/>
        </w:rPr>
      </w:pPr>
      <w:r>
        <w:rPr>
          <w:rFonts w:hint="eastAsia"/>
          <w:highlight w:val="none"/>
          <w:lang w:val="en-US" w:eastAsia="zh-CN"/>
        </w:rPr>
        <w:t>3 对擅自改动结构、设备位置和不当装修或使用不当等造成的质量问题，提出免责声明。</w:t>
      </w:r>
    </w:p>
    <w:p w14:paraId="2F151F9C">
      <w:pPr>
        <w:bidi w:val="0"/>
        <w:rPr>
          <w:rFonts w:hint="eastAsia"/>
          <w:highlight w:val="none"/>
          <w:lang w:val="en-US" w:eastAsia="zh-CN"/>
        </w:rPr>
      </w:pPr>
      <w:r>
        <w:rPr>
          <w:rFonts w:hint="eastAsia"/>
          <w:highlight w:val="none"/>
          <w:lang w:val="en-US" w:eastAsia="zh-CN"/>
        </w:rPr>
        <w:t>6.5.11 自然环境适用性说明应包括以下内容：</w:t>
      </w:r>
    </w:p>
    <w:p w14:paraId="148492E4">
      <w:pPr>
        <w:bidi w:val="0"/>
        <w:ind w:firstLine="420" w:firstLineChars="200"/>
        <w:rPr>
          <w:rFonts w:hint="eastAsia"/>
          <w:highlight w:val="none"/>
          <w:lang w:val="en-US" w:eastAsia="zh-CN"/>
        </w:rPr>
      </w:pPr>
      <w:r>
        <w:rPr>
          <w:rFonts w:hint="eastAsia"/>
          <w:highlight w:val="none"/>
          <w:lang w:val="en-US" w:eastAsia="zh-CN"/>
        </w:rPr>
        <w:t>1 根据住宅工程所处自然环境，进行防（酸）雨、防风、防雪、防雾、防高温、防严寒、防冻融、防台风、防洪、防浪、防腐蚀、防雷击、避震等方面的使用说明或提示；</w:t>
      </w:r>
    </w:p>
    <w:p w14:paraId="30373782">
      <w:pPr>
        <w:bidi w:val="0"/>
        <w:ind w:firstLine="420" w:firstLineChars="200"/>
        <w:rPr>
          <w:rFonts w:hint="eastAsia"/>
          <w:highlight w:val="none"/>
          <w:lang w:val="en-US" w:eastAsia="zh-CN"/>
        </w:rPr>
      </w:pPr>
      <w:r>
        <w:rPr>
          <w:rFonts w:hint="eastAsia"/>
          <w:highlight w:val="none"/>
          <w:lang w:val="en-US" w:eastAsia="zh-CN"/>
        </w:rPr>
        <w:t>2 对受特殊地质或地基影响的部位，如地质灾害频发区、湿陷、洪涝、泥石流进行说明或提示;</w:t>
      </w:r>
    </w:p>
    <w:p w14:paraId="4CDCF008">
      <w:pPr>
        <w:bidi w:val="0"/>
        <w:ind w:firstLine="420" w:firstLineChars="200"/>
        <w:rPr>
          <w:rFonts w:hint="eastAsia"/>
          <w:highlight w:val="none"/>
          <w:lang w:val="en-US" w:eastAsia="zh-CN"/>
        </w:rPr>
      </w:pPr>
      <w:r>
        <w:rPr>
          <w:rFonts w:hint="eastAsia"/>
          <w:highlight w:val="none"/>
          <w:lang w:val="en-US" w:eastAsia="zh-CN"/>
        </w:rPr>
        <w:t>3 对特殊工况环境等做出说明或提示；</w:t>
      </w:r>
    </w:p>
    <w:p w14:paraId="67C7CC03">
      <w:pPr>
        <w:bidi w:val="0"/>
        <w:ind w:firstLine="420" w:firstLineChars="200"/>
        <w:rPr>
          <w:rFonts w:hint="eastAsia"/>
          <w:highlight w:val="none"/>
          <w:lang w:val="en-US" w:eastAsia="zh-CN"/>
        </w:rPr>
      </w:pPr>
      <w:r>
        <w:rPr>
          <w:rFonts w:hint="eastAsia"/>
          <w:highlight w:val="none"/>
          <w:lang w:val="en-US" w:eastAsia="zh-CN"/>
        </w:rPr>
        <w:t>4 应对防异类侵害如配电室、电缆通道等防止蛇鼠、鸟类等动物进入、防虫害等明确使用要求或进行保证线路或设备设施安全运行的提示。</w:t>
      </w:r>
    </w:p>
    <w:p w14:paraId="157A8055">
      <w:pPr>
        <w:bidi w:val="0"/>
        <w:rPr>
          <w:rFonts w:hint="eastAsia"/>
          <w:highlight w:val="none"/>
          <w:lang w:val="en-US" w:eastAsia="zh-CN"/>
        </w:rPr>
      </w:pPr>
      <w:r>
        <w:rPr>
          <w:rFonts w:hint="eastAsia"/>
          <w:highlight w:val="none"/>
          <w:lang w:val="en-US" w:eastAsia="zh-CN"/>
        </w:rPr>
        <w:t>6.5.12 应急设施及处置提示应包括应急设备设施和应急处置说明。应急设备设施应明确建设工程应急场地、资源、逃生路线、紧急呼叫等避险、避难主要设备设施的设置情况。应急处置说明应包括：</w:t>
      </w:r>
    </w:p>
    <w:p w14:paraId="7AC1F546">
      <w:pPr>
        <w:bidi w:val="0"/>
        <w:ind w:firstLine="420" w:firstLineChars="200"/>
        <w:rPr>
          <w:rFonts w:hint="eastAsia"/>
          <w:highlight w:val="none"/>
          <w:lang w:val="en-US" w:eastAsia="zh-CN"/>
        </w:rPr>
      </w:pPr>
      <w:r>
        <w:rPr>
          <w:rFonts w:hint="eastAsia"/>
          <w:highlight w:val="none"/>
          <w:lang w:val="en-US" w:eastAsia="zh-CN"/>
        </w:rPr>
        <w:t>1 应对建设工程应急场地、设施的管理、使用要求进行说明或提示。</w:t>
      </w:r>
    </w:p>
    <w:p w14:paraId="59D1B5CF">
      <w:pPr>
        <w:bidi w:val="0"/>
        <w:ind w:firstLine="420" w:firstLineChars="200"/>
        <w:rPr>
          <w:rFonts w:hint="eastAsia"/>
          <w:highlight w:val="none"/>
          <w:lang w:val="en-US" w:eastAsia="zh-CN"/>
        </w:rPr>
      </w:pPr>
      <w:r>
        <w:rPr>
          <w:rFonts w:hint="eastAsia"/>
          <w:highlight w:val="none"/>
          <w:lang w:val="en-US" w:eastAsia="zh-CN"/>
        </w:rPr>
        <w:t>2 应对疏散通道、疏散楼梯、联络通道、疏散指示系统等、紧急停运按钮、紧急呼救电话、紧急制动开关等设备设施的设置、使用方法及注意事项进行说明。</w:t>
      </w:r>
    </w:p>
    <w:p w14:paraId="12484E90">
      <w:pPr>
        <w:bidi w:val="0"/>
        <w:ind w:firstLine="420" w:firstLineChars="200"/>
        <w:rPr>
          <w:rFonts w:hint="eastAsia"/>
          <w:highlight w:val="none"/>
          <w:lang w:val="en-US" w:eastAsia="zh-CN"/>
        </w:rPr>
      </w:pPr>
      <w:r>
        <w:rPr>
          <w:rFonts w:hint="eastAsia"/>
          <w:highlight w:val="none"/>
          <w:lang w:val="en-US" w:eastAsia="zh-CN"/>
        </w:rPr>
        <w:t>3 应对逃生平面图、逃生路线的绘制及指示标识要求进行说明或提示。</w:t>
      </w:r>
    </w:p>
    <w:p w14:paraId="0EAF2CDF">
      <w:pPr>
        <w:bidi w:val="0"/>
        <w:ind w:firstLine="420" w:firstLineChars="200"/>
        <w:rPr>
          <w:rFonts w:hint="eastAsia"/>
          <w:highlight w:val="none"/>
          <w:lang w:val="en-US" w:eastAsia="zh-CN"/>
        </w:rPr>
      </w:pPr>
      <w:r>
        <w:rPr>
          <w:rFonts w:hint="eastAsia"/>
          <w:highlight w:val="none"/>
          <w:lang w:val="en-US" w:eastAsia="zh-CN"/>
        </w:rPr>
        <w:t>4 应对住宅工程遭遇火灾或爆炸等突发事件，不中断供电等设备设施遭遇突然断电、极端天气环境等导致的异常、紧急情况的处置，给出应对说明或提示。</w:t>
      </w:r>
    </w:p>
    <w:p w14:paraId="66BED873">
      <w:pPr>
        <w:bidi w:val="0"/>
        <w:rPr>
          <w:rFonts w:hint="eastAsia"/>
          <w:highlight w:val="none"/>
          <w:lang w:val="en-US" w:eastAsia="zh-CN"/>
        </w:rPr>
      </w:pPr>
      <w:r>
        <w:rPr>
          <w:rFonts w:hint="eastAsia"/>
          <w:highlight w:val="none"/>
          <w:lang w:val="en-US" w:eastAsia="zh-CN"/>
        </w:rPr>
        <w:t>6.5.13 建设单位加强《住宅质量保证书》和《住宅使用说明书》质量管控，按照国家和省商品住宅使用说明书和商品住宅质量保证书制度和本示范文本样式，编制提供“两书”。</w:t>
      </w:r>
    </w:p>
    <w:p w14:paraId="0BB80197">
      <w:pPr>
        <w:bidi w:val="0"/>
        <w:rPr>
          <w:rFonts w:hint="eastAsia"/>
          <w:highlight w:val="none"/>
          <w:lang w:val="en-US" w:eastAsia="zh-CN"/>
        </w:rPr>
      </w:pPr>
      <w:r>
        <w:rPr>
          <w:rFonts w:hint="eastAsia"/>
          <w:highlight w:val="none"/>
          <w:lang w:val="en-US" w:eastAsia="zh-CN"/>
        </w:rPr>
        <w:t>6.5.14 《住宅质量保证书》内容包括：工程名称、户型、房号等具体信息；建设单位作出的质量保证承诺；载明保修范围、期限、责任人和保修程序，为业主提供保修服务，如存在建设单位发生注销等情形的，还应明确保修责任的承接人。</w:t>
      </w:r>
    </w:p>
    <w:p w14:paraId="16472493">
      <w:pPr>
        <w:bidi w:val="0"/>
        <w:rPr>
          <w:rFonts w:hint="default"/>
          <w:highlight w:val="none"/>
          <w:lang w:val="en-US" w:eastAsia="zh-CN"/>
        </w:rPr>
      </w:pPr>
      <w:r>
        <w:rPr>
          <w:rFonts w:hint="eastAsia"/>
          <w:highlight w:val="none"/>
          <w:lang w:val="en-US" w:eastAsia="zh-CN"/>
        </w:rPr>
        <w:t>6.5.15 《住宅使用说明书》内容包括：住房基本信息和小区基本概况；介绍本住宅平面布置、主要设备设施及其技术参数；详细说明住宅使用注意事项，房屋安全保护措施，明确安全使用的责任和义务。</w:t>
      </w:r>
    </w:p>
    <w:p w14:paraId="4703E5E6">
      <w:pPr>
        <w:pStyle w:val="4"/>
        <w:bidi w:val="0"/>
        <w:ind w:left="0" w:leftChars="0" w:firstLine="0" w:firstLineChars="0"/>
        <w:jc w:val="center"/>
        <w:rPr>
          <w:rFonts w:hint="eastAsia"/>
          <w:lang w:val="en-US" w:eastAsia="zh-CN"/>
        </w:rPr>
      </w:pPr>
      <w:bookmarkStart w:id="58" w:name="_Toc938"/>
      <w:r>
        <w:rPr>
          <w:rFonts w:hint="eastAsia"/>
          <w:lang w:val="en-US" w:eastAsia="zh-CN"/>
        </w:rPr>
        <w:t>6.6 保修质量管控信息</w:t>
      </w:r>
      <w:bookmarkEnd w:id="58"/>
    </w:p>
    <w:p w14:paraId="6E80B002">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6.</w:t>
      </w:r>
      <w:r>
        <w:rPr>
          <w:rFonts w:hint="eastAsia" w:ascii="Times New Roman" w:hAnsi="Times New Roman" w:eastAsia="宋体" w:cs="Arial"/>
          <w:snapToGrid w:val="0"/>
          <w:color w:val="000000"/>
          <w:sz w:val="21"/>
          <w:szCs w:val="21"/>
          <w:highlight w:val="none"/>
          <w:lang w:val="en-US" w:eastAsia="zh-CN" w:bidi="ar-SA"/>
        </w:rPr>
        <w:t xml:space="preserve">6.1 </w:t>
      </w:r>
      <w:r>
        <w:rPr>
          <w:rFonts w:hint="eastAsia" w:ascii="Times New Roman" w:eastAsia="宋体" w:cs="Arial"/>
          <w:snapToGrid w:val="0"/>
          <w:color w:val="000000"/>
          <w:sz w:val="21"/>
          <w:szCs w:val="21"/>
          <w:highlight w:val="none"/>
          <w:lang w:val="en-US" w:eastAsia="zh-CN" w:bidi="ar-SA"/>
        </w:rPr>
        <w:t>保修质量管控</w:t>
      </w:r>
      <w:r>
        <w:rPr>
          <w:rFonts w:hint="eastAsia" w:ascii="Times New Roman" w:hAnsi="Times New Roman" w:eastAsia="宋体" w:cs="Arial"/>
          <w:snapToGrid w:val="0"/>
          <w:color w:val="000000"/>
          <w:sz w:val="21"/>
          <w:szCs w:val="21"/>
          <w:highlight w:val="none"/>
          <w:lang w:val="en-US" w:eastAsia="zh-CN" w:bidi="ar-SA"/>
        </w:rPr>
        <w:t>信息包括对保修须知、保修范围及保修期限、保修程序、保修责任认定与免除、争议解决进行说明或提示。</w:t>
      </w:r>
    </w:p>
    <w:p w14:paraId="7CD51BEB">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6</w:t>
      </w:r>
      <w:r>
        <w:rPr>
          <w:rFonts w:hint="eastAsia" w:ascii="Times New Roman" w:hAnsi="Times New Roman" w:eastAsia="宋体" w:cs="Arial"/>
          <w:snapToGrid w:val="0"/>
          <w:color w:val="000000"/>
          <w:sz w:val="21"/>
          <w:szCs w:val="21"/>
          <w:highlight w:val="none"/>
          <w:lang w:val="en-US" w:eastAsia="zh-CN" w:bidi="ar-SA"/>
        </w:rPr>
        <w:t>.6.</w:t>
      </w:r>
      <w:r>
        <w:rPr>
          <w:rFonts w:hint="eastAsia" w:ascii="Times New Roman" w:eastAsia="宋体" w:cs="Arial"/>
          <w:snapToGrid w:val="0"/>
          <w:color w:val="000000"/>
          <w:sz w:val="21"/>
          <w:szCs w:val="21"/>
          <w:highlight w:val="none"/>
          <w:lang w:val="en-US" w:eastAsia="zh-CN" w:bidi="ar-SA"/>
        </w:rPr>
        <w:t>2</w:t>
      </w:r>
      <w:r>
        <w:rPr>
          <w:rFonts w:hint="eastAsia" w:ascii="Times New Roman" w:hAnsi="Times New Roman" w:eastAsia="宋体" w:cs="Arial"/>
          <w:snapToGrid w:val="0"/>
          <w:color w:val="000000"/>
          <w:sz w:val="21"/>
          <w:szCs w:val="21"/>
          <w:highlight w:val="none"/>
          <w:lang w:val="en-US" w:eastAsia="zh-CN" w:bidi="ar-SA"/>
        </w:rPr>
        <w:t xml:space="preserve"> 保修须知应对工程质量保修书的合理使用进行提示，提示工程办理交接手续时的验收注意事项、保修联系电话，相互责任和义务，保修程序等。</w:t>
      </w:r>
    </w:p>
    <w:p w14:paraId="28734289">
      <w:pPr>
        <w:pStyle w:val="13"/>
        <w:ind w:left="0" w:leftChars="0" w:firstLine="0" w:firstLineChars="0"/>
        <w:rPr>
          <w:rFonts w:hint="eastAsia"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6</w:t>
      </w:r>
      <w:r>
        <w:rPr>
          <w:rFonts w:hint="eastAsia" w:ascii="Times New Roman" w:hAnsi="Times New Roman" w:eastAsia="宋体" w:cs="Arial"/>
          <w:snapToGrid w:val="0"/>
          <w:color w:val="000000"/>
          <w:sz w:val="21"/>
          <w:szCs w:val="21"/>
          <w:highlight w:val="none"/>
          <w:lang w:val="en-US" w:eastAsia="zh-CN" w:bidi="ar-SA"/>
        </w:rPr>
        <w:t>.6.</w:t>
      </w:r>
      <w:r>
        <w:rPr>
          <w:rFonts w:hint="eastAsia" w:ascii="Times New Roman" w:eastAsia="宋体" w:cs="Arial"/>
          <w:snapToGrid w:val="0"/>
          <w:color w:val="000000"/>
          <w:sz w:val="21"/>
          <w:szCs w:val="21"/>
          <w:highlight w:val="none"/>
          <w:lang w:val="en-US" w:eastAsia="zh-CN" w:bidi="ar-SA"/>
        </w:rPr>
        <w:t xml:space="preserve">3 </w:t>
      </w:r>
      <w:r>
        <w:rPr>
          <w:rFonts w:hint="eastAsia" w:ascii="Times New Roman" w:hAnsi="Times New Roman" w:eastAsia="宋体" w:cs="Arial"/>
          <w:snapToGrid w:val="0"/>
          <w:color w:val="000000"/>
          <w:sz w:val="21"/>
          <w:szCs w:val="21"/>
          <w:highlight w:val="none"/>
          <w:lang w:val="en-US" w:eastAsia="zh-CN" w:bidi="ar-SA"/>
        </w:rPr>
        <w:t>建设单位、施工单位或受委托的其他单位在保修期内应</w:t>
      </w:r>
      <w:r>
        <w:rPr>
          <w:rFonts w:hint="eastAsia" w:ascii="Times New Roman" w:eastAsia="宋体" w:cs="Arial"/>
          <w:snapToGrid w:val="0"/>
          <w:color w:val="000000"/>
          <w:sz w:val="21"/>
          <w:szCs w:val="21"/>
          <w:highlight w:val="none"/>
          <w:lang w:val="en-US" w:eastAsia="zh-CN" w:bidi="ar-SA"/>
        </w:rPr>
        <w:t>上报</w:t>
      </w:r>
      <w:r>
        <w:rPr>
          <w:rFonts w:hint="eastAsia" w:ascii="Times New Roman" w:hAnsi="Times New Roman" w:eastAsia="宋体" w:cs="Arial"/>
          <w:snapToGrid w:val="0"/>
          <w:color w:val="000000"/>
          <w:sz w:val="21"/>
          <w:szCs w:val="21"/>
          <w:highlight w:val="none"/>
          <w:lang w:val="en-US" w:eastAsia="zh-CN" w:bidi="ar-SA"/>
        </w:rPr>
        <w:t>保修和质量投诉受理部门、人员及联系方式，并建立相关保修记录文件。</w:t>
      </w:r>
    </w:p>
    <w:p w14:paraId="306CDDEE">
      <w:pPr>
        <w:pStyle w:val="4"/>
        <w:bidi w:val="0"/>
        <w:ind w:left="0" w:leftChars="0" w:firstLine="0" w:firstLineChars="0"/>
        <w:jc w:val="center"/>
        <w:rPr>
          <w:rFonts w:hint="eastAsia"/>
          <w:lang w:val="en-US" w:eastAsia="zh-CN"/>
        </w:rPr>
      </w:pPr>
      <w:bookmarkStart w:id="59" w:name="_Toc19771"/>
      <w:r>
        <w:rPr>
          <w:rFonts w:hint="eastAsia"/>
          <w:lang w:val="en-US" w:eastAsia="zh-CN"/>
        </w:rPr>
        <w:t>6.7 运维质量管控信息</w:t>
      </w:r>
      <w:bookmarkEnd w:id="59"/>
    </w:p>
    <w:p w14:paraId="7E12852A">
      <w:pPr>
        <w:pStyle w:val="13"/>
        <w:ind w:left="0" w:leftChars="0" w:firstLine="0" w:firstLineChars="0"/>
        <w:rPr>
          <w:rFonts w:hint="eastAsia" w:asci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6</w:t>
      </w:r>
      <w:r>
        <w:rPr>
          <w:rFonts w:hint="eastAsia" w:ascii="Times New Roman" w:hAnsi="Times New Roman" w:eastAsia="宋体" w:cs="Arial"/>
          <w:snapToGrid w:val="0"/>
          <w:color w:val="000000"/>
          <w:sz w:val="21"/>
          <w:szCs w:val="21"/>
          <w:highlight w:val="none"/>
          <w:lang w:val="en-US" w:eastAsia="zh-CN" w:bidi="ar-SA"/>
        </w:rPr>
        <w:t>.7.</w:t>
      </w:r>
      <w:r>
        <w:rPr>
          <w:rFonts w:hint="eastAsia" w:ascii="Times New Roman" w:eastAsia="宋体" w:cs="Arial"/>
          <w:snapToGrid w:val="0"/>
          <w:color w:val="000000"/>
          <w:sz w:val="21"/>
          <w:szCs w:val="21"/>
          <w:highlight w:val="none"/>
          <w:lang w:val="en-US" w:eastAsia="zh-CN" w:bidi="ar-SA"/>
        </w:rPr>
        <w:t>1</w:t>
      </w:r>
      <w:r>
        <w:rPr>
          <w:rFonts w:hint="eastAsia" w:ascii="Times New Roman" w:hAnsi="Times New Roman" w:eastAsia="宋体" w:cs="Arial"/>
          <w:snapToGrid w:val="0"/>
          <w:color w:val="000000"/>
          <w:sz w:val="21"/>
          <w:szCs w:val="21"/>
          <w:highlight w:val="none"/>
          <w:lang w:val="en-US" w:eastAsia="zh-CN" w:bidi="ar-SA"/>
        </w:rPr>
        <w:t xml:space="preserve"> </w:t>
      </w:r>
      <w:r>
        <w:rPr>
          <w:rFonts w:hint="eastAsia" w:ascii="Times New Roman" w:eastAsia="宋体" w:cs="Arial"/>
          <w:snapToGrid w:val="0"/>
          <w:color w:val="000000"/>
          <w:sz w:val="21"/>
          <w:szCs w:val="21"/>
          <w:highlight w:val="none"/>
          <w:lang w:val="en-US" w:eastAsia="zh-CN" w:bidi="ar-SA"/>
        </w:rPr>
        <w:t>运维质量管控信息包括物业服务标准；不能占有、损坏、移装的住宅共有部位、共用设施设备以及住宅使用规定、装饰装修禁止行为和注意事项；住宅公共设施设备专业维护保养制度；检查记录。</w:t>
      </w:r>
    </w:p>
    <w:p w14:paraId="4FAEC747">
      <w:pPr>
        <w:pStyle w:val="13"/>
        <w:ind w:left="0" w:leftChars="0" w:firstLine="0" w:firstLineChars="0"/>
        <w:rPr>
          <w:rFonts w:hint="default" w:ascii="Times New Roman" w:hAnsi="Times New Roman" w:eastAsia="宋体" w:cs="Arial"/>
          <w:snapToGrid w:val="0"/>
          <w:color w:val="000000"/>
          <w:sz w:val="21"/>
          <w:szCs w:val="21"/>
          <w:highlight w:val="none"/>
          <w:lang w:val="en-US" w:eastAsia="zh-CN" w:bidi="ar-SA"/>
        </w:rPr>
      </w:pPr>
      <w:r>
        <w:rPr>
          <w:rFonts w:hint="eastAsia" w:ascii="Times New Roman" w:eastAsia="宋体" w:cs="Arial"/>
          <w:snapToGrid w:val="0"/>
          <w:color w:val="000000"/>
          <w:sz w:val="21"/>
          <w:szCs w:val="21"/>
          <w:highlight w:val="none"/>
          <w:lang w:val="en-US" w:eastAsia="zh-CN" w:bidi="ar-SA"/>
        </w:rPr>
        <w:t>6.7.2 检查记录应包括日常检查维修记录和特定检查维修记录。</w:t>
      </w:r>
    </w:p>
    <w:p w14:paraId="47618994">
      <w:pPr>
        <w:pStyle w:val="13"/>
        <w:ind w:left="0" w:leftChars="0" w:firstLine="0" w:firstLineChars="0"/>
        <w:rPr>
          <w:rFonts w:hint="default" w:ascii="Times New Roman" w:hAnsi="Times New Roman" w:eastAsia="宋体" w:cs="Arial"/>
          <w:snapToGrid w:val="0"/>
          <w:color w:val="000000"/>
          <w:sz w:val="21"/>
          <w:szCs w:val="21"/>
          <w:highlight w:val="none"/>
          <w:lang w:val="en-US" w:eastAsia="zh-CN" w:bidi="ar-SA"/>
        </w:rPr>
      </w:pPr>
    </w:p>
    <w:p w14:paraId="1480D046">
      <w:pPr>
        <w:pStyle w:val="13"/>
        <w:rPr>
          <w:rFonts w:hint="default"/>
          <w:lang w:val="en-US" w:eastAsia="zh-CN"/>
        </w:rPr>
      </w:pPr>
    </w:p>
    <w:p w14:paraId="69A723E0">
      <w:pPr>
        <w:pStyle w:val="13"/>
        <w:rPr>
          <w:rFonts w:hint="default"/>
          <w:lang w:val="en-US" w:eastAsia="zh-CN"/>
        </w:rPr>
      </w:pPr>
    </w:p>
    <w:p w14:paraId="56A4B6C7">
      <w:pPr>
        <w:pStyle w:val="13"/>
        <w:rPr>
          <w:rFonts w:hint="default"/>
          <w:lang w:val="en-US" w:eastAsia="zh-CN"/>
        </w:rPr>
      </w:pPr>
    </w:p>
    <w:p w14:paraId="1928D6C1">
      <w:pPr>
        <w:pStyle w:val="13"/>
        <w:ind w:left="0" w:leftChars="0" w:firstLine="0" w:firstLineChars="0"/>
        <w:rPr>
          <w:rFonts w:hint="eastAsia"/>
          <w:lang w:val="en-US"/>
        </w:rPr>
      </w:pPr>
    </w:p>
    <w:p w14:paraId="5572A6BC">
      <w:pPr>
        <w:pStyle w:val="13"/>
        <w:ind w:left="0" w:leftChars="0" w:firstLine="0" w:firstLineChars="0"/>
        <w:rPr>
          <w:rFonts w:hint="eastAsia"/>
          <w:lang w:val="en-US"/>
        </w:rPr>
      </w:pPr>
    </w:p>
    <w:p w14:paraId="134582E1">
      <w:pPr>
        <w:pStyle w:val="13"/>
        <w:ind w:left="0" w:leftChars="0" w:firstLine="0" w:firstLineChars="0"/>
        <w:rPr>
          <w:rFonts w:hint="eastAsia"/>
          <w:lang w:val="en-US"/>
        </w:rPr>
      </w:pPr>
    </w:p>
    <w:p w14:paraId="41A0CDA5">
      <w:pPr>
        <w:pStyle w:val="13"/>
        <w:ind w:left="0" w:leftChars="0" w:firstLine="0" w:firstLineChars="0"/>
        <w:rPr>
          <w:rFonts w:hint="eastAsia"/>
          <w:lang w:val="en-US"/>
        </w:rPr>
      </w:pPr>
    </w:p>
    <w:p w14:paraId="24AD1283">
      <w:pPr>
        <w:pStyle w:val="13"/>
        <w:ind w:left="0" w:leftChars="0" w:firstLine="0" w:firstLineChars="0"/>
        <w:rPr>
          <w:rFonts w:hint="eastAsia"/>
          <w:lang w:val="en-US"/>
        </w:rPr>
      </w:pPr>
    </w:p>
    <w:p w14:paraId="6393E947">
      <w:pPr>
        <w:pStyle w:val="13"/>
        <w:ind w:left="0" w:leftChars="0" w:firstLine="0" w:firstLineChars="0"/>
        <w:rPr>
          <w:rFonts w:hint="eastAsia"/>
          <w:lang w:val="en-US"/>
        </w:rPr>
      </w:pPr>
    </w:p>
    <w:p w14:paraId="12A1160F">
      <w:pPr>
        <w:pStyle w:val="13"/>
        <w:ind w:left="0" w:leftChars="0" w:firstLine="0" w:firstLineChars="0"/>
        <w:rPr>
          <w:rFonts w:hint="eastAsia"/>
          <w:lang w:val="en-US"/>
        </w:rPr>
      </w:pPr>
    </w:p>
    <w:p w14:paraId="4D82C01D">
      <w:pPr>
        <w:pStyle w:val="13"/>
        <w:ind w:left="0" w:leftChars="0" w:firstLine="0" w:firstLineChars="0"/>
        <w:rPr>
          <w:rFonts w:hint="eastAsia"/>
          <w:lang w:val="en-US"/>
        </w:rPr>
      </w:pPr>
    </w:p>
    <w:p w14:paraId="59778FBE">
      <w:pPr>
        <w:pStyle w:val="13"/>
        <w:ind w:left="0" w:leftChars="0" w:firstLine="0" w:firstLineChars="0"/>
        <w:rPr>
          <w:rFonts w:hint="eastAsia"/>
          <w:lang w:val="en-US"/>
        </w:rPr>
      </w:pPr>
    </w:p>
    <w:p w14:paraId="7837DE1B">
      <w:pPr>
        <w:pStyle w:val="13"/>
        <w:ind w:left="0" w:leftChars="0" w:firstLine="0" w:firstLineChars="0"/>
        <w:rPr>
          <w:rFonts w:hint="eastAsia"/>
          <w:lang w:val="en-US"/>
        </w:rPr>
      </w:pPr>
    </w:p>
    <w:p w14:paraId="03205C83">
      <w:pPr>
        <w:pStyle w:val="13"/>
        <w:ind w:left="0" w:leftChars="0" w:firstLine="0" w:firstLineChars="0"/>
        <w:rPr>
          <w:rFonts w:hint="eastAsia"/>
          <w:lang w:val="en-US"/>
        </w:rPr>
      </w:pPr>
    </w:p>
    <w:p w14:paraId="4BEC3F2A">
      <w:pPr>
        <w:pStyle w:val="13"/>
        <w:ind w:left="0" w:leftChars="0" w:firstLine="0" w:firstLineChars="0"/>
        <w:rPr>
          <w:rFonts w:hint="eastAsia"/>
          <w:lang w:val="en-US"/>
        </w:rPr>
      </w:pPr>
    </w:p>
    <w:p w14:paraId="2D3C3B71">
      <w:pPr>
        <w:pStyle w:val="13"/>
        <w:ind w:left="0" w:leftChars="0" w:firstLine="0" w:firstLineChars="0"/>
        <w:rPr>
          <w:rFonts w:hint="eastAsia"/>
          <w:lang w:val="en-US"/>
        </w:rPr>
      </w:pPr>
    </w:p>
    <w:p w14:paraId="06C30ABA">
      <w:pPr>
        <w:pStyle w:val="13"/>
        <w:ind w:left="0" w:leftChars="0" w:firstLine="0" w:firstLineChars="0"/>
        <w:rPr>
          <w:rFonts w:hint="eastAsia"/>
          <w:lang w:val="en-US"/>
        </w:rPr>
      </w:pPr>
    </w:p>
    <w:p w14:paraId="4E7967CB">
      <w:pPr>
        <w:pStyle w:val="3"/>
        <w:bidi w:val="0"/>
        <w:ind w:left="0" w:leftChars="0" w:firstLine="0" w:firstLineChars="0"/>
        <w:jc w:val="center"/>
        <w:rPr>
          <w:rFonts w:hint="eastAsia"/>
          <w:highlight w:val="none"/>
          <w:lang w:val="en-US"/>
        </w:rPr>
      </w:pPr>
      <w:bookmarkStart w:id="60" w:name="_Toc7006"/>
      <w:r>
        <w:rPr>
          <w:rFonts w:hint="eastAsia"/>
          <w:highlight w:val="none"/>
          <w:lang w:val="en-US" w:eastAsia="zh-CN"/>
        </w:rPr>
        <w:t>7</w:t>
      </w:r>
      <w:r>
        <w:rPr>
          <w:rFonts w:hint="eastAsia"/>
          <w:highlight w:val="none"/>
          <w:lang w:val="en-US"/>
        </w:rPr>
        <w:t xml:space="preserve"> </w:t>
      </w:r>
      <w:bookmarkEnd w:id="47"/>
      <w:r>
        <w:rPr>
          <w:rFonts w:hint="eastAsia"/>
          <w:highlight w:val="none"/>
          <w:lang w:val="en-US" w:eastAsia="zh-CN"/>
        </w:rPr>
        <w:t>主管部门监管</w:t>
      </w:r>
      <w:bookmarkEnd w:id="60"/>
    </w:p>
    <w:p w14:paraId="7BD586F3">
      <w:pPr>
        <w:bidi w:val="0"/>
        <w:rPr>
          <w:rFonts w:hint="eastAsia" w:eastAsia="宋体"/>
          <w:highlight w:val="none"/>
          <w:lang w:eastAsia="zh-CN"/>
        </w:rPr>
      </w:pPr>
      <w:r>
        <w:rPr>
          <w:rFonts w:hint="eastAsia"/>
          <w:highlight w:val="none"/>
          <w:lang w:val="en-US" w:eastAsia="zh-CN"/>
        </w:rPr>
        <w:t>7</w:t>
      </w:r>
      <w:r>
        <w:rPr>
          <w:rFonts w:hint="eastAsia"/>
          <w:highlight w:val="none"/>
        </w:rPr>
        <w:t>.</w:t>
      </w:r>
      <w:r>
        <w:rPr>
          <w:rFonts w:hint="eastAsia"/>
          <w:highlight w:val="none"/>
          <w:lang w:val="en-US" w:eastAsia="zh-CN"/>
        </w:rPr>
        <w:t>0.1</w:t>
      </w:r>
      <w:r>
        <w:rPr>
          <w:rFonts w:hint="eastAsia"/>
          <w:highlight w:val="none"/>
        </w:rPr>
        <w:t xml:space="preserve"> 建设主管部门要深刻认识住房品质事关民生福祉、事关高质量发展大局的极端重要性，深刻领会建设人民满意好房子的重大意义，把解决群众关心的质量问题摆在首位，</w:t>
      </w:r>
      <w:r>
        <w:rPr>
          <w:rFonts w:hint="eastAsia"/>
          <w:highlight w:val="none"/>
          <w:lang w:eastAsia="zh-CN"/>
        </w:rPr>
        <w:t>切实落实</w:t>
      </w:r>
      <w:r>
        <w:rPr>
          <w:rFonts w:hint="eastAsia"/>
          <w:highlight w:val="none"/>
        </w:rPr>
        <w:t>住宅工程</w:t>
      </w:r>
      <w:r>
        <w:rPr>
          <w:rFonts w:hint="eastAsia"/>
          <w:highlight w:val="none"/>
          <w:lang w:eastAsia="zh-CN"/>
        </w:rPr>
        <w:t>分户</w:t>
      </w:r>
      <w:r>
        <w:rPr>
          <w:rFonts w:hint="eastAsia"/>
          <w:highlight w:val="none"/>
        </w:rPr>
        <w:t>全生命周期质量管控</w:t>
      </w:r>
      <w:r>
        <w:rPr>
          <w:rFonts w:hint="eastAsia"/>
          <w:highlight w:val="none"/>
          <w:lang w:eastAsia="zh-CN"/>
        </w:rPr>
        <w:t>。</w:t>
      </w:r>
    </w:p>
    <w:p w14:paraId="3E8A68DD">
      <w:pPr>
        <w:bidi w:val="0"/>
        <w:rPr>
          <w:rFonts w:hint="eastAsia" w:eastAsia="宋体"/>
          <w:lang w:eastAsia="zh-CN"/>
        </w:rPr>
      </w:pPr>
      <w:r>
        <w:rPr>
          <w:rFonts w:hint="eastAsia"/>
          <w:highlight w:val="none"/>
          <w:lang w:val="en-US" w:eastAsia="zh-CN"/>
        </w:rPr>
        <w:t xml:space="preserve">7.0.2 </w:t>
      </w:r>
      <w:r>
        <w:rPr>
          <w:rFonts w:hint="eastAsia"/>
          <w:highlight w:val="none"/>
        </w:rPr>
        <w:t>建设主管部门应指导督促各参建主体将质量保修期限要求落实到项目策划、设计选型、施工验收中。在施工图审查、工程质量监督、竣工验收备案等</w:t>
      </w:r>
      <w:r>
        <w:rPr>
          <w:rFonts w:hint="eastAsia"/>
        </w:rPr>
        <w:t>重点环节监管中</w:t>
      </w:r>
      <w:r>
        <w:rPr>
          <w:rFonts w:hint="eastAsia"/>
          <w:lang w:eastAsia="zh-CN"/>
        </w:rPr>
        <w:t>，</w:t>
      </w:r>
      <w:r>
        <w:rPr>
          <w:rFonts w:hint="eastAsia"/>
        </w:rPr>
        <w:t>加强对</w:t>
      </w:r>
      <w:r>
        <w:rPr>
          <w:rFonts w:hint="eastAsia"/>
          <w:lang w:eastAsia="zh-CN"/>
        </w:rPr>
        <w:t>调整保修期</w:t>
      </w:r>
      <w:r>
        <w:rPr>
          <w:rFonts w:hint="eastAsia"/>
        </w:rPr>
        <w:t>的过程指导、跟踪检查、监督落实</w:t>
      </w:r>
      <w:r>
        <w:rPr>
          <w:rFonts w:hint="eastAsia"/>
          <w:lang w:eastAsia="zh-CN"/>
        </w:rPr>
        <w:t>。</w:t>
      </w:r>
    </w:p>
    <w:p w14:paraId="2F1D2E13">
      <w:pPr>
        <w:bidi w:val="0"/>
        <w:rPr>
          <w:rFonts w:hint="eastAsia"/>
          <w:lang w:val="en-US" w:eastAsia="zh-CN"/>
        </w:rPr>
      </w:pPr>
      <w:r>
        <w:rPr>
          <w:rFonts w:hint="eastAsia"/>
          <w:lang w:val="en-US" w:eastAsia="zh-CN"/>
        </w:rPr>
        <w:t>7.0.3 建设主管部门应高度重视绿色建筑发展，将发展绿色建筑作为推进绿色低碳高质量发展先行区建设的重要抓手。</w:t>
      </w:r>
    </w:p>
    <w:p w14:paraId="08EE8184">
      <w:pPr>
        <w:bidi w:val="0"/>
        <w:rPr>
          <w:rFonts w:hint="eastAsia"/>
        </w:rPr>
      </w:pPr>
      <w:r>
        <w:rPr>
          <w:rFonts w:hint="eastAsia"/>
          <w:lang w:val="en-US" w:eastAsia="zh-CN"/>
        </w:rPr>
        <w:t xml:space="preserve">7.0.4 </w:t>
      </w:r>
      <w:r>
        <w:rPr>
          <w:rFonts w:hint="eastAsia"/>
          <w:lang w:eastAsia="zh-CN"/>
        </w:rPr>
        <w:t>住宅工程分户全生命周期质量管控信息</w:t>
      </w:r>
      <w:r>
        <w:rPr>
          <w:rFonts w:hint="eastAsia"/>
        </w:rPr>
        <w:t>应真实反映建设工程的实际情况和工程实体质量。</w:t>
      </w:r>
      <w:r>
        <w:rPr>
          <w:rFonts w:hint="eastAsia"/>
          <w:lang w:eastAsia="zh-CN"/>
        </w:rPr>
        <w:t>利用智慧化管控平台实现关键质量信息展示，</w:t>
      </w:r>
      <w:r>
        <w:rPr>
          <w:rFonts w:hint="eastAsia"/>
        </w:rPr>
        <w:t>各</w:t>
      </w:r>
      <w:r>
        <w:rPr>
          <w:rFonts w:hint="eastAsia"/>
          <w:lang w:eastAsia="zh-CN"/>
        </w:rPr>
        <w:t>参建</w:t>
      </w:r>
      <w:r>
        <w:rPr>
          <w:rFonts w:hint="eastAsia"/>
        </w:rPr>
        <w:t>单位对</w:t>
      </w:r>
      <w:r>
        <w:rPr>
          <w:rFonts w:hint="eastAsia"/>
          <w:lang w:eastAsia="zh-CN"/>
        </w:rPr>
        <w:t>质量信息</w:t>
      </w:r>
      <w:r>
        <w:rPr>
          <w:rFonts w:hint="eastAsia"/>
        </w:rPr>
        <w:t>内容的真实性、完整性、有效性负责。</w:t>
      </w:r>
    </w:p>
    <w:p w14:paraId="3A36E2F8">
      <w:pPr>
        <w:bidi w:val="0"/>
        <w:rPr>
          <w:rFonts w:hint="eastAsia"/>
          <w:lang w:val="en-US" w:eastAsia="zh-CN"/>
        </w:rPr>
      </w:pPr>
      <w:r>
        <w:rPr>
          <w:rFonts w:hint="eastAsia"/>
          <w:lang w:val="en-US" w:eastAsia="zh-CN"/>
        </w:rPr>
        <w:t>7.0.5 对住宅工程分户全生命周期质量管控应根据工程进度和现场实际实行动态化监管。</w:t>
      </w:r>
    </w:p>
    <w:p w14:paraId="67F6C9B3">
      <w:pPr>
        <w:bidi w:val="0"/>
        <w:rPr>
          <w:rFonts w:hint="default" w:eastAsia="宋体"/>
          <w:lang w:val="en-US" w:eastAsia="zh-CN"/>
        </w:rPr>
      </w:pPr>
      <w:r>
        <w:rPr>
          <w:rFonts w:hint="eastAsia"/>
          <w:lang w:val="en-US" w:eastAsia="zh-CN"/>
        </w:rPr>
        <w:t>7.0.6 对住宅工程分户全生命周期质量管控工作开展情况实施监督管理，对未按要求开展或工作积极性不高的，特别是住宅工程交付使用后发生质量问题投诉、举报、舆情等情形的，采取约谈、责令改正、公开曝光、信用扣分等惩戒措施。</w:t>
      </w:r>
    </w:p>
    <w:p w14:paraId="6954022F">
      <w:pPr>
        <w:pStyle w:val="13"/>
        <w:rPr>
          <w:rFonts w:hint="default"/>
          <w:lang w:val="en-US" w:eastAsia="zh-CN"/>
        </w:rPr>
      </w:pPr>
    </w:p>
    <w:p w14:paraId="6458737B">
      <w:pPr>
        <w:pStyle w:val="3"/>
        <w:bidi w:val="0"/>
        <w:ind w:left="0" w:leftChars="0" w:firstLine="0" w:firstLineChars="0"/>
        <w:jc w:val="center"/>
        <w:rPr>
          <w:rFonts w:hint="eastAsia"/>
          <w:lang w:eastAsia="zh-CN"/>
        </w:rPr>
      </w:pPr>
      <w:bookmarkStart w:id="61" w:name="_Toc26572"/>
    </w:p>
    <w:p w14:paraId="4E50AD0C">
      <w:pPr>
        <w:pStyle w:val="3"/>
        <w:bidi w:val="0"/>
        <w:ind w:left="0" w:leftChars="0" w:firstLine="0" w:firstLineChars="0"/>
        <w:jc w:val="center"/>
        <w:rPr>
          <w:rFonts w:hint="eastAsia"/>
          <w:lang w:eastAsia="zh-CN"/>
        </w:rPr>
      </w:pPr>
    </w:p>
    <w:p w14:paraId="3F2DC6C3">
      <w:pPr>
        <w:pStyle w:val="3"/>
        <w:bidi w:val="0"/>
        <w:ind w:left="0" w:leftChars="0" w:firstLine="0" w:firstLineChars="0"/>
        <w:jc w:val="center"/>
        <w:rPr>
          <w:rFonts w:hint="eastAsia"/>
          <w:lang w:eastAsia="zh-CN"/>
        </w:rPr>
      </w:pPr>
    </w:p>
    <w:p w14:paraId="019841F7">
      <w:pPr>
        <w:pStyle w:val="3"/>
        <w:bidi w:val="0"/>
        <w:ind w:left="0" w:leftChars="0" w:firstLine="0" w:firstLineChars="0"/>
        <w:jc w:val="center"/>
        <w:rPr>
          <w:rFonts w:hint="eastAsia"/>
          <w:lang w:eastAsia="zh-CN"/>
        </w:rPr>
      </w:pPr>
    </w:p>
    <w:p w14:paraId="30BB8E6B">
      <w:pPr>
        <w:pStyle w:val="3"/>
        <w:bidi w:val="0"/>
        <w:ind w:left="0" w:leftChars="0" w:firstLine="0" w:firstLineChars="0"/>
        <w:jc w:val="center"/>
        <w:rPr>
          <w:rFonts w:hint="eastAsia"/>
          <w:lang w:eastAsia="zh-CN"/>
        </w:rPr>
      </w:pPr>
    </w:p>
    <w:p w14:paraId="48A6DEC4">
      <w:pPr>
        <w:pStyle w:val="3"/>
        <w:bidi w:val="0"/>
        <w:ind w:left="0" w:leftChars="0" w:firstLine="0" w:firstLineChars="0"/>
        <w:jc w:val="center"/>
        <w:rPr>
          <w:rFonts w:hint="eastAsia"/>
          <w:lang w:eastAsia="zh-CN"/>
        </w:rPr>
      </w:pPr>
    </w:p>
    <w:p w14:paraId="4E7A9B0B">
      <w:pPr>
        <w:pStyle w:val="3"/>
        <w:bidi w:val="0"/>
        <w:ind w:left="0" w:leftChars="0" w:firstLine="0" w:firstLineChars="0"/>
        <w:jc w:val="center"/>
        <w:rPr>
          <w:rFonts w:hint="eastAsia"/>
          <w:lang w:eastAsia="zh-CN"/>
        </w:rPr>
      </w:pPr>
    </w:p>
    <w:p w14:paraId="1B18796B">
      <w:pPr>
        <w:pStyle w:val="3"/>
        <w:bidi w:val="0"/>
        <w:ind w:left="0" w:leftChars="0" w:firstLine="0" w:firstLineChars="0"/>
        <w:jc w:val="center"/>
        <w:rPr>
          <w:rFonts w:hint="eastAsia"/>
          <w:lang w:eastAsia="zh-CN"/>
        </w:rPr>
      </w:pPr>
    </w:p>
    <w:p w14:paraId="5BDA4C96">
      <w:pPr>
        <w:pStyle w:val="3"/>
        <w:bidi w:val="0"/>
        <w:ind w:left="0" w:leftChars="0" w:firstLine="0" w:firstLineChars="0"/>
        <w:jc w:val="center"/>
        <w:rPr>
          <w:rFonts w:hint="eastAsia"/>
          <w:lang w:eastAsia="zh-CN"/>
        </w:rPr>
      </w:pPr>
    </w:p>
    <w:p w14:paraId="112B25FA">
      <w:pPr>
        <w:pStyle w:val="3"/>
        <w:bidi w:val="0"/>
        <w:ind w:left="0" w:leftChars="0" w:firstLine="0" w:firstLineChars="0"/>
        <w:jc w:val="center"/>
        <w:rPr>
          <w:rFonts w:hint="eastAsia"/>
          <w:lang w:eastAsia="zh-CN"/>
        </w:rPr>
      </w:pPr>
    </w:p>
    <w:p w14:paraId="7FAF52F1">
      <w:pPr>
        <w:pStyle w:val="3"/>
        <w:bidi w:val="0"/>
        <w:ind w:left="0" w:leftChars="0" w:firstLine="0" w:firstLineChars="0"/>
        <w:jc w:val="center"/>
        <w:rPr>
          <w:rFonts w:hint="eastAsia"/>
          <w:lang w:eastAsia="zh-CN"/>
        </w:rPr>
      </w:pPr>
    </w:p>
    <w:p w14:paraId="0EFDB185">
      <w:pPr>
        <w:pStyle w:val="3"/>
        <w:bidi w:val="0"/>
        <w:ind w:left="0" w:leftChars="0" w:firstLine="0" w:firstLineChars="0"/>
        <w:jc w:val="center"/>
        <w:rPr>
          <w:rFonts w:hint="eastAsia"/>
          <w:lang w:eastAsia="zh-CN"/>
        </w:rPr>
      </w:pPr>
    </w:p>
    <w:p w14:paraId="2248ADD3">
      <w:pPr>
        <w:pStyle w:val="3"/>
        <w:bidi w:val="0"/>
        <w:ind w:left="0" w:leftChars="0" w:firstLine="0" w:firstLineChars="0"/>
        <w:jc w:val="center"/>
        <w:rPr>
          <w:rFonts w:hint="eastAsia"/>
          <w:lang w:eastAsia="zh-CN"/>
        </w:rPr>
      </w:pPr>
    </w:p>
    <w:p w14:paraId="194DB459">
      <w:pPr>
        <w:pStyle w:val="3"/>
        <w:bidi w:val="0"/>
        <w:ind w:left="0" w:leftChars="0" w:firstLine="0" w:firstLineChars="0"/>
        <w:jc w:val="center"/>
        <w:rPr>
          <w:rFonts w:hint="eastAsia"/>
          <w:lang w:eastAsia="zh-CN"/>
        </w:rPr>
      </w:pPr>
    </w:p>
    <w:p w14:paraId="66A67DBA">
      <w:pPr>
        <w:rPr>
          <w:rFonts w:hint="eastAsia"/>
          <w:lang w:eastAsia="zh-CN"/>
        </w:rPr>
      </w:pPr>
    </w:p>
    <w:p w14:paraId="6B6E0101">
      <w:pPr>
        <w:pStyle w:val="2"/>
        <w:rPr>
          <w:rFonts w:hint="eastAsia"/>
          <w:lang w:eastAsia="zh-CN"/>
        </w:rPr>
      </w:pPr>
    </w:p>
    <w:bookmarkEnd w:id="61"/>
    <w:p w14:paraId="3B32C080">
      <w:pPr>
        <w:pStyle w:val="3"/>
        <w:bidi w:val="0"/>
        <w:ind w:left="0" w:leftChars="0" w:firstLine="0" w:firstLineChars="0"/>
        <w:jc w:val="both"/>
        <w:rPr>
          <w:rFonts w:hint="eastAsia"/>
          <w:highlight w:val="none"/>
          <w:lang w:eastAsia="zh-CN"/>
        </w:rPr>
      </w:pPr>
    </w:p>
    <w:p w14:paraId="0026F211">
      <w:pPr>
        <w:pStyle w:val="3"/>
        <w:bidi w:val="0"/>
        <w:ind w:left="0" w:leftChars="0" w:firstLine="0" w:firstLineChars="0"/>
        <w:jc w:val="center"/>
        <w:rPr>
          <w:rFonts w:hint="eastAsia"/>
          <w:highlight w:val="none"/>
          <w:lang w:eastAsia="zh-CN"/>
        </w:rPr>
      </w:pPr>
    </w:p>
    <w:p w14:paraId="4617A0C2">
      <w:pPr>
        <w:pStyle w:val="3"/>
        <w:bidi w:val="0"/>
        <w:ind w:left="0" w:leftChars="0" w:firstLine="0" w:firstLineChars="0"/>
        <w:jc w:val="center"/>
        <w:rPr>
          <w:rFonts w:hint="default"/>
          <w:highlight w:val="none"/>
          <w:lang w:val="en-US" w:eastAsia="zh-CN"/>
        </w:rPr>
      </w:pPr>
      <w:bookmarkStart w:id="62" w:name="_Toc10207"/>
      <w:r>
        <w:rPr>
          <w:rFonts w:hint="eastAsia"/>
          <w:highlight w:val="none"/>
          <w:lang w:eastAsia="zh-CN"/>
        </w:rPr>
        <w:t>附录</w:t>
      </w:r>
      <w:r>
        <w:rPr>
          <w:rFonts w:hint="eastAsia"/>
          <w:highlight w:val="none"/>
          <w:lang w:val="en-US" w:eastAsia="zh-CN"/>
        </w:rPr>
        <w:t xml:space="preserve">A </w:t>
      </w:r>
      <w:r>
        <w:rPr>
          <w:rFonts w:hint="eastAsia"/>
          <w:highlight w:val="none"/>
          <w:lang w:eastAsia="zh-CN"/>
        </w:rPr>
        <w:t>住宅工程分户全生命周期质量管控信息报告清单</w:t>
      </w:r>
      <w:bookmarkEnd w:id="62"/>
    </w:p>
    <w:tbl>
      <w:tblPr>
        <w:tblStyle w:val="15"/>
        <w:tblW w:w="8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2404"/>
        <w:gridCol w:w="2372"/>
        <w:gridCol w:w="2328"/>
      </w:tblGrid>
      <w:tr w14:paraId="6261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Align w:val="center"/>
          </w:tcPr>
          <w:p w14:paraId="01FB822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管控信息</w:t>
            </w:r>
          </w:p>
        </w:tc>
        <w:tc>
          <w:tcPr>
            <w:tcW w:w="7104" w:type="dxa"/>
            <w:gridSpan w:val="3"/>
            <w:vAlign w:val="center"/>
          </w:tcPr>
          <w:p w14:paraId="68A5532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信息内容</w:t>
            </w:r>
          </w:p>
        </w:tc>
      </w:tr>
      <w:tr w14:paraId="2A72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788BC9D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基本信息</w:t>
            </w:r>
          </w:p>
        </w:tc>
        <w:tc>
          <w:tcPr>
            <w:tcW w:w="7104" w:type="dxa"/>
            <w:gridSpan w:val="3"/>
            <w:vAlign w:val="center"/>
          </w:tcPr>
          <w:p w14:paraId="30B2AD7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建设用地规划许可证</w:t>
            </w:r>
          </w:p>
        </w:tc>
      </w:tr>
      <w:tr w14:paraId="1A8F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C9E36F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787F7B8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国有土地使用证</w:t>
            </w:r>
          </w:p>
        </w:tc>
      </w:tr>
      <w:tr w14:paraId="566B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DAD5EB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12F6D6C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建设工程规划许可证</w:t>
            </w:r>
          </w:p>
        </w:tc>
      </w:tr>
      <w:tr w14:paraId="2938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502119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0354C1C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建筑工程施工许可证</w:t>
            </w:r>
          </w:p>
        </w:tc>
      </w:tr>
      <w:tr w14:paraId="1D46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93E473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14BB08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建设、勘察、设计、施工、监理、检测、专业分包等单位名称、统一社会信用代码、法定代表人信息、项目负责人信息。</w:t>
            </w:r>
          </w:p>
          <w:p w14:paraId="0D4F120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p>
        </w:tc>
      </w:tr>
      <w:tr w14:paraId="19DA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6" w:type="dxa"/>
            <w:vMerge w:val="continue"/>
            <w:vAlign w:val="center"/>
          </w:tcPr>
          <w:p w14:paraId="4D4B8E1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6720306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专营单位信息表</w:t>
            </w:r>
          </w:p>
        </w:tc>
      </w:tr>
      <w:tr w14:paraId="033A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B90DA1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09D1B72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人员信息变更</w:t>
            </w:r>
          </w:p>
        </w:tc>
      </w:tr>
      <w:tr w14:paraId="4616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25BDB2B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设计质量管控信息</w:t>
            </w:r>
          </w:p>
        </w:tc>
        <w:tc>
          <w:tcPr>
            <w:tcW w:w="7104" w:type="dxa"/>
            <w:gridSpan w:val="3"/>
            <w:vAlign w:val="center"/>
          </w:tcPr>
          <w:p w14:paraId="6955E67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总平面图</w:t>
            </w:r>
          </w:p>
        </w:tc>
      </w:tr>
      <w:tr w14:paraId="1A95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415B75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614CF3F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z w:val="22"/>
                <w:szCs w:val="22"/>
                <w:lang w:eastAsia="zh-CN"/>
              </w:rPr>
            </w:pPr>
            <w:r>
              <w:rPr>
                <w:rFonts w:hint="eastAsia"/>
                <w:sz w:val="22"/>
                <w:szCs w:val="22"/>
                <w:lang w:eastAsia="zh-CN"/>
              </w:rPr>
              <w:t>户型大样图</w:t>
            </w:r>
          </w:p>
        </w:tc>
      </w:tr>
      <w:tr w14:paraId="1F78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9A7183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58E1F44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结构平面图</w:t>
            </w:r>
          </w:p>
        </w:tc>
        <w:tc>
          <w:tcPr>
            <w:tcW w:w="4700" w:type="dxa"/>
            <w:gridSpan w:val="2"/>
            <w:vAlign w:val="center"/>
          </w:tcPr>
          <w:p w14:paraId="3A682E6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墙、柱平面图</w:t>
            </w:r>
          </w:p>
        </w:tc>
      </w:tr>
      <w:tr w14:paraId="3F1D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A0454C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763BDC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vAlign w:val="center"/>
          </w:tcPr>
          <w:p w14:paraId="0DBBF32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梁平面图</w:t>
            </w:r>
          </w:p>
        </w:tc>
      </w:tr>
      <w:tr w14:paraId="34C4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15416D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4AFF7F0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vAlign w:val="center"/>
          </w:tcPr>
          <w:p w14:paraId="0E911B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板平面图</w:t>
            </w:r>
          </w:p>
        </w:tc>
      </w:tr>
      <w:tr w14:paraId="2451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34BD29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3DC16F3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建筑平面图</w:t>
            </w:r>
          </w:p>
        </w:tc>
      </w:tr>
      <w:tr w14:paraId="5A0A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8964E1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5905CC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强电弱电设计图纸</w:t>
            </w:r>
          </w:p>
        </w:tc>
        <w:tc>
          <w:tcPr>
            <w:tcW w:w="4700" w:type="dxa"/>
            <w:gridSpan w:val="2"/>
          </w:tcPr>
          <w:p w14:paraId="3131A84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照明平面图</w:t>
            </w:r>
          </w:p>
        </w:tc>
      </w:tr>
      <w:tr w14:paraId="2116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9C58F6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0046110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155D79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插座平面图</w:t>
            </w:r>
          </w:p>
        </w:tc>
      </w:tr>
      <w:tr w14:paraId="66F9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2EDB81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8287B2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103557A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弱电平面图</w:t>
            </w:r>
          </w:p>
        </w:tc>
      </w:tr>
      <w:tr w14:paraId="4ACB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921E29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394C040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74CA1D4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系统图（电气、有线电视、综合布线</w:t>
            </w:r>
          </w:p>
        </w:tc>
      </w:tr>
      <w:tr w14:paraId="07BE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1EA406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47A54F5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消防报警和应急照明平面图</w:t>
            </w:r>
          </w:p>
        </w:tc>
      </w:tr>
      <w:tr w14:paraId="059D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ABBA28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556179E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给排水设计图纸</w:t>
            </w:r>
          </w:p>
        </w:tc>
        <w:tc>
          <w:tcPr>
            <w:tcW w:w="4700" w:type="dxa"/>
            <w:gridSpan w:val="2"/>
          </w:tcPr>
          <w:p w14:paraId="5D05791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给排水平面图</w:t>
            </w:r>
          </w:p>
        </w:tc>
      </w:tr>
      <w:tr w14:paraId="21D1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6AE45C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C48608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12BA5FA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给水系统图</w:t>
            </w:r>
          </w:p>
        </w:tc>
      </w:tr>
      <w:tr w14:paraId="2B2C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3F1D4F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81AFEB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7B1CE7E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排水系统图</w:t>
            </w:r>
          </w:p>
        </w:tc>
      </w:tr>
      <w:tr w14:paraId="6DDC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45461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10AF5DE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采暖设计图纸</w:t>
            </w:r>
          </w:p>
        </w:tc>
        <w:tc>
          <w:tcPr>
            <w:tcW w:w="4700" w:type="dxa"/>
            <w:gridSpan w:val="2"/>
          </w:tcPr>
          <w:p w14:paraId="7BCD19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采暖平面图</w:t>
            </w:r>
          </w:p>
        </w:tc>
      </w:tr>
      <w:tr w14:paraId="33B8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E2839E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7B0102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4417189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采暖系统图</w:t>
            </w:r>
          </w:p>
        </w:tc>
      </w:tr>
      <w:tr w14:paraId="5E38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A71D00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1BA91F8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设计限荷说明</w:t>
            </w:r>
          </w:p>
        </w:tc>
      </w:tr>
      <w:tr w14:paraId="0E20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9C550E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48495FB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建筑工程主要指标及做法</w:t>
            </w:r>
          </w:p>
        </w:tc>
      </w:tr>
      <w:tr w14:paraId="4ED1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91C783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28D7C7E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(钢筋混凝土)结构工程主要设计指标</w:t>
            </w:r>
          </w:p>
        </w:tc>
      </w:tr>
      <w:tr w14:paraId="2804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BC0E4D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73D35E4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安装工程主要设计参数及做法</w:t>
            </w:r>
          </w:p>
        </w:tc>
      </w:tr>
      <w:tr w14:paraId="2D7D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7CC284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3D7DF19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重大设计变更</w:t>
            </w:r>
          </w:p>
        </w:tc>
      </w:tr>
      <w:tr w14:paraId="7C7B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4CC89E2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绿色低碳质量管控信息</w:t>
            </w:r>
          </w:p>
        </w:tc>
        <w:tc>
          <w:tcPr>
            <w:tcW w:w="7104" w:type="dxa"/>
            <w:gridSpan w:val="3"/>
            <w:vAlign w:val="center"/>
          </w:tcPr>
          <w:p w14:paraId="47185A1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绿色节能建筑做法</w:t>
            </w:r>
          </w:p>
        </w:tc>
      </w:tr>
      <w:tr w14:paraId="3AC9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B0466F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293AD7F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工程使用的绿色建材信息</w:t>
            </w:r>
          </w:p>
        </w:tc>
      </w:tr>
      <w:tr w14:paraId="1FE9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D60444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13720C3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工程使用的装配式构件信息</w:t>
            </w:r>
          </w:p>
        </w:tc>
      </w:tr>
      <w:tr w14:paraId="7750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FF208D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66D5EAB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变更信息</w:t>
            </w:r>
          </w:p>
        </w:tc>
      </w:tr>
      <w:tr w14:paraId="3006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62B4977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施工质量管控信息</w:t>
            </w:r>
          </w:p>
        </w:tc>
        <w:tc>
          <w:tcPr>
            <w:tcW w:w="2404" w:type="dxa"/>
            <w:vMerge w:val="restart"/>
            <w:vAlign w:val="center"/>
          </w:tcPr>
          <w:p w14:paraId="253B560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主要建筑材料报告信息</w:t>
            </w:r>
          </w:p>
          <w:p w14:paraId="477EF48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62A661B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主体结构阶段的主要材料名称、品牌、厂家、规格型号等内容。</w:t>
            </w:r>
          </w:p>
        </w:tc>
      </w:tr>
      <w:tr w14:paraId="7D9D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CDEA65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A14569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9BB49D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装饰装修阶段的主要装修材料和室内设施设备的名称、品牌、厂家、规格型号等内容。</w:t>
            </w:r>
          </w:p>
        </w:tc>
      </w:tr>
      <w:tr w14:paraId="5303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96E338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C72753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74380E2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购房合同单独明确的材料设备的名称、品牌、厂家、规格型号等内容</w:t>
            </w:r>
          </w:p>
        </w:tc>
      </w:tr>
      <w:tr w14:paraId="1104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C1C718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4D810C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2ED6127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材料变更信息</w:t>
            </w:r>
          </w:p>
        </w:tc>
      </w:tr>
      <w:tr w14:paraId="1344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365C98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564C279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主体阶段分户验收报告信息</w:t>
            </w:r>
          </w:p>
        </w:tc>
        <w:tc>
          <w:tcPr>
            <w:tcW w:w="4700" w:type="dxa"/>
            <w:gridSpan w:val="2"/>
          </w:tcPr>
          <w:p w14:paraId="39416FA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分户验收影像资料</w:t>
            </w:r>
          </w:p>
        </w:tc>
      </w:tr>
      <w:tr w14:paraId="458B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1D2C5D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375F664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032EB99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整改通知</w:t>
            </w:r>
          </w:p>
        </w:tc>
      </w:tr>
      <w:tr w14:paraId="4A78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2FA00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CCC0B7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1E4919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整改报告</w:t>
            </w:r>
          </w:p>
        </w:tc>
      </w:tr>
      <w:tr w14:paraId="6172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DE8C30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BF596D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D65732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现浇混凝土、装配式混凝土、砌体结构实体观感及尺寸偏差分户验收表</w:t>
            </w:r>
          </w:p>
        </w:tc>
      </w:tr>
      <w:tr w14:paraId="6B2C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386D5F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1FCB5F1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质量责任标识影像及隐蔽验收报告信息</w:t>
            </w:r>
          </w:p>
        </w:tc>
        <w:tc>
          <w:tcPr>
            <w:tcW w:w="2372" w:type="dxa"/>
            <w:vMerge w:val="restart"/>
            <w:vAlign w:val="center"/>
          </w:tcPr>
          <w:p w14:paraId="2AC5BB3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装饰装修工程隐蔽验收信息</w:t>
            </w:r>
          </w:p>
        </w:tc>
        <w:tc>
          <w:tcPr>
            <w:tcW w:w="2328" w:type="dxa"/>
          </w:tcPr>
          <w:p w14:paraId="0E24572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抹灰工程隐蔽验收信息</w:t>
            </w:r>
          </w:p>
        </w:tc>
      </w:tr>
      <w:tr w14:paraId="3307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A7F95B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13DBBD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3147135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68C69C8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防水工程隐蔽验收信息</w:t>
            </w:r>
          </w:p>
        </w:tc>
      </w:tr>
      <w:tr w14:paraId="4B3F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2CF2BA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358E00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29D88C1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5638147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门窗工程隐蔽验收信息</w:t>
            </w:r>
          </w:p>
        </w:tc>
      </w:tr>
      <w:tr w14:paraId="48CF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6DD4EF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0D1E4D5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2CA4081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6E803DA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吊顶工程隐蔽验收信息</w:t>
            </w:r>
          </w:p>
        </w:tc>
      </w:tr>
      <w:tr w14:paraId="2234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7ADB48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0A73530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19FA6C6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2FEC02C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轻质隔墙工程隐蔽验收信息</w:t>
            </w:r>
          </w:p>
        </w:tc>
      </w:tr>
      <w:tr w14:paraId="7FC2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F27291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32D1E8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3E600C8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731377E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饰面板、饰面砖工程隐蔽验收信息</w:t>
            </w:r>
          </w:p>
        </w:tc>
      </w:tr>
      <w:tr w14:paraId="1B4C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7B526F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4577532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17D17D5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6D6DBA3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裱糊与软包工程隐蔽验收信息</w:t>
            </w:r>
          </w:p>
        </w:tc>
      </w:tr>
      <w:tr w14:paraId="55C8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D324F1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0B3B51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restart"/>
            <w:vAlign w:val="center"/>
          </w:tcPr>
          <w:p w14:paraId="57726AC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安装工程隐蔽验收信息</w:t>
            </w:r>
          </w:p>
        </w:tc>
        <w:tc>
          <w:tcPr>
            <w:tcW w:w="2328" w:type="dxa"/>
          </w:tcPr>
          <w:p w14:paraId="0939547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给排水工程隐蔽验收信息</w:t>
            </w:r>
          </w:p>
        </w:tc>
      </w:tr>
      <w:tr w14:paraId="294D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A1C5E6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E9B784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5100040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295852F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采暖工程隐蔽验收信息</w:t>
            </w:r>
          </w:p>
        </w:tc>
      </w:tr>
      <w:tr w14:paraId="357F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E0FC3D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20DBD5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747DCA9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22D9FE9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建筑电气工程隐蔽验收信息</w:t>
            </w:r>
          </w:p>
        </w:tc>
      </w:tr>
      <w:tr w14:paraId="30C6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1A662A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5E8CF2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62387B4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5B165FE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通风与空调工程隐蔽验收信息</w:t>
            </w:r>
          </w:p>
        </w:tc>
      </w:tr>
      <w:tr w14:paraId="6AD4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565D56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0E8A5DB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restart"/>
            <w:vAlign w:val="center"/>
          </w:tcPr>
          <w:p w14:paraId="515B0AF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节能工程隐蔽验收信息</w:t>
            </w:r>
          </w:p>
        </w:tc>
        <w:tc>
          <w:tcPr>
            <w:tcW w:w="2328" w:type="dxa"/>
          </w:tcPr>
          <w:p w14:paraId="3E96EC3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墙体节能工程隐蔽验收信息</w:t>
            </w:r>
          </w:p>
        </w:tc>
      </w:tr>
      <w:tr w14:paraId="6CFB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0E1CC8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17882A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217B631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1380CAF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门窗节能工程隐蔽验收信息</w:t>
            </w:r>
          </w:p>
        </w:tc>
      </w:tr>
      <w:tr w14:paraId="1CBB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37B0BB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2BCC15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6C29DCD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0F922AC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屋面节能工程隐蔽验收信息</w:t>
            </w:r>
          </w:p>
        </w:tc>
      </w:tr>
      <w:tr w14:paraId="2C77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EE832C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2F4E2B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3CA5B2F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6438010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地面节能工程隐蔽验收信息</w:t>
            </w:r>
          </w:p>
        </w:tc>
      </w:tr>
      <w:tr w14:paraId="5D34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4A67BE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E77247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restart"/>
            <w:vAlign w:val="center"/>
          </w:tcPr>
          <w:p w14:paraId="598308B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质量责任标识影像</w:t>
            </w:r>
          </w:p>
        </w:tc>
        <w:tc>
          <w:tcPr>
            <w:tcW w:w="2328" w:type="dxa"/>
          </w:tcPr>
          <w:p w14:paraId="480A4EC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地基与基础举牌验收信息</w:t>
            </w:r>
          </w:p>
        </w:tc>
      </w:tr>
      <w:tr w14:paraId="00A6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B5EC7E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CA4C18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5CB69B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03F548D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主体结构举牌验收信息</w:t>
            </w:r>
          </w:p>
        </w:tc>
      </w:tr>
      <w:tr w14:paraId="75A3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A9B192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0018414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0F3D0D8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7D92C13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建筑装饰装修举牌验收信息</w:t>
            </w:r>
          </w:p>
        </w:tc>
      </w:tr>
      <w:tr w14:paraId="22D7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CBCD4A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0B335D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95B723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2EAB21B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建筑屋面举牌验收信息</w:t>
            </w:r>
          </w:p>
        </w:tc>
      </w:tr>
      <w:tr w14:paraId="6599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389B87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F7B44C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625F21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308C3FD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建筑给水排水及采暖举牌验收信息</w:t>
            </w:r>
          </w:p>
        </w:tc>
      </w:tr>
      <w:tr w14:paraId="36DE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93CBF8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53917D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417C457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5B2BC30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建筑电气工程隐蔽验收信息举牌验收信息</w:t>
            </w:r>
          </w:p>
        </w:tc>
      </w:tr>
      <w:tr w14:paraId="3D44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D49A1E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DED45E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0326C92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0616302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智能建筑举牌验收信息</w:t>
            </w:r>
          </w:p>
        </w:tc>
      </w:tr>
      <w:tr w14:paraId="2B31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E62794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A9863E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66AFEB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75B33A3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通风与空调工程隐蔽验收信息举牌验收信息</w:t>
            </w:r>
          </w:p>
        </w:tc>
      </w:tr>
      <w:tr w14:paraId="4ABE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FAB0E0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0AD238F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4527E81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722995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电梯举牌验收信息</w:t>
            </w:r>
          </w:p>
        </w:tc>
      </w:tr>
      <w:tr w14:paraId="6885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10E183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14E2D1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451DA3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5BA101A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建筑节能工程举牌验收信息</w:t>
            </w:r>
          </w:p>
        </w:tc>
      </w:tr>
      <w:tr w14:paraId="4C55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3505D3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15E906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4CB3D60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16AD82E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竣工验收举牌验收信息</w:t>
            </w:r>
          </w:p>
        </w:tc>
      </w:tr>
      <w:tr w14:paraId="3EF0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B297A9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541E8C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restart"/>
            <w:vAlign w:val="center"/>
          </w:tcPr>
          <w:p w14:paraId="36BE6AE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聚焦老百姓关心的隔声、串味、渗漏开裂隐蔽验收信息</w:t>
            </w:r>
          </w:p>
        </w:tc>
        <w:tc>
          <w:tcPr>
            <w:tcW w:w="2328" w:type="dxa"/>
          </w:tcPr>
          <w:p w14:paraId="377B6BD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隔声隐蔽验收信息</w:t>
            </w:r>
          </w:p>
        </w:tc>
      </w:tr>
      <w:tr w14:paraId="14DA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314A7F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60F07D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37B54D6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12EE549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串味隐蔽验收信息</w:t>
            </w:r>
          </w:p>
        </w:tc>
      </w:tr>
      <w:tr w14:paraId="52BD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BDD6C4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42E9B01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2EC56CB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314DAB4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渗漏隐蔽验收信息</w:t>
            </w:r>
          </w:p>
        </w:tc>
      </w:tr>
      <w:tr w14:paraId="3E67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1A4D55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D97F4E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063C781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1262CED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开裂隐蔽验收信息</w:t>
            </w:r>
          </w:p>
        </w:tc>
      </w:tr>
      <w:tr w14:paraId="2E41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7553117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交付质量管控信息</w:t>
            </w:r>
          </w:p>
        </w:tc>
        <w:tc>
          <w:tcPr>
            <w:tcW w:w="2404" w:type="dxa"/>
            <w:vMerge w:val="restart"/>
            <w:vAlign w:val="center"/>
          </w:tcPr>
          <w:p w14:paraId="1167352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竣工验收分户验收信息</w:t>
            </w:r>
          </w:p>
        </w:tc>
        <w:tc>
          <w:tcPr>
            <w:tcW w:w="2372" w:type="dxa"/>
            <w:vMerge w:val="restart"/>
            <w:vAlign w:val="center"/>
          </w:tcPr>
          <w:p w14:paraId="479E3FF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工程竣工验收前分户验收资料</w:t>
            </w:r>
          </w:p>
        </w:tc>
        <w:tc>
          <w:tcPr>
            <w:tcW w:w="2328" w:type="dxa"/>
          </w:tcPr>
          <w:p w14:paraId="5DE8F14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分户验收影像资料</w:t>
            </w:r>
          </w:p>
        </w:tc>
      </w:tr>
      <w:tr w14:paraId="4601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0C8FCF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140EE2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0C75BAC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7E6FDC8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整改通知</w:t>
            </w:r>
          </w:p>
        </w:tc>
      </w:tr>
      <w:tr w14:paraId="052F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1B1045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72D898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43CD6D5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0A48F23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整改报告</w:t>
            </w:r>
          </w:p>
        </w:tc>
      </w:tr>
      <w:tr w14:paraId="0709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4F93C6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15C26E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vAlign w:val="center"/>
          </w:tcPr>
          <w:p w14:paraId="7C9AF45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4C6BCBC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住宅工程质量分户验收表</w:t>
            </w:r>
          </w:p>
        </w:tc>
      </w:tr>
      <w:tr w14:paraId="3262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50995D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F7E9E8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restart"/>
            <w:vAlign w:val="center"/>
          </w:tcPr>
          <w:p w14:paraId="5E1F4E4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户内主要设备设施影像资料</w:t>
            </w:r>
          </w:p>
        </w:tc>
        <w:tc>
          <w:tcPr>
            <w:tcW w:w="2328" w:type="dxa"/>
          </w:tcPr>
          <w:p w14:paraId="7B22AE9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住宅分户承重结构和非承重结构示意</w:t>
            </w:r>
          </w:p>
        </w:tc>
      </w:tr>
      <w:tr w14:paraId="0125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460F3C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CDE162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04A64C5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056D319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水电预埋管道位置示意</w:t>
            </w:r>
          </w:p>
        </w:tc>
      </w:tr>
      <w:tr w14:paraId="0068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6B5BD4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E297CB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47BA8CD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6CA54FC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供暖管道地面暗敷示意</w:t>
            </w:r>
          </w:p>
        </w:tc>
      </w:tr>
      <w:tr w14:paraId="3FBE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E30C0D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5D8E5A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1ED9A8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16AE911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户内插座布线走向示意</w:t>
            </w:r>
          </w:p>
        </w:tc>
      </w:tr>
      <w:tr w14:paraId="20FC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3AC9B9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3BD0ABF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5360FBA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53FD33C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户内照明布线走向示意</w:t>
            </w:r>
          </w:p>
        </w:tc>
      </w:tr>
      <w:tr w14:paraId="762A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E2E3D2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096556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394E9DE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27ADE7A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户内配电箱回路控制示意</w:t>
            </w:r>
          </w:p>
        </w:tc>
      </w:tr>
      <w:tr w14:paraId="0E3D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E4A545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3D3C6A0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29F5CE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1E472FB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户内弱电暗敷走向示意</w:t>
            </w:r>
          </w:p>
        </w:tc>
      </w:tr>
      <w:tr w14:paraId="2FE9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AE98F0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34B2DD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72" w:type="dxa"/>
            <w:vMerge w:val="continue"/>
          </w:tcPr>
          <w:p w14:paraId="2171BDF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328" w:type="dxa"/>
          </w:tcPr>
          <w:p w14:paraId="00B534B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户内多媒体箱示意</w:t>
            </w:r>
          </w:p>
        </w:tc>
      </w:tr>
      <w:tr w14:paraId="4B38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C27656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1AF8FB7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竣工验收报告信息</w:t>
            </w:r>
          </w:p>
        </w:tc>
        <w:tc>
          <w:tcPr>
            <w:tcW w:w="4700" w:type="dxa"/>
            <w:gridSpan w:val="2"/>
          </w:tcPr>
          <w:p w14:paraId="72EA3B6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勘察工程质量检查报告</w:t>
            </w:r>
          </w:p>
        </w:tc>
      </w:tr>
      <w:tr w14:paraId="78EA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53C275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C1C16F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402D01E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设计工程质量检查报告</w:t>
            </w:r>
          </w:p>
        </w:tc>
      </w:tr>
      <w:tr w14:paraId="7A08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30A32D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DAC25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4F96C6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工程竣工报告</w:t>
            </w:r>
          </w:p>
        </w:tc>
      </w:tr>
      <w:tr w14:paraId="5371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5DCE22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2C5229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64B370D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工程质量评估报告</w:t>
            </w:r>
          </w:p>
        </w:tc>
      </w:tr>
      <w:tr w14:paraId="59EE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88D2FC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2FDBE3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217D2A4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竣工验收记录</w:t>
            </w:r>
          </w:p>
        </w:tc>
      </w:tr>
      <w:tr w14:paraId="0207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77E00B1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704C2DE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0948B99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《竣工验收备案证》</w:t>
            </w:r>
          </w:p>
        </w:tc>
      </w:tr>
      <w:tr w14:paraId="54EB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3D666B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37B4E5D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先验房后收房信息</w:t>
            </w:r>
          </w:p>
        </w:tc>
        <w:tc>
          <w:tcPr>
            <w:tcW w:w="4700" w:type="dxa"/>
            <w:gridSpan w:val="2"/>
          </w:tcPr>
          <w:p w14:paraId="3EF956B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先验房后收房活动方案</w:t>
            </w:r>
          </w:p>
        </w:tc>
      </w:tr>
      <w:tr w14:paraId="19AB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8DB2DF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EAB562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2B276D7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业主开放影像资料</w:t>
            </w:r>
          </w:p>
        </w:tc>
      </w:tr>
      <w:tr w14:paraId="3F40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81DE97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21A04F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0F421A1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业主查验记录</w:t>
            </w:r>
          </w:p>
        </w:tc>
      </w:tr>
      <w:tr w14:paraId="6CAC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BC934A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14695D7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13F9FF8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查验问题销项记录</w:t>
            </w:r>
          </w:p>
        </w:tc>
      </w:tr>
      <w:tr w14:paraId="11F0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05DC93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F8BDA6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16C91DC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业主复验记录</w:t>
            </w:r>
          </w:p>
        </w:tc>
      </w:tr>
      <w:tr w14:paraId="0F99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65388A6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29D20F1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施工单位交付使用说明报告信息</w:t>
            </w:r>
          </w:p>
        </w:tc>
        <w:tc>
          <w:tcPr>
            <w:tcW w:w="4700" w:type="dxa"/>
            <w:gridSpan w:val="2"/>
          </w:tcPr>
          <w:p w14:paraId="4973E3D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分部分项工程、系统工程使用说明</w:t>
            </w:r>
          </w:p>
        </w:tc>
      </w:tr>
      <w:tr w14:paraId="2A12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96A494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CC8E2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68D2D50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限载限荷使用说明</w:t>
            </w:r>
          </w:p>
        </w:tc>
      </w:tr>
      <w:tr w14:paraId="0A70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E6B5D8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4B78364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09414D5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预留预埋及接驳说明</w:t>
            </w:r>
          </w:p>
        </w:tc>
      </w:tr>
      <w:tr w14:paraId="45C84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4759198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564BDAC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4547D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装饰改造提示</w:t>
            </w:r>
          </w:p>
        </w:tc>
      </w:tr>
      <w:tr w14:paraId="4ADA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FBE8BD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35323F0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7B71EBE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自然环境适用性说明</w:t>
            </w:r>
          </w:p>
        </w:tc>
      </w:tr>
      <w:tr w14:paraId="3754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ECAC3D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48D5D74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5A93B7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应急设施及处置提示</w:t>
            </w:r>
          </w:p>
        </w:tc>
      </w:tr>
      <w:tr w14:paraId="54CD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2F37614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restart"/>
            <w:vAlign w:val="center"/>
          </w:tcPr>
          <w:p w14:paraId="433AEC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“两书”报告信息</w:t>
            </w:r>
          </w:p>
        </w:tc>
        <w:tc>
          <w:tcPr>
            <w:tcW w:w="4700" w:type="dxa"/>
            <w:gridSpan w:val="2"/>
          </w:tcPr>
          <w:p w14:paraId="78F12F3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《住宅质量保证书》</w:t>
            </w:r>
          </w:p>
        </w:tc>
      </w:tr>
      <w:tr w14:paraId="5B7A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1C0341A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2404" w:type="dxa"/>
            <w:vMerge w:val="continue"/>
            <w:vAlign w:val="center"/>
          </w:tcPr>
          <w:p w14:paraId="6EF8AD4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4700" w:type="dxa"/>
            <w:gridSpan w:val="2"/>
          </w:tcPr>
          <w:p w14:paraId="3B81A9E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《住宅使用说明书》</w:t>
            </w:r>
          </w:p>
        </w:tc>
      </w:tr>
      <w:tr w14:paraId="29CE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2029386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保修质量管控信息</w:t>
            </w:r>
          </w:p>
        </w:tc>
        <w:tc>
          <w:tcPr>
            <w:tcW w:w="7104" w:type="dxa"/>
            <w:gridSpan w:val="3"/>
            <w:vAlign w:val="center"/>
          </w:tcPr>
          <w:p w14:paraId="707B2C0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建设单位工程质量保修服务制度</w:t>
            </w:r>
          </w:p>
        </w:tc>
      </w:tr>
      <w:tr w14:paraId="487B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B67AE5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6566A2C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质量回访和质量投诉处理机制</w:t>
            </w:r>
          </w:p>
        </w:tc>
      </w:tr>
      <w:tr w14:paraId="00C3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0199359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11CFE13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保修记录</w:t>
            </w:r>
          </w:p>
        </w:tc>
      </w:tr>
      <w:tr w14:paraId="178F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14:paraId="734D538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运维质量管控信息</w:t>
            </w:r>
          </w:p>
        </w:tc>
        <w:tc>
          <w:tcPr>
            <w:tcW w:w="7104" w:type="dxa"/>
            <w:gridSpan w:val="3"/>
            <w:vAlign w:val="center"/>
          </w:tcPr>
          <w:p w14:paraId="36003AA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维修养护制度</w:t>
            </w:r>
          </w:p>
        </w:tc>
      </w:tr>
      <w:tr w14:paraId="5227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5B23AFD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0FF8D9C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highlight w:val="none"/>
                <w:lang w:eastAsia="zh-CN"/>
              </w:rPr>
              <w:t>日常检查维修记录</w:t>
            </w:r>
          </w:p>
        </w:tc>
      </w:tr>
      <w:tr w14:paraId="05C4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14:paraId="39084B6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p>
        </w:tc>
        <w:tc>
          <w:tcPr>
            <w:tcW w:w="7104" w:type="dxa"/>
            <w:gridSpan w:val="3"/>
            <w:vAlign w:val="center"/>
          </w:tcPr>
          <w:p w14:paraId="34E044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lang w:eastAsia="zh-CN"/>
              </w:rPr>
            </w:pPr>
            <w:r>
              <w:rPr>
                <w:rFonts w:hint="eastAsia"/>
                <w:lang w:eastAsia="zh-CN"/>
              </w:rPr>
              <w:t>特定检查维修记录</w:t>
            </w:r>
          </w:p>
        </w:tc>
      </w:tr>
    </w:tbl>
    <w:p w14:paraId="3CEC9231">
      <w:pPr>
        <w:pStyle w:val="3"/>
        <w:bidi w:val="0"/>
        <w:ind w:left="0" w:leftChars="0" w:firstLine="0" w:firstLineChars="0"/>
        <w:jc w:val="center"/>
        <w:rPr>
          <w:rFonts w:hint="eastAsia"/>
          <w:highlight w:val="none"/>
          <w:lang w:eastAsia="zh-CN"/>
        </w:rPr>
      </w:pPr>
    </w:p>
    <w:p w14:paraId="44D27BC9">
      <w:pPr>
        <w:pStyle w:val="3"/>
        <w:bidi w:val="0"/>
        <w:ind w:left="0" w:leftChars="0" w:firstLine="0" w:firstLineChars="0"/>
        <w:jc w:val="center"/>
        <w:rPr>
          <w:rFonts w:hint="eastAsia"/>
          <w:highlight w:val="none"/>
          <w:lang w:eastAsia="zh-CN"/>
        </w:rPr>
      </w:pPr>
    </w:p>
    <w:p w14:paraId="65BEEF45">
      <w:pPr>
        <w:pStyle w:val="3"/>
        <w:bidi w:val="0"/>
        <w:ind w:left="0" w:leftChars="0" w:firstLine="0" w:firstLineChars="0"/>
        <w:jc w:val="center"/>
        <w:rPr>
          <w:rFonts w:hint="eastAsia"/>
          <w:highlight w:val="none"/>
          <w:lang w:eastAsia="zh-CN"/>
        </w:rPr>
      </w:pPr>
    </w:p>
    <w:p w14:paraId="6A16ED10">
      <w:pPr>
        <w:pStyle w:val="3"/>
        <w:bidi w:val="0"/>
        <w:ind w:left="0" w:leftChars="0" w:firstLine="0" w:firstLineChars="0"/>
        <w:jc w:val="center"/>
        <w:rPr>
          <w:rFonts w:hint="eastAsia"/>
          <w:highlight w:val="none"/>
          <w:lang w:eastAsia="zh-CN"/>
        </w:rPr>
      </w:pPr>
    </w:p>
    <w:p w14:paraId="35BADC7A">
      <w:pPr>
        <w:pStyle w:val="3"/>
        <w:bidi w:val="0"/>
        <w:ind w:left="0" w:leftChars="0" w:firstLine="0" w:firstLineChars="0"/>
        <w:jc w:val="center"/>
        <w:rPr>
          <w:rFonts w:hint="eastAsia"/>
          <w:highlight w:val="none"/>
          <w:lang w:eastAsia="zh-CN"/>
        </w:rPr>
      </w:pPr>
    </w:p>
    <w:p w14:paraId="29BDDE93">
      <w:pPr>
        <w:pStyle w:val="3"/>
        <w:bidi w:val="0"/>
        <w:ind w:left="0" w:leftChars="0" w:firstLine="0" w:firstLineChars="0"/>
        <w:jc w:val="center"/>
        <w:rPr>
          <w:rFonts w:hint="eastAsia"/>
          <w:highlight w:val="none"/>
          <w:lang w:eastAsia="zh-CN"/>
        </w:rPr>
      </w:pPr>
    </w:p>
    <w:p w14:paraId="21F3A2E8">
      <w:pPr>
        <w:pStyle w:val="3"/>
        <w:bidi w:val="0"/>
        <w:ind w:left="0" w:leftChars="0" w:firstLine="0" w:firstLineChars="0"/>
        <w:jc w:val="center"/>
        <w:rPr>
          <w:rFonts w:hint="eastAsia"/>
          <w:highlight w:val="none"/>
          <w:lang w:eastAsia="zh-CN"/>
        </w:rPr>
      </w:pPr>
    </w:p>
    <w:p w14:paraId="03A73168">
      <w:pPr>
        <w:pStyle w:val="3"/>
        <w:bidi w:val="0"/>
        <w:ind w:left="0" w:leftChars="0" w:firstLine="0" w:firstLineChars="0"/>
        <w:jc w:val="center"/>
        <w:rPr>
          <w:rFonts w:hint="eastAsia"/>
          <w:highlight w:val="none"/>
          <w:lang w:eastAsia="zh-CN"/>
        </w:rPr>
      </w:pPr>
    </w:p>
    <w:p w14:paraId="3D668A6B">
      <w:pPr>
        <w:pStyle w:val="3"/>
        <w:bidi w:val="0"/>
        <w:ind w:left="0" w:leftChars="0" w:firstLine="0" w:firstLineChars="0"/>
        <w:jc w:val="center"/>
        <w:rPr>
          <w:rFonts w:hint="eastAsia"/>
          <w:highlight w:val="none"/>
          <w:lang w:eastAsia="zh-CN"/>
        </w:rPr>
      </w:pPr>
      <w:bookmarkStart w:id="63" w:name="_Toc30542"/>
      <w:r>
        <w:rPr>
          <w:rFonts w:hint="eastAsia"/>
          <w:highlight w:val="none"/>
          <w:lang w:eastAsia="zh-CN"/>
        </w:rPr>
        <w:t>附录</w:t>
      </w:r>
      <w:r>
        <w:rPr>
          <w:rFonts w:hint="eastAsia"/>
          <w:highlight w:val="none"/>
          <w:lang w:val="en-US" w:eastAsia="zh-CN"/>
        </w:rPr>
        <w:t xml:space="preserve">B </w:t>
      </w:r>
      <w:r>
        <w:rPr>
          <w:rFonts w:hint="eastAsia"/>
          <w:highlight w:val="none"/>
          <w:lang w:eastAsia="zh-CN"/>
        </w:rPr>
        <w:t>相关报告及影像资料推送要求</w:t>
      </w:r>
      <w:bookmarkEnd w:id="63"/>
    </w:p>
    <w:p w14:paraId="24DBF3C2">
      <w:pPr>
        <w:pStyle w:val="3"/>
        <w:bidi w:val="0"/>
        <w:ind w:left="0" w:leftChars="0" w:firstLine="0" w:firstLineChars="0"/>
        <w:jc w:val="center"/>
        <w:rPr>
          <w:rFonts w:hint="eastAsia"/>
          <w:highlight w:val="none"/>
          <w:lang w:eastAsia="zh-CN"/>
        </w:rPr>
      </w:pPr>
    </w:p>
    <w:p w14:paraId="08F2ACC7">
      <w:pPr>
        <w:bidi w:val="0"/>
        <w:ind w:firstLine="422" w:firstLineChars="200"/>
        <w:jc w:val="center"/>
        <w:rPr>
          <w:rFonts w:hint="eastAsia" w:eastAsia="宋体"/>
          <w:b/>
          <w:bCs/>
          <w:lang w:eastAsia="zh-CN"/>
        </w:rPr>
      </w:pPr>
      <w:r>
        <w:rPr>
          <w:rFonts w:hint="eastAsia"/>
          <w:b/>
          <w:bCs/>
          <w:lang w:val="en-US" w:eastAsia="zh-CN"/>
        </w:rPr>
        <w:t xml:space="preserve">B.1 </w:t>
      </w:r>
      <w:r>
        <w:rPr>
          <w:rFonts w:hint="eastAsia"/>
          <w:b/>
          <w:bCs/>
          <w:lang w:eastAsia="zh-CN"/>
        </w:rPr>
        <w:t>报告要求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02BD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uto"/>
            <w:vAlign w:val="top"/>
          </w:tcPr>
          <w:p w14:paraId="1AF7E21F">
            <w:pPr>
              <w:widowControl w:val="0"/>
              <w:jc w:val="center"/>
              <w:rPr>
                <w:rFonts w:hint="eastAsia" w:ascii="Times New Roman" w:hAnsi="Times New Roman" w:eastAsia="宋体" w:cs="Arial"/>
                <w:b/>
                <w:bCs/>
                <w:snapToGrid w:val="0"/>
                <w:color w:val="000000"/>
                <w:sz w:val="21"/>
                <w:szCs w:val="21"/>
                <w:lang w:val="en-US" w:eastAsia="zh-CN" w:bidi="ar-SA"/>
              </w:rPr>
            </w:pPr>
            <w:r>
              <w:rPr>
                <w:rFonts w:hint="eastAsia"/>
                <w:b/>
                <w:bCs/>
              </w:rPr>
              <w:t>编制单位</w:t>
            </w:r>
          </w:p>
        </w:tc>
        <w:tc>
          <w:tcPr>
            <w:tcW w:w="2841" w:type="dxa"/>
            <w:shd w:val="clear" w:color="auto" w:fill="auto"/>
            <w:vAlign w:val="top"/>
          </w:tcPr>
          <w:p w14:paraId="6292923F">
            <w:pPr>
              <w:widowControl w:val="0"/>
              <w:jc w:val="center"/>
              <w:rPr>
                <w:rFonts w:hint="eastAsia" w:ascii="Times New Roman" w:hAnsi="Times New Roman" w:eastAsia="宋体" w:cs="Arial"/>
                <w:b/>
                <w:bCs/>
                <w:snapToGrid w:val="0"/>
                <w:color w:val="000000"/>
                <w:sz w:val="21"/>
                <w:szCs w:val="21"/>
                <w:lang w:val="en-US" w:eastAsia="zh-CN" w:bidi="ar-SA"/>
              </w:rPr>
            </w:pPr>
            <w:r>
              <w:rPr>
                <w:rFonts w:hint="eastAsia"/>
                <w:b/>
                <w:bCs/>
              </w:rPr>
              <w:t>文件名称</w:t>
            </w:r>
          </w:p>
        </w:tc>
        <w:tc>
          <w:tcPr>
            <w:tcW w:w="2841" w:type="dxa"/>
            <w:shd w:val="clear" w:color="auto" w:fill="auto"/>
            <w:vAlign w:val="top"/>
          </w:tcPr>
          <w:p w14:paraId="6D05E07A">
            <w:pPr>
              <w:widowControl w:val="0"/>
              <w:jc w:val="center"/>
              <w:rPr>
                <w:rFonts w:hint="eastAsia" w:ascii="Times New Roman" w:hAnsi="Times New Roman" w:eastAsia="宋体" w:cs="Arial"/>
                <w:b/>
                <w:bCs/>
                <w:snapToGrid w:val="0"/>
                <w:color w:val="000000"/>
                <w:sz w:val="21"/>
                <w:szCs w:val="21"/>
                <w:lang w:val="en-US" w:eastAsia="zh-CN" w:bidi="ar-SA"/>
              </w:rPr>
            </w:pPr>
            <w:r>
              <w:rPr>
                <w:rFonts w:hint="eastAsia"/>
                <w:b/>
                <w:bCs/>
              </w:rPr>
              <w:t>完成时间</w:t>
            </w:r>
          </w:p>
        </w:tc>
      </w:tr>
      <w:tr w14:paraId="5A82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56B62602">
            <w:pPr>
              <w:widowControl w:val="0"/>
              <w:bidi w:val="0"/>
              <w:jc w:val="center"/>
              <w:rPr>
                <w:rFonts w:hint="eastAsia"/>
                <w:b/>
                <w:bCs/>
                <w:vertAlign w:val="baseline"/>
                <w:lang w:val="en-US" w:eastAsia="zh-CN"/>
              </w:rPr>
            </w:pPr>
            <w:r>
              <w:t>建设单位</w:t>
            </w:r>
          </w:p>
        </w:tc>
        <w:tc>
          <w:tcPr>
            <w:tcW w:w="2841" w:type="dxa"/>
            <w:vAlign w:val="center"/>
          </w:tcPr>
          <w:p w14:paraId="25FC0B83">
            <w:pPr>
              <w:widowControl w:val="0"/>
              <w:bidi w:val="0"/>
              <w:jc w:val="center"/>
              <w:rPr>
                <w:rFonts w:hint="eastAsia"/>
                <w:b/>
                <w:bCs/>
                <w:vertAlign w:val="baseline"/>
                <w:lang w:val="en-US" w:eastAsia="zh-CN"/>
              </w:rPr>
            </w:pPr>
            <w:r>
              <w:t>《住宅质量保证书》</w:t>
            </w:r>
          </w:p>
        </w:tc>
        <w:tc>
          <w:tcPr>
            <w:tcW w:w="2841" w:type="dxa"/>
            <w:vAlign w:val="center"/>
          </w:tcPr>
          <w:p w14:paraId="416A785C">
            <w:pPr>
              <w:widowControl w:val="0"/>
              <w:bidi w:val="0"/>
              <w:jc w:val="center"/>
              <w:rPr>
                <w:rFonts w:hint="eastAsia"/>
                <w:b/>
                <w:bCs/>
                <w:vertAlign w:val="baseline"/>
                <w:lang w:val="en-US" w:eastAsia="zh-CN"/>
              </w:rPr>
            </w:pPr>
            <w:r>
              <w:t>工程竣工验收前</w:t>
            </w:r>
          </w:p>
        </w:tc>
      </w:tr>
      <w:tr w14:paraId="4B6F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3701C441">
            <w:pPr>
              <w:widowControl w:val="0"/>
              <w:bidi w:val="0"/>
              <w:jc w:val="center"/>
              <w:rPr>
                <w:rFonts w:hint="eastAsia"/>
                <w:b/>
                <w:bCs/>
                <w:vertAlign w:val="baseline"/>
                <w:lang w:val="en-US" w:eastAsia="zh-CN"/>
              </w:rPr>
            </w:pPr>
          </w:p>
        </w:tc>
        <w:tc>
          <w:tcPr>
            <w:tcW w:w="2841" w:type="dxa"/>
            <w:vAlign w:val="center"/>
          </w:tcPr>
          <w:p w14:paraId="5DBDE386">
            <w:pPr>
              <w:widowControl w:val="0"/>
              <w:bidi w:val="0"/>
              <w:jc w:val="center"/>
              <w:rPr>
                <w:rFonts w:hint="eastAsia"/>
                <w:b/>
                <w:bCs/>
                <w:vertAlign w:val="baseline"/>
                <w:lang w:val="en-US" w:eastAsia="zh-CN"/>
              </w:rPr>
            </w:pPr>
            <w:r>
              <w:t>《住宅使用说明书》</w:t>
            </w:r>
          </w:p>
        </w:tc>
        <w:tc>
          <w:tcPr>
            <w:tcW w:w="2841" w:type="dxa"/>
            <w:vAlign w:val="center"/>
          </w:tcPr>
          <w:p w14:paraId="2964289F">
            <w:pPr>
              <w:widowControl w:val="0"/>
              <w:bidi w:val="0"/>
              <w:jc w:val="center"/>
              <w:rPr>
                <w:rFonts w:hint="eastAsia"/>
                <w:b/>
                <w:bCs/>
                <w:vertAlign w:val="baseline"/>
                <w:lang w:val="en-US" w:eastAsia="zh-CN"/>
              </w:rPr>
            </w:pPr>
            <w:r>
              <w:t>工程竣工验收前</w:t>
            </w:r>
          </w:p>
        </w:tc>
      </w:tr>
      <w:tr w14:paraId="55B9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661A91D3">
            <w:pPr>
              <w:widowControl w:val="0"/>
              <w:bidi w:val="0"/>
              <w:jc w:val="center"/>
              <w:rPr>
                <w:rFonts w:hint="eastAsia"/>
                <w:b/>
                <w:bCs/>
                <w:vertAlign w:val="baseline"/>
                <w:lang w:val="en-US" w:eastAsia="zh-CN"/>
              </w:rPr>
            </w:pPr>
          </w:p>
        </w:tc>
        <w:tc>
          <w:tcPr>
            <w:tcW w:w="2841" w:type="dxa"/>
            <w:vAlign w:val="center"/>
          </w:tcPr>
          <w:p w14:paraId="74BFE8E5">
            <w:pPr>
              <w:widowControl w:val="0"/>
              <w:bidi w:val="0"/>
              <w:jc w:val="center"/>
              <w:rPr>
                <w:rFonts w:hint="eastAsia"/>
                <w:b/>
                <w:bCs/>
                <w:vertAlign w:val="baseline"/>
                <w:lang w:val="en-US" w:eastAsia="zh-CN"/>
              </w:rPr>
            </w:pPr>
            <w:r>
              <w:t>《先验房后收房活动方案》</w:t>
            </w:r>
          </w:p>
        </w:tc>
        <w:tc>
          <w:tcPr>
            <w:tcW w:w="2841" w:type="dxa"/>
            <w:vAlign w:val="center"/>
          </w:tcPr>
          <w:p w14:paraId="03274451">
            <w:pPr>
              <w:widowControl w:val="0"/>
              <w:bidi w:val="0"/>
              <w:jc w:val="center"/>
              <w:rPr>
                <w:rFonts w:hint="eastAsia"/>
                <w:b/>
                <w:bCs/>
                <w:vertAlign w:val="baseline"/>
                <w:lang w:val="en-US" w:eastAsia="zh-CN"/>
              </w:rPr>
            </w:pPr>
            <w:r>
              <w:rPr>
                <w:rFonts w:hint="eastAsia"/>
                <w:lang w:eastAsia="zh-CN"/>
              </w:rPr>
              <w:t>开工前</w:t>
            </w:r>
          </w:p>
        </w:tc>
      </w:tr>
      <w:tr w14:paraId="445B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4C34FCB3">
            <w:pPr>
              <w:widowControl w:val="0"/>
              <w:bidi w:val="0"/>
              <w:jc w:val="center"/>
              <w:rPr>
                <w:rFonts w:hint="eastAsia"/>
                <w:b/>
                <w:bCs/>
                <w:vertAlign w:val="baseline"/>
                <w:lang w:val="en-US" w:eastAsia="zh-CN"/>
              </w:rPr>
            </w:pPr>
          </w:p>
        </w:tc>
        <w:tc>
          <w:tcPr>
            <w:tcW w:w="2841" w:type="dxa"/>
            <w:vAlign w:val="center"/>
          </w:tcPr>
          <w:p w14:paraId="308BC167">
            <w:pPr>
              <w:widowControl w:val="0"/>
              <w:bidi w:val="0"/>
              <w:jc w:val="center"/>
              <w:rPr>
                <w:rFonts w:hint="eastAsia"/>
                <w:b/>
                <w:bCs/>
                <w:vertAlign w:val="baseline"/>
                <w:lang w:val="en-US" w:eastAsia="zh-CN"/>
              </w:rPr>
            </w:pPr>
            <w:r>
              <w:t>《整改通知》（针对分户验收等问题）</w:t>
            </w:r>
          </w:p>
        </w:tc>
        <w:tc>
          <w:tcPr>
            <w:tcW w:w="2841" w:type="dxa"/>
            <w:vAlign w:val="center"/>
          </w:tcPr>
          <w:p w14:paraId="3C68C1FA">
            <w:pPr>
              <w:widowControl w:val="0"/>
              <w:bidi w:val="0"/>
              <w:jc w:val="center"/>
              <w:rPr>
                <w:rFonts w:hint="eastAsia"/>
                <w:b/>
                <w:bCs/>
                <w:vertAlign w:val="baseline"/>
                <w:lang w:val="en-US" w:eastAsia="zh-CN"/>
              </w:rPr>
            </w:pPr>
            <w:r>
              <w:t>分户验收或业主开放过程中发现问题时</w:t>
            </w:r>
          </w:p>
        </w:tc>
      </w:tr>
      <w:tr w14:paraId="089D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76DB44C8">
            <w:pPr>
              <w:widowControl w:val="0"/>
              <w:bidi w:val="0"/>
              <w:jc w:val="center"/>
              <w:rPr>
                <w:rFonts w:hint="eastAsia"/>
                <w:b/>
                <w:bCs/>
                <w:vertAlign w:val="baseline"/>
                <w:lang w:val="en-US" w:eastAsia="zh-CN"/>
              </w:rPr>
            </w:pPr>
          </w:p>
        </w:tc>
        <w:tc>
          <w:tcPr>
            <w:tcW w:w="2841" w:type="dxa"/>
            <w:vAlign w:val="center"/>
          </w:tcPr>
          <w:p w14:paraId="08D3C040">
            <w:pPr>
              <w:widowControl w:val="0"/>
              <w:bidi w:val="0"/>
              <w:jc w:val="center"/>
              <w:rPr>
                <w:rFonts w:hint="eastAsia"/>
                <w:b/>
                <w:bCs/>
                <w:vertAlign w:val="baseline"/>
                <w:lang w:val="en-US" w:eastAsia="zh-CN"/>
              </w:rPr>
            </w:pPr>
            <w:r>
              <w:t>《业主查验记录》</w:t>
            </w:r>
          </w:p>
        </w:tc>
        <w:tc>
          <w:tcPr>
            <w:tcW w:w="2841" w:type="dxa"/>
            <w:vAlign w:val="center"/>
          </w:tcPr>
          <w:p w14:paraId="24FE97C9">
            <w:pPr>
              <w:widowControl w:val="0"/>
              <w:bidi w:val="0"/>
              <w:jc w:val="center"/>
              <w:rPr>
                <w:rFonts w:hint="eastAsia"/>
                <w:b/>
                <w:bCs/>
                <w:vertAlign w:val="baseline"/>
                <w:lang w:val="en-US" w:eastAsia="zh-CN"/>
              </w:rPr>
            </w:pPr>
            <w:r>
              <w:t>业主</w:t>
            </w:r>
            <w:r>
              <w:rPr>
                <w:rFonts w:hint="eastAsia"/>
                <w:lang w:eastAsia="zh-CN"/>
              </w:rPr>
              <w:t>查验</w:t>
            </w:r>
            <w:r>
              <w:t>过程中</w:t>
            </w:r>
          </w:p>
        </w:tc>
      </w:tr>
      <w:tr w14:paraId="5C58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66C563F7">
            <w:pPr>
              <w:widowControl w:val="0"/>
              <w:bidi w:val="0"/>
              <w:jc w:val="center"/>
              <w:rPr>
                <w:rFonts w:hint="eastAsia"/>
                <w:b/>
                <w:bCs/>
                <w:vertAlign w:val="baseline"/>
                <w:lang w:val="en-US" w:eastAsia="zh-CN"/>
              </w:rPr>
            </w:pPr>
          </w:p>
        </w:tc>
        <w:tc>
          <w:tcPr>
            <w:tcW w:w="2841" w:type="dxa"/>
            <w:vAlign w:val="center"/>
          </w:tcPr>
          <w:p w14:paraId="42748DAB">
            <w:pPr>
              <w:widowControl w:val="0"/>
              <w:bidi w:val="0"/>
              <w:jc w:val="center"/>
              <w:rPr>
                <w:rFonts w:hint="eastAsia"/>
                <w:b/>
                <w:bCs/>
                <w:vertAlign w:val="baseline"/>
                <w:lang w:val="en-US" w:eastAsia="zh-CN"/>
              </w:rPr>
            </w:pPr>
            <w:r>
              <w:t>《查验问题销项记录》</w:t>
            </w:r>
          </w:p>
        </w:tc>
        <w:tc>
          <w:tcPr>
            <w:tcW w:w="2841" w:type="dxa"/>
            <w:vAlign w:val="center"/>
          </w:tcPr>
          <w:p w14:paraId="7D076C2D">
            <w:pPr>
              <w:widowControl w:val="0"/>
              <w:bidi w:val="0"/>
              <w:jc w:val="center"/>
              <w:rPr>
                <w:rFonts w:hint="eastAsia"/>
                <w:b/>
                <w:bCs/>
                <w:vertAlign w:val="baseline"/>
                <w:lang w:val="en-US" w:eastAsia="zh-CN"/>
              </w:rPr>
            </w:pPr>
            <w:r>
              <w:t>业主查验问题整改完成后</w:t>
            </w:r>
          </w:p>
        </w:tc>
      </w:tr>
      <w:tr w14:paraId="1DC5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4AD81E29">
            <w:pPr>
              <w:widowControl w:val="0"/>
              <w:bidi w:val="0"/>
              <w:jc w:val="center"/>
              <w:rPr>
                <w:rFonts w:hint="eastAsia"/>
                <w:b/>
                <w:bCs/>
                <w:vertAlign w:val="baseline"/>
                <w:lang w:val="en-US" w:eastAsia="zh-CN"/>
              </w:rPr>
            </w:pPr>
          </w:p>
        </w:tc>
        <w:tc>
          <w:tcPr>
            <w:tcW w:w="2841" w:type="dxa"/>
            <w:vAlign w:val="center"/>
          </w:tcPr>
          <w:p w14:paraId="6DA7045A">
            <w:pPr>
              <w:widowControl w:val="0"/>
              <w:bidi w:val="0"/>
              <w:jc w:val="center"/>
            </w:pPr>
            <w:r>
              <w:t>《业主复验记录》</w:t>
            </w:r>
          </w:p>
        </w:tc>
        <w:tc>
          <w:tcPr>
            <w:tcW w:w="2841" w:type="dxa"/>
            <w:vAlign w:val="center"/>
          </w:tcPr>
          <w:p w14:paraId="718C7378">
            <w:pPr>
              <w:widowControl w:val="0"/>
              <w:bidi w:val="0"/>
              <w:jc w:val="center"/>
              <w:rPr>
                <w:rFonts w:hint="eastAsia"/>
                <w:b/>
                <w:bCs/>
                <w:vertAlign w:val="baseline"/>
                <w:lang w:val="en-US" w:eastAsia="zh-CN"/>
              </w:rPr>
            </w:pPr>
            <w:r>
              <w:t>业主复验后</w:t>
            </w:r>
          </w:p>
        </w:tc>
      </w:tr>
      <w:tr w14:paraId="1125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82DB50">
            <w:pPr>
              <w:widowControl w:val="0"/>
              <w:bidi w:val="0"/>
              <w:jc w:val="center"/>
              <w:rPr>
                <w:rFonts w:hint="eastAsia"/>
                <w:b w:val="0"/>
                <w:bCs w:val="0"/>
                <w:vertAlign w:val="baseline"/>
                <w:lang w:val="en-US" w:eastAsia="zh-CN"/>
              </w:rPr>
            </w:pPr>
            <w:r>
              <w:rPr>
                <w:rFonts w:hint="eastAsia"/>
                <w:b w:val="0"/>
                <w:bCs w:val="0"/>
                <w:vertAlign w:val="baseline"/>
                <w:lang w:val="en-US" w:eastAsia="zh-CN"/>
              </w:rPr>
              <w:t>勘察单位</w:t>
            </w:r>
          </w:p>
        </w:tc>
        <w:tc>
          <w:tcPr>
            <w:tcW w:w="2841" w:type="dxa"/>
          </w:tcPr>
          <w:p w14:paraId="4A4B19C8">
            <w:pPr>
              <w:widowControl w:val="0"/>
              <w:bidi w:val="0"/>
              <w:jc w:val="center"/>
              <w:rPr>
                <w:rFonts w:hint="eastAsia"/>
                <w:b w:val="0"/>
                <w:bCs w:val="0"/>
                <w:vertAlign w:val="baseline"/>
                <w:lang w:val="en-US" w:eastAsia="zh-CN"/>
              </w:rPr>
            </w:pPr>
            <w:r>
              <w:rPr>
                <w:rFonts w:hint="eastAsia"/>
                <w:b w:val="0"/>
                <w:bCs w:val="0"/>
                <w:vertAlign w:val="baseline"/>
                <w:lang w:val="en-US" w:eastAsia="zh-CN"/>
              </w:rPr>
              <w:t>《勘察文件质量检查报告》</w:t>
            </w:r>
          </w:p>
        </w:tc>
        <w:tc>
          <w:tcPr>
            <w:tcW w:w="2841" w:type="dxa"/>
          </w:tcPr>
          <w:p w14:paraId="67A5B57E">
            <w:pPr>
              <w:widowControl w:val="0"/>
              <w:bidi w:val="0"/>
              <w:jc w:val="center"/>
              <w:rPr>
                <w:rFonts w:hint="eastAsia"/>
                <w:b w:val="0"/>
                <w:bCs w:val="0"/>
                <w:vertAlign w:val="baseline"/>
                <w:lang w:val="en-US" w:eastAsia="zh-CN"/>
              </w:rPr>
            </w:pPr>
            <w:r>
              <w:rPr>
                <w:rFonts w:hint="eastAsia"/>
                <w:b w:val="0"/>
                <w:bCs w:val="0"/>
                <w:vertAlign w:val="baseline"/>
                <w:lang w:val="en-US" w:eastAsia="zh-CN"/>
              </w:rPr>
              <w:t>竣工验收前</w:t>
            </w:r>
          </w:p>
        </w:tc>
      </w:tr>
      <w:tr w14:paraId="4319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302073C">
            <w:pPr>
              <w:widowControl w:val="0"/>
              <w:bidi w:val="0"/>
              <w:jc w:val="center"/>
              <w:rPr>
                <w:rFonts w:hint="eastAsia"/>
                <w:b w:val="0"/>
                <w:bCs w:val="0"/>
                <w:vertAlign w:val="baseline"/>
                <w:lang w:val="en-US" w:eastAsia="zh-CN"/>
              </w:rPr>
            </w:pPr>
            <w:r>
              <w:rPr>
                <w:rFonts w:hint="eastAsia"/>
                <w:b w:val="0"/>
                <w:bCs w:val="0"/>
                <w:vertAlign w:val="baseline"/>
                <w:lang w:val="en-US" w:eastAsia="zh-CN"/>
              </w:rPr>
              <w:t>设计单位</w:t>
            </w:r>
          </w:p>
        </w:tc>
        <w:tc>
          <w:tcPr>
            <w:tcW w:w="2841" w:type="dxa"/>
          </w:tcPr>
          <w:p w14:paraId="6A99CDDC">
            <w:pPr>
              <w:widowControl w:val="0"/>
              <w:bidi w:val="0"/>
              <w:jc w:val="center"/>
              <w:rPr>
                <w:rFonts w:hint="eastAsia"/>
                <w:b w:val="0"/>
                <w:bCs w:val="0"/>
                <w:vertAlign w:val="baseline"/>
                <w:lang w:val="en-US" w:eastAsia="zh-CN"/>
              </w:rPr>
            </w:pPr>
            <w:r>
              <w:rPr>
                <w:rFonts w:hint="eastAsia"/>
                <w:b w:val="0"/>
                <w:bCs w:val="0"/>
                <w:vertAlign w:val="baseline"/>
                <w:lang w:val="en-US" w:eastAsia="zh-CN"/>
              </w:rPr>
              <w:t>《设计工程质量检查报告》</w:t>
            </w:r>
          </w:p>
        </w:tc>
        <w:tc>
          <w:tcPr>
            <w:tcW w:w="2841" w:type="dxa"/>
          </w:tcPr>
          <w:p w14:paraId="215A4901">
            <w:pPr>
              <w:widowControl w:val="0"/>
              <w:bidi w:val="0"/>
              <w:jc w:val="center"/>
              <w:rPr>
                <w:rFonts w:hint="eastAsia"/>
                <w:b w:val="0"/>
                <w:bCs w:val="0"/>
                <w:vertAlign w:val="baseline"/>
                <w:lang w:val="en-US" w:eastAsia="zh-CN"/>
              </w:rPr>
            </w:pPr>
            <w:r>
              <w:rPr>
                <w:rFonts w:hint="eastAsia"/>
                <w:b w:val="0"/>
                <w:bCs w:val="0"/>
                <w:vertAlign w:val="baseline"/>
                <w:lang w:val="en-US" w:eastAsia="zh-CN"/>
              </w:rPr>
              <w:t>竣工验收前</w:t>
            </w:r>
          </w:p>
        </w:tc>
      </w:tr>
      <w:tr w14:paraId="1CB6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3D0CA443">
            <w:pPr>
              <w:widowControl w:val="0"/>
              <w:bidi w:val="0"/>
              <w:jc w:val="center"/>
              <w:rPr>
                <w:rFonts w:hint="eastAsia"/>
                <w:b w:val="0"/>
                <w:bCs w:val="0"/>
                <w:vertAlign w:val="baseline"/>
                <w:lang w:val="en-US" w:eastAsia="zh-CN"/>
              </w:rPr>
            </w:pPr>
            <w:r>
              <w:rPr>
                <w:rFonts w:hint="eastAsia"/>
                <w:b w:val="0"/>
                <w:bCs w:val="0"/>
                <w:vertAlign w:val="baseline"/>
                <w:lang w:val="en-US" w:eastAsia="zh-CN"/>
              </w:rPr>
              <w:t>施工单位</w:t>
            </w:r>
          </w:p>
        </w:tc>
        <w:tc>
          <w:tcPr>
            <w:tcW w:w="2841" w:type="dxa"/>
          </w:tcPr>
          <w:p w14:paraId="061C4C46">
            <w:pPr>
              <w:widowControl w:val="0"/>
              <w:bidi w:val="0"/>
              <w:jc w:val="center"/>
              <w:rPr>
                <w:rFonts w:hint="eastAsia"/>
                <w:b w:val="0"/>
                <w:bCs w:val="0"/>
                <w:vertAlign w:val="baseline"/>
                <w:lang w:val="en-US" w:eastAsia="zh-CN"/>
              </w:rPr>
            </w:pPr>
            <w:r>
              <w:rPr>
                <w:rFonts w:hint="eastAsia"/>
                <w:b w:val="0"/>
                <w:bCs w:val="0"/>
                <w:vertAlign w:val="baseline"/>
                <w:lang w:val="en-US" w:eastAsia="zh-CN"/>
              </w:rPr>
              <w:t>《工程竣工报告》</w:t>
            </w:r>
          </w:p>
        </w:tc>
        <w:tc>
          <w:tcPr>
            <w:tcW w:w="2841" w:type="dxa"/>
          </w:tcPr>
          <w:p w14:paraId="1129D0C2">
            <w:pPr>
              <w:widowControl w:val="0"/>
              <w:bidi w:val="0"/>
              <w:jc w:val="center"/>
              <w:rPr>
                <w:rFonts w:hint="eastAsia"/>
                <w:b w:val="0"/>
                <w:bCs w:val="0"/>
                <w:vertAlign w:val="baseline"/>
                <w:lang w:val="en-US" w:eastAsia="zh-CN"/>
              </w:rPr>
            </w:pPr>
            <w:r>
              <w:rPr>
                <w:rFonts w:hint="eastAsia"/>
                <w:b w:val="0"/>
                <w:bCs w:val="0"/>
                <w:vertAlign w:val="baseline"/>
                <w:lang w:val="en-US" w:eastAsia="zh-CN"/>
              </w:rPr>
              <w:t>单位工程完工后，竣工预验收前</w:t>
            </w:r>
          </w:p>
        </w:tc>
      </w:tr>
      <w:tr w14:paraId="4D8D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tcPr>
          <w:p w14:paraId="308F59AA">
            <w:pPr>
              <w:widowControl w:val="0"/>
              <w:bidi w:val="0"/>
              <w:jc w:val="center"/>
              <w:rPr>
                <w:rFonts w:hint="eastAsia"/>
                <w:b w:val="0"/>
                <w:bCs w:val="0"/>
                <w:vertAlign w:val="baseline"/>
                <w:lang w:val="en-US" w:eastAsia="zh-CN"/>
              </w:rPr>
            </w:pPr>
          </w:p>
        </w:tc>
        <w:tc>
          <w:tcPr>
            <w:tcW w:w="2841" w:type="dxa"/>
          </w:tcPr>
          <w:p w14:paraId="3CE6BB12">
            <w:pPr>
              <w:widowControl w:val="0"/>
              <w:bidi w:val="0"/>
              <w:jc w:val="center"/>
              <w:rPr>
                <w:rFonts w:hint="eastAsia"/>
                <w:b w:val="0"/>
                <w:bCs w:val="0"/>
                <w:vertAlign w:val="baseline"/>
                <w:lang w:val="en-US" w:eastAsia="zh-CN"/>
              </w:rPr>
            </w:pPr>
            <w:r>
              <w:rPr>
                <w:rFonts w:hint="eastAsia"/>
                <w:b w:val="0"/>
                <w:bCs w:val="0"/>
                <w:vertAlign w:val="baseline"/>
                <w:lang w:val="en-US" w:eastAsia="zh-CN"/>
              </w:rPr>
              <w:t>《交付使用说明报告》</w:t>
            </w:r>
          </w:p>
        </w:tc>
        <w:tc>
          <w:tcPr>
            <w:tcW w:w="2841" w:type="dxa"/>
          </w:tcPr>
          <w:p w14:paraId="40D536C4">
            <w:pPr>
              <w:widowControl w:val="0"/>
              <w:bidi w:val="0"/>
              <w:jc w:val="center"/>
              <w:rPr>
                <w:rFonts w:hint="eastAsia"/>
                <w:b w:val="0"/>
                <w:bCs w:val="0"/>
                <w:vertAlign w:val="baseline"/>
                <w:lang w:val="en-US" w:eastAsia="zh-CN"/>
              </w:rPr>
            </w:pPr>
            <w:r>
              <w:rPr>
                <w:rFonts w:hint="eastAsia"/>
                <w:b w:val="0"/>
                <w:bCs w:val="0"/>
                <w:vertAlign w:val="baseline"/>
                <w:lang w:val="en-US" w:eastAsia="zh-CN"/>
              </w:rPr>
              <w:t>工程竣工验收前</w:t>
            </w:r>
          </w:p>
        </w:tc>
      </w:tr>
      <w:tr w14:paraId="6EA3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tcPr>
          <w:p w14:paraId="61710B2E">
            <w:pPr>
              <w:widowControl w:val="0"/>
              <w:bidi w:val="0"/>
              <w:jc w:val="center"/>
              <w:rPr>
                <w:rFonts w:hint="eastAsia"/>
                <w:b w:val="0"/>
                <w:bCs w:val="0"/>
                <w:vertAlign w:val="baseline"/>
                <w:lang w:val="en-US" w:eastAsia="zh-CN"/>
              </w:rPr>
            </w:pPr>
          </w:p>
        </w:tc>
        <w:tc>
          <w:tcPr>
            <w:tcW w:w="2841" w:type="dxa"/>
          </w:tcPr>
          <w:p w14:paraId="78C4CC55">
            <w:pPr>
              <w:widowControl w:val="0"/>
              <w:bidi w:val="0"/>
              <w:jc w:val="center"/>
              <w:rPr>
                <w:rFonts w:hint="eastAsia"/>
                <w:b w:val="0"/>
                <w:bCs w:val="0"/>
                <w:vertAlign w:val="baseline"/>
                <w:lang w:val="en-US" w:eastAsia="zh-CN"/>
              </w:rPr>
            </w:pPr>
            <w:r>
              <w:rPr>
                <w:rFonts w:hint="eastAsia"/>
                <w:b w:val="0"/>
                <w:bCs w:val="0"/>
                <w:vertAlign w:val="baseline"/>
                <w:lang w:val="en-US" w:eastAsia="zh-CN"/>
              </w:rPr>
              <w:t>《整改报告》（针对整改通知的回应）</w:t>
            </w:r>
          </w:p>
        </w:tc>
        <w:tc>
          <w:tcPr>
            <w:tcW w:w="2841" w:type="dxa"/>
          </w:tcPr>
          <w:p w14:paraId="61DBF456">
            <w:pPr>
              <w:widowControl w:val="0"/>
              <w:bidi w:val="0"/>
              <w:jc w:val="center"/>
              <w:rPr>
                <w:rFonts w:hint="eastAsia"/>
                <w:b w:val="0"/>
                <w:bCs w:val="0"/>
                <w:vertAlign w:val="baseline"/>
                <w:lang w:val="en-US" w:eastAsia="zh-CN"/>
              </w:rPr>
            </w:pPr>
            <w:r>
              <w:rPr>
                <w:rFonts w:hint="eastAsia"/>
                <w:b w:val="0"/>
                <w:bCs w:val="0"/>
                <w:vertAlign w:val="baseline"/>
                <w:lang w:val="en-US" w:eastAsia="zh-CN"/>
              </w:rPr>
              <w:t>收到整改通知后，规定的整改期限内</w:t>
            </w:r>
          </w:p>
        </w:tc>
      </w:tr>
      <w:tr w14:paraId="03B5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71D2D8E">
            <w:pPr>
              <w:widowControl w:val="0"/>
              <w:bidi w:val="0"/>
              <w:jc w:val="center"/>
              <w:rPr>
                <w:rFonts w:hint="eastAsia"/>
                <w:b w:val="0"/>
                <w:bCs w:val="0"/>
                <w:vertAlign w:val="baseline"/>
                <w:lang w:val="en-US" w:eastAsia="zh-CN"/>
              </w:rPr>
            </w:pPr>
            <w:r>
              <w:rPr>
                <w:rFonts w:hint="eastAsia"/>
                <w:b w:val="0"/>
                <w:bCs w:val="0"/>
                <w:vertAlign w:val="baseline"/>
                <w:lang w:val="en-US" w:eastAsia="zh-CN"/>
              </w:rPr>
              <w:t>监理单位</w:t>
            </w:r>
          </w:p>
        </w:tc>
        <w:tc>
          <w:tcPr>
            <w:tcW w:w="2841" w:type="dxa"/>
          </w:tcPr>
          <w:p w14:paraId="1B190AAA">
            <w:pPr>
              <w:widowControl w:val="0"/>
              <w:bidi w:val="0"/>
              <w:jc w:val="both"/>
            </w:pPr>
            <w:r>
              <w:t>《工程质量评估报告》</w:t>
            </w:r>
          </w:p>
        </w:tc>
        <w:tc>
          <w:tcPr>
            <w:tcW w:w="2841" w:type="dxa"/>
          </w:tcPr>
          <w:p w14:paraId="2E87154C">
            <w:pPr>
              <w:widowControl w:val="0"/>
              <w:bidi w:val="0"/>
              <w:jc w:val="center"/>
              <w:rPr>
                <w:rFonts w:hint="eastAsia"/>
                <w:b/>
                <w:bCs/>
                <w:vertAlign w:val="baseline"/>
                <w:lang w:val="en-US" w:eastAsia="zh-CN"/>
              </w:rPr>
            </w:pPr>
            <w:r>
              <w:rPr>
                <w:rFonts w:hint="eastAsia"/>
                <w:b w:val="0"/>
                <w:bCs w:val="0"/>
                <w:vertAlign w:val="baseline"/>
                <w:lang w:val="en-US" w:eastAsia="zh-CN"/>
              </w:rPr>
              <w:t>竣工验收前</w:t>
            </w:r>
          </w:p>
        </w:tc>
      </w:tr>
      <w:tr w14:paraId="5F31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56A309F7">
            <w:pPr>
              <w:widowControl w:val="0"/>
              <w:bidi w:val="0"/>
              <w:jc w:val="center"/>
              <w:rPr>
                <w:rFonts w:hint="eastAsia"/>
                <w:b w:val="0"/>
                <w:bCs w:val="0"/>
                <w:vertAlign w:val="baseline"/>
                <w:lang w:val="en-US" w:eastAsia="zh-CN"/>
              </w:rPr>
            </w:pPr>
            <w:r>
              <w:rPr>
                <w:rFonts w:hint="eastAsia"/>
                <w:b w:val="0"/>
                <w:bCs w:val="0"/>
                <w:vertAlign w:val="baseline"/>
                <w:lang w:val="en-US" w:eastAsia="zh-CN"/>
              </w:rPr>
              <w:t>物业单位</w:t>
            </w:r>
          </w:p>
        </w:tc>
        <w:tc>
          <w:tcPr>
            <w:tcW w:w="2841" w:type="dxa"/>
          </w:tcPr>
          <w:p w14:paraId="6D9D8FE4">
            <w:pPr>
              <w:widowControl w:val="0"/>
              <w:bidi w:val="0"/>
              <w:jc w:val="both"/>
            </w:pPr>
            <w:r>
              <w:t>《日常</w:t>
            </w:r>
            <w:r>
              <w:rPr>
                <w:rFonts w:hint="eastAsia"/>
                <w:lang w:eastAsia="zh-CN"/>
              </w:rPr>
              <w:t>检</w:t>
            </w:r>
            <w:r>
              <w:t>查维修记录》</w:t>
            </w:r>
          </w:p>
        </w:tc>
        <w:tc>
          <w:tcPr>
            <w:tcW w:w="2841" w:type="dxa"/>
          </w:tcPr>
          <w:p w14:paraId="14182349">
            <w:pPr>
              <w:widowControl w:val="0"/>
              <w:bidi w:val="0"/>
              <w:jc w:val="center"/>
              <w:rPr>
                <w:rFonts w:hint="eastAsia"/>
                <w:b/>
                <w:bCs/>
                <w:vertAlign w:val="baseline"/>
                <w:lang w:val="en-US" w:eastAsia="zh-CN"/>
              </w:rPr>
            </w:pPr>
            <w:r>
              <w:t>交付后</w:t>
            </w:r>
          </w:p>
        </w:tc>
      </w:tr>
      <w:tr w14:paraId="3FDB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tcPr>
          <w:p w14:paraId="4671A29F">
            <w:pPr>
              <w:widowControl w:val="0"/>
              <w:bidi w:val="0"/>
              <w:jc w:val="center"/>
            </w:pPr>
          </w:p>
        </w:tc>
        <w:tc>
          <w:tcPr>
            <w:tcW w:w="2841" w:type="dxa"/>
          </w:tcPr>
          <w:p w14:paraId="0E15ECD8">
            <w:pPr>
              <w:widowControl w:val="0"/>
              <w:bidi w:val="0"/>
              <w:jc w:val="both"/>
            </w:pPr>
            <w:r>
              <w:t>《</w:t>
            </w:r>
            <w:r>
              <w:rPr>
                <w:rFonts w:hint="eastAsia"/>
                <w:lang w:eastAsia="zh-CN"/>
              </w:rPr>
              <w:t>特定检查</w:t>
            </w:r>
            <w:r>
              <w:t>维修记录》</w:t>
            </w:r>
          </w:p>
        </w:tc>
        <w:tc>
          <w:tcPr>
            <w:tcW w:w="2841" w:type="dxa"/>
          </w:tcPr>
          <w:p w14:paraId="6C879187">
            <w:pPr>
              <w:widowControl w:val="0"/>
              <w:bidi w:val="0"/>
              <w:jc w:val="center"/>
              <w:rPr>
                <w:rFonts w:hint="eastAsia"/>
                <w:b/>
                <w:bCs/>
                <w:vertAlign w:val="baseline"/>
                <w:lang w:val="en-US" w:eastAsia="zh-CN"/>
              </w:rPr>
            </w:pPr>
            <w:r>
              <w:t>交付后</w:t>
            </w:r>
          </w:p>
        </w:tc>
      </w:tr>
    </w:tbl>
    <w:p w14:paraId="1888408A">
      <w:pPr>
        <w:bidi w:val="0"/>
        <w:rPr>
          <w:rFonts w:hint="eastAsia"/>
          <w:b/>
          <w:bCs/>
          <w:lang w:val="en-US" w:eastAsia="zh-CN"/>
        </w:rPr>
      </w:pPr>
    </w:p>
    <w:p w14:paraId="7ED3C51D">
      <w:pPr>
        <w:bidi w:val="0"/>
        <w:ind w:firstLine="422" w:firstLineChars="200"/>
        <w:jc w:val="center"/>
        <w:rPr>
          <w:rFonts w:hint="eastAsia" w:eastAsia="宋体"/>
          <w:b/>
          <w:bCs/>
          <w:lang w:eastAsia="zh-CN"/>
        </w:rPr>
      </w:pPr>
      <w:r>
        <w:rPr>
          <w:rFonts w:hint="eastAsia"/>
          <w:b/>
          <w:bCs/>
          <w:lang w:val="en-US" w:eastAsia="zh-CN"/>
        </w:rPr>
        <w:t xml:space="preserve">B.2 </w:t>
      </w:r>
      <w:r>
        <w:rPr>
          <w:rFonts w:hint="eastAsia"/>
          <w:b/>
          <w:bCs/>
          <w:lang w:eastAsia="zh-CN"/>
        </w:rPr>
        <w:t>影像资料要求</w:t>
      </w:r>
    </w:p>
    <w:tbl>
      <w:tblPr>
        <w:tblStyle w:val="15"/>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3130"/>
        <w:gridCol w:w="3185"/>
      </w:tblGrid>
      <w:tr w14:paraId="7459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shd w:val="clear" w:color="auto" w:fill="auto"/>
            <w:vAlign w:val="top"/>
          </w:tcPr>
          <w:p w14:paraId="5DEFC9FE">
            <w:pPr>
              <w:widowControl w:val="0"/>
              <w:jc w:val="center"/>
              <w:rPr>
                <w:rFonts w:hint="eastAsia" w:ascii="Times New Roman" w:hAnsi="Times New Roman" w:eastAsia="宋体" w:cs="Arial"/>
                <w:b/>
                <w:bCs/>
                <w:snapToGrid w:val="0"/>
                <w:color w:val="000000"/>
                <w:sz w:val="21"/>
                <w:szCs w:val="21"/>
                <w:lang w:val="en-US" w:eastAsia="zh-CN" w:bidi="ar-SA"/>
              </w:rPr>
            </w:pPr>
            <w:r>
              <w:rPr>
                <w:rFonts w:hint="eastAsia"/>
                <w:b/>
                <w:bCs/>
              </w:rPr>
              <w:t>编制单位</w:t>
            </w:r>
          </w:p>
        </w:tc>
        <w:tc>
          <w:tcPr>
            <w:tcW w:w="3130" w:type="dxa"/>
            <w:shd w:val="clear" w:color="auto" w:fill="auto"/>
            <w:vAlign w:val="top"/>
          </w:tcPr>
          <w:p w14:paraId="05C399E7">
            <w:pPr>
              <w:widowControl w:val="0"/>
              <w:jc w:val="center"/>
              <w:rPr>
                <w:rFonts w:hint="eastAsia" w:ascii="Times New Roman" w:hAnsi="Times New Roman" w:eastAsia="宋体" w:cs="Arial"/>
                <w:b/>
                <w:bCs/>
                <w:snapToGrid w:val="0"/>
                <w:color w:val="000000"/>
                <w:sz w:val="21"/>
                <w:szCs w:val="21"/>
                <w:lang w:val="en-US" w:eastAsia="zh-CN" w:bidi="ar-SA"/>
              </w:rPr>
            </w:pPr>
            <w:r>
              <w:rPr>
                <w:rFonts w:hint="eastAsia"/>
                <w:b/>
                <w:bCs/>
              </w:rPr>
              <w:t>文件名称</w:t>
            </w:r>
          </w:p>
        </w:tc>
        <w:tc>
          <w:tcPr>
            <w:tcW w:w="3185" w:type="dxa"/>
            <w:shd w:val="clear" w:color="auto" w:fill="auto"/>
            <w:vAlign w:val="top"/>
          </w:tcPr>
          <w:p w14:paraId="05E8B3E7">
            <w:pPr>
              <w:widowControl w:val="0"/>
              <w:jc w:val="center"/>
              <w:rPr>
                <w:rFonts w:hint="eastAsia" w:ascii="Times New Roman" w:hAnsi="Times New Roman" w:eastAsia="宋体" w:cs="Arial"/>
                <w:b/>
                <w:bCs/>
                <w:snapToGrid w:val="0"/>
                <w:color w:val="000000"/>
                <w:sz w:val="21"/>
                <w:szCs w:val="21"/>
                <w:lang w:val="en-US" w:eastAsia="zh-CN" w:bidi="ar-SA"/>
              </w:rPr>
            </w:pPr>
            <w:r>
              <w:rPr>
                <w:rFonts w:hint="eastAsia"/>
                <w:b/>
                <w:bCs/>
              </w:rPr>
              <w:t>完成时间</w:t>
            </w:r>
          </w:p>
        </w:tc>
      </w:tr>
      <w:tr w14:paraId="7BE0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vAlign w:val="center"/>
          </w:tcPr>
          <w:p w14:paraId="243776CA">
            <w:pPr>
              <w:widowControl w:val="0"/>
              <w:bidi w:val="0"/>
              <w:jc w:val="center"/>
              <w:rPr>
                <w:rFonts w:hint="eastAsia"/>
                <w:b/>
                <w:bCs/>
                <w:vertAlign w:val="baseline"/>
                <w:lang w:val="en-US" w:eastAsia="zh-CN"/>
              </w:rPr>
            </w:pPr>
            <w:r>
              <w:t>建设单位</w:t>
            </w:r>
          </w:p>
        </w:tc>
        <w:tc>
          <w:tcPr>
            <w:tcW w:w="3130" w:type="dxa"/>
            <w:vAlign w:val="center"/>
          </w:tcPr>
          <w:p w14:paraId="6D083B4D">
            <w:pPr>
              <w:widowControl w:val="0"/>
              <w:bidi w:val="0"/>
              <w:jc w:val="center"/>
              <w:rPr>
                <w:rFonts w:hint="eastAsia"/>
                <w:b/>
                <w:bCs/>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业主开放影像资料</w:t>
            </w:r>
          </w:p>
        </w:tc>
        <w:tc>
          <w:tcPr>
            <w:tcW w:w="3185" w:type="dxa"/>
            <w:vAlign w:val="center"/>
          </w:tcPr>
          <w:p w14:paraId="13437813">
            <w:pPr>
              <w:widowControl w:val="0"/>
              <w:bidi w:val="0"/>
              <w:jc w:val="center"/>
              <w:rPr>
                <w:rFonts w:hint="eastAsia"/>
                <w:b/>
                <w:bCs/>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在业主开放活动时</w:t>
            </w:r>
            <w:r>
              <w:rPr>
                <w:rFonts w:hint="eastAsia" w:cs="Arial"/>
                <w:snapToGrid w:val="0"/>
                <w:color w:val="000000"/>
                <w:kern w:val="0"/>
                <w:sz w:val="21"/>
                <w:szCs w:val="21"/>
                <w:lang w:val="en-US" w:eastAsia="zh-CN" w:bidi="ar-SA"/>
              </w:rPr>
              <w:t>留存</w:t>
            </w:r>
          </w:p>
        </w:tc>
      </w:tr>
      <w:tr w14:paraId="40A7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vMerge w:val="restart"/>
            <w:vAlign w:val="center"/>
          </w:tcPr>
          <w:p w14:paraId="62A9FEE5">
            <w:pPr>
              <w:widowControl w:val="0"/>
              <w:bidi w:val="0"/>
              <w:jc w:val="center"/>
              <w:rPr>
                <w:rFonts w:hint="eastAsia"/>
                <w:b w:val="0"/>
                <w:bCs w:val="0"/>
                <w:vertAlign w:val="baseline"/>
                <w:lang w:val="en-US" w:eastAsia="zh-CN"/>
              </w:rPr>
            </w:pPr>
            <w:r>
              <w:rPr>
                <w:rFonts w:hint="eastAsia"/>
                <w:b w:val="0"/>
                <w:bCs w:val="0"/>
                <w:vertAlign w:val="baseline"/>
                <w:lang w:val="en-US" w:eastAsia="zh-CN"/>
              </w:rPr>
              <w:t>施工单位</w:t>
            </w:r>
          </w:p>
        </w:tc>
        <w:tc>
          <w:tcPr>
            <w:tcW w:w="3130" w:type="dxa"/>
          </w:tcPr>
          <w:p w14:paraId="62A952F2">
            <w:pPr>
              <w:widowControl w:val="0"/>
              <w:bidi w:val="0"/>
              <w:jc w:val="center"/>
              <w:rPr>
                <w:rFonts w:hint="eastAsia"/>
                <w:b w:val="0"/>
                <w:bCs w:val="0"/>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分户验收影像资料</w:t>
            </w:r>
            <w:r>
              <w:rPr>
                <w:rFonts w:hint="eastAsia" w:cs="Arial"/>
                <w:snapToGrid w:val="0"/>
                <w:color w:val="000000"/>
                <w:kern w:val="0"/>
                <w:sz w:val="21"/>
                <w:szCs w:val="21"/>
                <w:lang w:val="en-US" w:eastAsia="zh-CN" w:bidi="ar-SA"/>
              </w:rPr>
              <w:t>（2次）</w:t>
            </w:r>
          </w:p>
        </w:tc>
        <w:tc>
          <w:tcPr>
            <w:tcW w:w="3185" w:type="dxa"/>
          </w:tcPr>
          <w:p w14:paraId="723E5E6D">
            <w:pPr>
              <w:widowControl w:val="0"/>
              <w:bidi w:val="0"/>
              <w:jc w:val="center"/>
              <w:rPr>
                <w:rFonts w:hint="eastAsia"/>
                <w:b w:val="0"/>
                <w:bCs w:val="0"/>
                <w:vertAlign w:val="baseline"/>
                <w:lang w:val="en-US" w:eastAsia="zh-CN"/>
              </w:rPr>
            </w:pPr>
            <w:r>
              <w:rPr>
                <w:rFonts w:hint="eastAsia"/>
                <w:b w:val="0"/>
                <w:bCs w:val="0"/>
                <w:vertAlign w:val="baseline"/>
                <w:lang w:val="en-US" w:eastAsia="zh-CN"/>
              </w:rPr>
              <w:t>：在主体结构分部工程验收前、交付前</w:t>
            </w:r>
          </w:p>
        </w:tc>
      </w:tr>
      <w:tr w14:paraId="38B5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vMerge w:val="continue"/>
          </w:tcPr>
          <w:p w14:paraId="234AEDF9">
            <w:pPr>
              <w:widowControl w:val="0"/>
              <w:bidi w:val="0"/>
              <w:jc w:val="center"/>
              <w:rPr>
                <w:rFonts w:hint="eastAsia"/>
                <w:b w:val="0"/>
                <w:bCs w:val="0"/>
                <w:vertAlign w:val="baseline"/>
                <w:lang w:val="en-US" w:eastAsia="zh-CN"/>
              </w:rPr>
            </w:pPr>
          </w:p>
        </w:tc>
        <w:tc>
          <w:tcPr>
            <w:tcW w:w="3130" w:type="dxa"/>
          </w:tcPr>
          <w:p w14:paraId="6F68177A">
            <w:pPr>
              <w:widowControl w:val="0"/>
              <w:bidi w:val="0"/>
              <w:jc w:val="center"/>
              <w:rPr>
                <w:rFonts w:hint="eastAsia"/>
                <w:b w:val="0"/>
                <w:bCs w:val="0"/>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质量责任标识影像资料</w:t>
            </w:r>
          </w:p>
        </w:tc>
        <w:tc>
          <w:tcPr>
            <w:tcW w:w="3185" w:type="dxa"/>
          </w:tcPr>
          <w:p w14:paraId="28EBDCD3">
            <w:pPr>
              <w:widowControl w:val="0"/>
              <w:bidi w:val="0"/>
              <w:jc w:val="center"/>
              <w:rPr>
                <w:rFonts w:hint="eastAsia"/>
                <w:b w:val="0"/>
                <w:bCs w:val="0"/>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在施工过程中，对关键工序、关键部位隐蔽工程进行验收时</w:t>
            </w:r>
            <w:r>
              <w:rPr>
                <w:rFonts w:hint="eastAsia" w:cs="Arial"/>
                <w:snapToGrid w:val="0"/>
                <w:color w:val="000000"/>
                <w:kern w:val="0"/>
                <w:sz w:val="21"/>
                <w:szCs w:val="21"/>
                <w:lang w:val="en-US" w:eastAsia="zh-CN" w:bidi="ar-SA"/>
              </w:rPr>
              <w:t>留存</w:t>
            </w:r>
          </w:p>
        </w:tc>
      </w:tr>
      <w:tr w14:paraId="00EF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vMerge w:val="continue"/>
          </w:tcPr>
          <w:p w14:paraId="3BBC6A48">
            <w:pPr>
              <w:widowControl w:val="0"/>
              <w:bidi w:val="0"/>
              <w:jc w:val="center"/>
              <w:rPr>
                <w:rFonts w:hint="eastAsia"/>
                <w:b w:val="0"/>
                <w:bCs w:val="0"/>
                <w:vertAlign w:val="baseline"/>
                <w:lang w:val="en-US" w:eastAsia="zh-CN"/>
              </w:rPr>
            </w:pPr>
          </w:p>
        </w:tc>
        <w:tc>
          <w:tcPr>
            <w:tcW w:w="3130" w:type="dxa"/>
          </w:tcPr>
          <w:p w14:paraId="1DB2F577">
            <w:pPr>
              <w:widowControl w:val="0"/>
              <w:bidi w:val="0"/>
              <w:jc w:val="center"/>
              <w:rPr>
                <w:rFonts w:hint="eastAsia"/>
                <w:b w:val="0"/>
                <w:bCs w:val="0"/>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隐蔽验收</w:t>
            </w:r>
            <w:r>
              <w:rPr>
                <w:rFonts w:hint="eastAsia" w:cs="Arial"/>
                <w:snapToGrid w:val="0"/>
                <w:color w:val="000000"/>
                <w:kern w:val="0"/>
                <w:sz w:val="21"/>
                <w:szCs w:val="21"/>
                <w:lang w:val="en-US" w:eastAsia="zh-CN" w:bidi="ar-SA"/>
              </w:rPr>
              <w:t>信息</w:t>
            </w:r>
          </w:p>
        </w:tc>
        <w:tc>
          <w:tcPr>
            <w:tcW w:w="3185" w:type="dxa"/>
          </w:tcPr>
          <w:p w14:paraId="110977B2">
            <w:pPr>
              <w:widowControl w:val="0"/>
              <w:bidi w:val="0"/>
              <w:jc w:val="center"/>
              <w:rPr>
                <w:rFonts w:hint="eastAsia"/>
                <w:b w:val="0"/>
                <w:bCs w:val="0"/>
                <w:vertAlign w:val="baseline"/>
                <w:lang w:val="en-US" w:eastAsia="zh-CN"/>
              </w:rPr>
            </w:pPr>
            <w:r>
              <w:rPr>
                <w:rFonts w:hint="default" w:ascii="Times New Roman" w:hAnsi="Times New Roman" w:eastAsia="宋体" w:cs="Arial"/>
                <w:snapToGrid w:val="0"/>
                <w:color w:val="000000"/>
                <w:kern w:val="0"/>
                <w:sz w:val="21"/>
                <w:szCs w:val="21"/>
                <w:lang w:val="en-US" w:eastAsia="zh-CN" w:bidi="ar-SA"/>
              </w:rPr>
              <w:t>在施工过程中，对关键工序、关键部位隐蔽工程进行验收时</w:t>
            </w:r>
            <w:r>
              <w:rPr>
                <w:rFonts w:hint="eastAsia" w:cs="Arial"/>
                <w:snapToGrid w:val="0"/>
                <w:color w:val="000000"/>
                <w:kern w:val="0"/>
                <w:sz w:val="21"/>
                <w:szCs w:val="21"/>
                <w:lang w:val="en-US" w:eastAsia="zh-CN" w:bidi="ar-SA"/>
              </w:rPr>
              <w:t>留存</w:t>
            </w:r>
          </w:p>
        </w:tc>
      </w:tr>
      <w:tr w14:paraId="68DB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vMerge w:val="continue"/>
          </w:tcPr>
          <w:p w14:paraId="34EA444C">
            <w:pPr>
              <w:widowControl w:val="0"/>
              <w:bidi w:val="0"/>
              <w:jc w:val="center"/>
              <w:rPr>
                <w:rFonts w:hint="eastAsia"/>
                <w:b w:val="0"/>
                <w:bCs w:val="0"/>
                <w:vertAlign w:val="baseline"/>
                <w:lang w:val="en-US" w:eastAsia="zh-CN"/>
              </w:rPr>
            </w:pPr>
          </w:p>
        </w:tc>
        <w:tc>
          <w:tcPr>
            <w:tcW w:w="3130" w:type="dxa"/>
          </w:tcPr>
          <w:p w14:paraId="11E81B35">
            <w:pPr>
              <w:widowControl w:val="0"/>
              <w:bidi w:val="0"/>
              <w:jc w:val="both"/>
            </w:pPr>
            <w:r>
              <w:rPr>
                <w:rFonts w:hint="eastAsia"/>
              </w:rPr>
              <w:t>户内主要设备设施影像资料</w:t>
            </w:r>
          </w:p>
        </w:tc>
        <w:tc>
          <w:tcPr>
            <w:tcW w:w="3185" w:type="dxa"/>
          </w:tcPr>
          <w:p w14:paraId="6ADFD1F8">
            <w:pPr>
              <w:widowControl w:val="0"/>
              <w:bidi w:val="0"/>
              <w:jc w:val="center"/>
              <w:rPr>
                <w:rFonts w:hint="eastAsia"/>
                <w:b/>
                <w:bCs/>
                <w:vertAlign w:val="baseline"/>
                <w:lang w:val="en-US" w:eastAsia="zh-CN"/>
              </w:rPr>
            </w:pPr>
            <w:r>
              <w:rPr>
                <w:rFonts w:hint="eastAsia" w:ascii="Times New Roman" w:hAnsi="Times New Roman" w:eastAsia="宋体" w:cs="Arial"/>
                <w:snapToGrid w:val="0"/>
                <w:color w:val="000000"/>
                <w:kern w:val="0"/>
                <w:sz w:val="21"/>
                <w:szCs w:val="21"/>
                <w:lang w:val="en-US" w:eastAsia="zh-CN" w:bidi="ar-SA"/>
              </w:rPr>
              <w:t>竣工验收前</w:t>
            </w:r>
          </w:p>
        </w:tc>
      </w:tr>
    </w:tbl>
    <w:p w14:paraId="445E95E3">
      <w:pPr>
        <w:pStyle w:val="2"/>
        <w:rPr>
          <w:rFonts w:hint="eastAsia"/>
          <w:lang w:eastAsia="zh-CN"/>
        </w:rPr>
      </w:pPr>
    </w:p>
    <w:p w14:paraId="7FF8474E">
      <w:pPr>
        <w:pStyle w:val="3"/>
        <w:bidi w:val="0"/>
        <w:ind w:left="0" w:leftChars="0" w:firstLine="0" w:firstLineChars="0"/>
        <w:jc w:val="center"/>
        <w:rPr>
          <w:rFonts w:hint="eastAsia"/>
          <w:highlight w:val="none"/>
          <w:lang w:eastAsia="zh-CN"/>
        </w:rPr>
      </w:pPr>
      <w:bookmarkStart w:id="64" w:name="_Toc23839"/>
      <w:r>
        <w:rPr>
          <w:rFonts w:hint="eastAsia"/>
          <w:highlight w:val="none"/>
          <w:lang w:eastAsia="zh-CN"/>
        </w:rPr>
        <w:t>本导则用词说明</w:t>
      </w:r>
      <w:bookmarkEnd w:id="64"/>
    </w:p>
    <w:p w14:paraId="3E80338D">
      <w:pPr>
        <w:bidi w:val="0"/>
        <w:rPr>
          <w:rFonts w:hint="eastAsia"/>
          <w:lang w:eastAsia="zh-CN"/>
        </w:rPr>
      </w:pPr>
      <w:r>
        <w:rPr>
          <w:rFonts w:hint="eastAsia"/>
          <w:lang w:eastAsia="zh-CN"/>
        </w:rPr>
        <w:t>1 为便于在执行本规范条文时区别对待,对要求严格程度不同的用词说明如下:</w:t>
      </w:r>
    </w:p>
    <w:p w14:paraId="655BA340">
      <w:pPr>
        <w:bidi w:val="0"/>
        <w:ind w:firstLine="420" w:firstLineChars="200"/>
        <w:rPr>
          <w:rFonts w:hint="eastAsia"/>
          <w:lang w:eastAsia="zh-CN"/>
        </w:rPr>
      </w:pPr>
      <w:r>
        <w:rPr>
          <w:rFonts w:hint="eastAsia"/>
          <w:lang w:eastAsia="zh-CN"/>
        </w:rPr>
        <w:t>1)表示很严格，非这样做不可的:</w:t>
      </w:r>
    </w:p>
    <w:p w14:paraId="446AC7DB">
      <w:pPr>
        <w:bidi w:val="0"/>
        <w:ind w:firstLine="420" w:firstLineChars="200"/>
        <w:rPr>
          <w:rFonts w:hint="eastAsia"/>
          <w:lang w:eastAsia="zh-CN"/>
        </w:rPr>
      </w:pPr>
      <w:r>
        <w:rPr>
          <w:rFonts w:hint="eastAsia"/>
          <w:lang w:eastAsia="zh-CN"/>
        </w:rPr>
        <w:t>正面词采用“必须”;反面词采用“严禁”</w:t>
      </w:r>
    </w:p>
    <w:p w14:paraId="4487F31A">
      <w:pPr>
        <w:bidi w:val="0"/>
        <w:ind w:firstLine="420" w:firstLineChars="200"/>
        <w:rPr>
          <w:rFonts w:hint="eastAsia"/>
          <w:lang w:eastAsia="zh-CN"/>
        </w:rPr>
      </w:pPr>
      <w:r>
        <w:rPr>
          <w:rFonts w:hint="eastAsia"/>
          <w:lang w:eastAsia="zh-CN"/>
        </w:rPr>
        <w:t>2)表示严格,在正常情况下均应这样做的:</w:t>
      </w:r>
    </w:p>
    <w:p w14:paraId="08D6CDC5">
      <w:pPr>
        <w:bidi w:val="0"/>
        <w:ind w:firstLine="420" w:firstLineChars="200"/>
        <w:rPr>
          <w:rFonts w:hint="eastAsia"/>
          <w:lang w:eastAsia="zh-CN"/>
        </w:rPr>
      </w:pPr>
      <w:r>
        <w:rPr>
          <w:rFonts w:hint="eastAsia"/>
          <w:lang w:eastAsia="zh-CN"/>
        </w:rPr>
        <w:t>正面词采用“应”;反面词采用“不应”或“不得”</w:t>
      </w:r>
    </w:p>
    <w:p w14:paraId="198820DE">
      <w:pPr>
        <w:bidi w:val="0"/>
        <w:ind w:firstLine="420" w:firstLineChars="200"/>
        <w:rPr>
          <w:rFonts w:hint="eastAsia"/>
          <w:lang w:eastAsia="zh-CN"/>
        </w:rPr>
      </w:pPr>
      <w:r>
        <w:rPr>
          <w:rFonts w:hint="eastAsia"/>
          <w:lang w:val="en-US" w:eastAsia="zh-CN"/>
        </w:rPr>
        <w:t>3</w:t>
      </w:r>
      <w:r>
        <w:rPr>
          <w:rFonts w:hint="eastAsia"/>
          <w:lang w:eastAsia="zh-CN"/>
        </w:rPr>
        <w:t>)表示允许稍有选择,在条件许可时首先应这样做的;</w:t>
      </w:r>
    </w:p>
    <w:p w14:paraId="1664B6D5">
      <w:pPr>
        <w:bidi w:val="0"/>
        <w:ind w:firstLine="420" w:firstLineChars="200"/>
        <w:rPr>
          <w:rFonts w:hint="eastAsia"/>
          <w:lang w:eastAsia="zh-CN"/>
        </w:rPr>
      </w:pPr>
      <w:r>
        <w:rPr>
          <w:rFonts w:hint="eastAsia"/>
          <w:lang w:eastAsia="zh-CN"/>
        </w:rPr>
        <w:t>正面词采用“宜”;反面词采用“不宜”;</w:t>
      </w:r>
    </w:p>
    <w:p w14:paraId="633E8101">
      <w:pPr>
        <w:bidi w:val="0"/>
        <w:ind w:firstLine="420" w:firstLineChars="200"/>
        <w:rPr>
          <w:rFonts w:hint="eastAsia"/>
          <w:lang w:eastAsia="zh-CN"/>
        </w:rPr>
      </w:pPr>
      <w:r>
        <w:rPr>
          <w:rFonts w:hint="eastAsia"/>
          <w:lang w:val="en-US" w:eastAsia="zh-CN"/>
        </w:rPr>
        <w:t>4</w:t>
      </w:r>
      <w:r>
        <w:rPr>
          <w:rFonts w:hint="eastAsia"/>
          <w:lang w:eastAsia="zh-CN"/>
        </w:rPr>
        <w:t>)表示有选择，在一定条件下可以这样做的,采用“可”</w:t>
      </w:r>
    </w:p>
    <w:p w14:paraId="0CA73013">
      <w:pPr>
        <w:bidi w:val="0"/>
        <w:rPr>
          <w:rFonts w:hint="eastAsia"/>
          <w:lang w:eastAsia="zh-CN"/>
        </w:rPr>
      </w:pPr>
      <w:r>
        <w:rPr>
          <w:rFonts w:hint="eastAsia"/>
          <w:lang w:eastAsia="zh-CN"/>
        </w:rPr>
        <w:t>2</w:t>
      </w:r>
      <w:r>
        <w:rPr>
          <w:rFonts w:hint="eastAsia"/>
          <w:lang w:val="en-US" w:eastAsia="zh-CN"/>
        </w:rPr>
        <w:t xml:space="preserve"> </w:t>
      </w:r>
      <w:r>
        <w:rPr>
          <w:rFonts w:hint="eastAsia"/>
          <w:lang w:eastAsia="zh-CN"/>
        </w:rPr>
        <w:t>条文中指明应按其他有关标准执行的写法为:“应符合……的规定”或“应按……执行”</w:t>
      </w:r>
    </w:p>
    <w:p w14:paraId="153D7674">
      <w:pPr>
        <w:rPr>
          <w:rFonts w:hint="eastAsia"/>
          <w:highlight w:val="none"/>
          <w:lang w:eastAsia="zh-CN"/>
        </w:rPr>
      </w:pPr>
      <w:r>
        <w:rPr>
          <w:rFonts w:hint="eastAsia"/>
          <w:lang w:eastAsia="zh-CN"/>
        </w:rPr>
        <w:br w:type="page"/>
      </w:r>
      <w:bookmarkStart w:id="74" w:name="_GoBack"/>
      <w:bookmarkEnd w:id="74"/>
    </w:p>
    <w:p w14:paraId="75131634">
      <w:pPr>
        <w:pStyle w:val="3"/>
        <w:bidi w:val="0"/>
        <w:ind w:left="0" w:leftChars="0" w:firstLine="0" w:firstLineChars="0"/>
        <w:jc w:val="center"/>
        <w:rPr>
          <w:rFonts w:hint="eastAsia" w:eastAsia="黑体"/>
          <w:highlight w:val="none"/>
          <w:lang w:val="en-US" w:eastAsia="zh-CN"/>
        </w:rPr>
      </w:pPr>
      <w:bookmarkStart w:id="65" w:name="_Toc22139"/>
      <w:r>
        <w:rPr>
          <w:rFonts w:hint="eastAsia"/>
          <w:highlight w:val="none"/>
          <w:lang w:eastAsia="zh-CN"/>
        </w:rPr>
        <w:t>引用规范和文件</w:t>
      </w:r>
      <w:bookmarkEnd w:id="65"/>
    </w:p>
    <w:p w14:paraId="37D691F1">
      <w:pPr>
        <w:pStyle w:val="3"/>
        <w:keepNext w:val="0"/>
        <w:keepLines w:val="0"/>
        <w:pageBreakBefore w:val="0"/>
        <w:widowControl/>
        <w:tabs>
          <w:tab w:val="left" w:pos="4261"/>
        </w:tabs>
        <w:wordWrap/>
        <w:overflowPunct/>
        <w:topLinePunct w:val="0"/>
        <w:bidi w:val="0"/>
        <w:spacing w:line="600" w:lineRule="exact"/>
        <w:ind w:left="0"/>
        <w:jc w:val="both"/>
        <w:outlineLvl w:val="9"/>
        <w:rPr>
          <w:rFonts w:hint="eastAsia" w:ascii="仿宋" w:hAnsi="仿宋" w:eastAsia="仿宋" w:cs="仿宋"/>
          <w:b w:val="0"/>
          <w:bCs w:val="0"/>
          <w:color w:val="auto"/>
          <w:spacing w:val="-2"/>
          <w:highlight w:val="none"/>
          <w:lang w:val="en-US"/>
        </w:rPr>
      </w:pPr>
    </w:p>
    <w:p w14:paraId="67DF616A">
      <w:pPr>
        <w:bidi w:val="0"/>
        <w:ind w:firstLine="420" w:firstLineChars="200"/>
        <w:rPr>
          <w:rFonts w:hint="eastAsia"/>
          <w:lang w:val="en-US"/>
        </w:rPr>
      </w:pPr>
      <w:bookmarkStart w:id="66" w:name="_Toc29349"/>
      <w:bookmarkStart w:id="67" w:name="_Toc15982"/>
      <w:r>
        <w:rPr>
          <w:rFonts w:hint="eastAsia"/>
          <w:lang w:val="en-US" w:eastAsia="zh-CN"/>
        </w:rPr>
        <w:t>《</w:t>
      </w:r>
      <w:r>
        <w:rPr>
          <w:rFonts w:hint="eastAsia"/>
          <w:lang w:val="en-US"/>
        </w:rPr>
        <w:t>中华人民共和国建筑法</w:t>
      </w:r>
      <w:r>
        <w:rPr>
          <w:rFonts w:hint="eastAsia"/>
          <w:lang w:val="en-US" w:eastAsia="zh-CN"/>
        </w:rPr>
        <w:t>》</w:t>
      </w:r>
      <w:bookmarkEnd w:id="66"/>
      <w:bookmarkEnd w:id="67"/>
    </w:p>
    <w:p w14:paraId="169A881B">
      <w:pPr>
        <w:bidi w:val="0"/>
        <w:ind w:firstLine="420" w:firstLineChars="200"/>
        <w:rPr>
          <w:rFonts w:hint="eastAsia"/>
          <w:lang w:val="en-US"/>
        </w:rPr>
      </w:pPr>
      <w:bookmarkStart w:id="68" w:name="_Toc3168"/>
      <w:bookmarkStart w:id="69" w:name="_Toc32196"/>
      <w:r>
        <w:rPr>
          <w:rFonts w:hint="eastAsia"/>
          <w:lang w:val="en-US" w:eastAsia="zh-CN"/>
        </w:rPr>
        <w:t>《</w:t>
      </w:r>
      <w:r>
        <w:rPr>
          <w:rFonts w:hint="eastAsia"/>
          <w:lang w:val="en-US"/>
        </w:rPr>
        <w:t>建设工程质量管理条例</w:t>
      </w:r>
      <w:r>
        <w:rPr>
          <w:rFonts w:hint="eastAsia"/>
          <w:lang w:val="en-US" w:eastAsia="zh-CN"/>
        </w:rPr>
        <w:t>》</w:t>
      </w:r>
      <w:bookmarkEnd w:id="68"/>
      <w:bookmarkEnd w:id="69"/>
    </w:p>
    <w:p w14:paraId="59EC04EF">
      <w:pPr>
        <w:bidi w:val="0"/>
        <w:ind w:firstLine="420" w:firstLineChars="200"/>
        <w:rPr>
          <w:rFonts w:hint="eastAsia"/>
          <w:lang w:val="en-US"/>
        </w:rPr>
      </w:pPr>
      <w:bookmarkStart w:id="70" w:name="_Toc9478"/>
      <w:bookmarkStart w:id="71" w:name="_Toc14598"/>
      <w:r>
        <w:rPr>
          <w:rFonts w:hint="eastAsia"/>
          <w:lang w:val="en-US"/>
        </w:rPr>
        <w:t>《山东省城市房地产开发经营管理条例》</w:t>
      </w:r>
    </w:p>
    <w:p w14:paraId="163CCD4D">
      <w:pPr>
        <w:bidi w:val="0"/>
        <w:ind w:firstLine="420" w:firstLineChars="200"/>
        <w:rPr>
          <w:rFonts w:hint="eastAsia"/>
          <w:lang w:val="en-US"/>
        </w:rPr>
      </w:pPr>
      <w:r>
        <w:rPr>
          <w:rFonts w:hint="eastAsia"/>
          <w:lang w:val="en-US" w:eastAsia="zh-CN"/>
        </w:rPr>
        <w:t>《</w:t>
      </w:r>
      <w:r>
        <w:rPr>
          <w:rFonts w:hint="eastAsia"/>
          <w:lang w:val="en-US"/>
        </w:rPr>
        <w:t>山东省房屋建筑和市政工程质量监督管理办法</w:t>
      </w:r>
      <w:r>
        <w:rPr>
          <w:rFonts w:hint="eastAsia"/>
          <w:lang w:val="en-US" w:eastAsia="zh-CN"/>
        </w:rPr>
        <w:t>》 山东</w:t>
      </w:r>
      <w:r>
        <w:rPr>
          <w:rFonts w:hint="eastAsia"/>
          <w:lang w:val="en-US"/>
        </w:rPr>
        <w:t>省</w:t>
      </w:r>
      <w:r>
        <w:rPr>
          <w:rFonts w:hint="eastAsia"/>
          <w:lang w:val="en-US" w:eastAsia="zh-CN"/>
        </w:rPr>
        <w:t>人民</w:t>
      </w:r>
      <w:r>
        <w:rPr>
          <w:rFonts w:hint="eastAsia"/>
          <w:lang w:val="en-US"/>
        </w:rPr>
        <w:t>政府令第308号</w:t>
      </w:r>
      <w:bookmarkEnd w:id="70"/>
      <w:bookmarkEnd w:id="71"/>
    </w:p>
    <w:p w14:paraId="60195FCD">
      <w:pPr>
        <w:bidi w:val="0"/>
        <w:ind w:firstLine="420" w:firstLineChars="200"/>
        <w:rPr>
          <w:rFonts w:hint="eastAsia"/>
          <w:lang w:val="en-US"/>
        </w:rPr>
      </w:pPr>
      <w:bookmarkStart w:id="72" w:name="_Toc20337"/>
      <w:bookmarkStart w:id="73" w:name="_Toc9436"/>
      <w:r>
        <w:rPr>
          <w:rFonts w:hint="eastAsia"/>
          <w:lang w:val="en-US" w:eastAsia="zh-CN"/>
        </w:rPr>
        <w:t>《山东省住宅工程质量分户验收管理办法》</w:t>
      </w:r>
      <w:bookmarkEnd w:id="72"/>
      <w:bookmarkEnd w:id="73"/>
      <w:r>
        <w:rPr>
          <w:rFonts w:hint="eastAsia"/>
          <w:lang w:val="en-US" w:eastAsia="zh-CN"/>
        </w:rPr>
        <w:t xml:space="preserve"> 鲁建质监字〔2022〕1号</w:t>
      </w:r>
    </w:p>
    <w:p w14:paraId="567ECCB3">
      <w:pPr>
        <w:bidi w:val="0"/>
        <w:ind w:firstLine="420" w:firstLineChars="200"/>
        <w:rPr>
          <w:rFonts w:hint="eastAsia"/>
          <w:lang w:val="en-US" w:eastAsia="zh-CN"/>
        </w:rPr>
      </w:pPr>
      <w:r>
        <w:rPr>
          <w:rFonts w:hint="eastAsia"/>
          <w:lang w:val="en-US" w:eastAsia="zh-CN"/>
        </w:rPr>
        <w:t>《山东省住建厅关于调整新建住宅工程质量保修期的指导意见》 鲁建质安字〔2022〕4号</w:t>
      </w:r>
    </w:p>
    <w:p w14:paraId="69713A58">
      <w:pPr>
        <w:bidi w:val="0"/>
        <w:ind w:firstLine="420" w:firstLineChars="200"/>
        <w:rPr>
          <w:rFonts w:hint="default"/>
          <w:lang w:val="en-US" w:eastAsia="zh-CN"/>
        </w:rPr>
      </w:pPr>
      <w:r>
        <w:rPr>
          <w:rFonts w:hint="eastAsia"/>
          <w:lang w:val="en-US" w:eastAsia="zh-CN"/>
        </w:rPr>
        <w:t>《威海市住建局关于全面调整新建住宅工程质量保修期的实施意见》 威住建通字〔2022〕119号</w:t>
      </w:r>
    </w:p>
    <w:p w14:paraId="1D24D5E0">
      <w:pPr>
        <w:bidi w:val="0"/>
        <w:ind w:firstLine="420" w:firstLineChars="200"/>
        <w:rPr>
          <w:rFonts w:hint="eastAsia"/>
          <w:lang w:val="en-US" w:eastAsia="zh-CN"/>
        </w:rPr>
      </w:pPr>
      <w:r>
        <w:rPr>
          <w:rFonts w:hint="eastAsia"/>
          <w:lang w:val="en-US" w:eastAsia="zh-CN"/>
        </w:rPr>
        <w:t>《建筑与市政工程施工质量控制通用规范》 GB 55032</w:t>
      </w:r>
    </w:p>
    <w:p w14:paraId="4B11BD85">
      <w:pPr>
        <w:bidi w:val="0"/>
        <w:ind w:firstLine="420" w:firstLineChars="200"/>
        <w:rPr>
          <w:rFonts w:hint="default"/>
          <w:lang w:val="en-US" w:eastAsia="zh-CN"/>
        </w:rPr>
      </w:pPr>
      <w:r>
        <w:rPr>
          <w:rFonts w:hint="eastAsia"/>
          <w:lang w:val="en-US" w:eastAsia="zh-CN"/>
        </w:rPr>
        <w:t>《建筑与市政地基基础通用规范》 GB 55003</w:t>
      </w:r>
    </w:p>
    <w:p w14:paraId="78D8E1D5">
      <w:pPr>
        <w:bidi w:val="0"/>
        <w:ind w:firstLine="420" w:firstLineChars="200"/>
        <w:rPr>
          <w:rFonts w:hint="default"/>
          <w:lang w:val="en-US" w:eastAsia="zh-CN"/>
        </w:rPr>
      </w:pPr>
      <w:r>
        <w:rPr>
          <w:rFonts w:hint="eastAsia"/>
          <w:lang w:val="en-US" w:eastAsia="zh-CN"/>
        </w:rPr>
        <w:t>《混凝土结构通用规范》 GB 55008</w:t>
      </w:r>
    </w:p>
    <w:p w14:paraId="71A9F951">
      <w:pPr>
        <w:bidi w:val="0"/>
        <w:ind w:firstLine="420" w:firstLineChars="200"/>
        <w:rPr>
          <w:rFonts w:hint="default"/>
          <w:lang w:val="en-US" w:eastAsia="zh-CN"/>
        </w:rPr>
      </w:pPr>
      <w:r>
        <w:rPr>
          <w:rFonts w:hint="eastAsia"/>
          <w:lang w:val="en-US" w:eastAsia="zh-CN"/>
        </w:rPr>
        <w:t>《建筑给水排水与节水通用规范》 GB 55020</w:t>
      </w:r>
    </w:p>
    <w:p w14:paraId="70827D1C">
      <w:pPr>
        <w:bidi w:val="0"/>
        <w:ind w:firstLine="420" w:firstLineChars="200"/>
        <w:rPr>
          <w:rFonts w:hint="eastAsia"/>
          <w:lang w:val="en-US" w:eastAsia="zh-CN"/>
        </w:rPr>
      </w:pPr>
      <w:r>
        <w:rPr>
          <w:rFonts w:hint="eastAsia"/>
          <w:lang w:val="en-US" w:eastAsia="zh-CN"/>
        </w:rPr>
        <w:t>《建筑节能与可再生能源利用通用规范》 GB 55015</w:t>
      </w:r>
    </w:p>
    <w:p w14:paraId="676789E2">
      <w:pPr>
        <w:bidi w:val="0"/>
        <w:ind w:firstLine="420" w:firstLineChars="200"/>
        <w:rPr>
          <w:rFonts w:hint="default"/>
          <w:lang w:val="en-US" w:eastAsia="zh-CN"/>
        </w:rPr>
      </w:pPr>
      <w:r>
        <w:rPr>
          <w:rFonts w:hint="eastAsia"/>
          <w:lang w:val="en-US" w:eastAsia="zh-CN"/>
        </w:rPr>
        <w:t>《建筑环境通用规范》 GB 55016</w:t>
      </w:r>
    </w:p>
    <w:p w14:paraId="65C10EFA">
      <w:pPr>
        <w:bidi w:val="0"/>
        <w:ind w:firstLine="420" w:firstLineChars="200"/>
        <w:rPr>
          <w:rFonts w:hint="eastAsia"/>
          <w:lang w:val="en-US" w:eastAsia="zh-CN"/>
        </w:rPr>
      </w:pPr>
      <w:r>
        <w:rPr>
          <w:rFonts w:hint="eastAsia"/>
          <w:lang w:val="en-US" w:eastAsia="zh-CN"/>
        </w:rPr>
        <w:t>《建筑与市政工程无障碍通用规范》 GB 55019</w:t>
      </w:r>
    </w:p>
    <w:p w14:paraId="67E3D7EE">
      <w:pPr>
        <w:bidi w:val="0"/>
        <w:ind w:firstLine="420" w:firstLineChars="200"/>
        <w:rPr>
          <w:rFonts w:hint="eastAsia"/>
          <w:lang w:val="en-US" w:eastAsia="zh-CN"/>
        </w:rPr>
      </w:pPr>
      <w:r>
        <w:rPr>
          <w:rFonts w:hint="eastAsia"/>
          <w:lang w:val="en-US" w:eastAsia="zh-CN"/>
        </w:rPr>
        <w:t>《既有建筑维护与改造通用规范》 GB 55022</w:t>
      </w:r>
    </w:p>
    <w:p w14:paraId="178C26B5">
      <w:pPr>
        <w:bidi w:val="0"/>
        <w:ind w:firstLine="420" w:firstLineChars="200"/>
        <w:rPr>
          <w:rFonts w:hint="eastAsia"/>
          <w:lang w:val="en-US" w:eastAsia="zh-CN"/>
        </w:rPr>
      </w:pPr>
      <w:r>
        <w:rPr>
          <w:rFonts w:hint="eastAsia"/>
          <w:lang w:val="en-US" w:eastAsia="zh-CN"/>
        </w:rPr>
        <w:t>《建筑与市政工程防水通用规范》 GB 55030</w:t>
      </w:r>
    </w:p>
    <w:p w14:paraId="40578A77">
      <w:pPr>
        <w:bidi w:val="0"/>
        <w:ind w:firstLine="420" w:firstLineChars="200"/>
        <w:rPr>
          <w:rFonts w:hint="eastAsia"/>
          <w:lang w:val="en-US" w:eastAsia="zh-CN"/>
        </w:rPr>
      </w:pPr>
      <w:r>
        <w:rPr>
          <w:rFonts w:hint="eastAsia"/>
          <w:lang w:val="en-US" w:eastAsia="zh-CN"/>
        </w:rPr>
        <w:t>《住宅设计规范》 GB 50096</w:t>
      </w:r>
    </w:p>
    <w:p w14:paraId="5AA8206E">
      <w:pPr>
        <w:bidi w:val="0"/>
        <w:ind w:firstLine="420" w:firstLineChars="200"/>
        <w:rPr>
          <w:rFonts w:hint="eastAsia"/>
          <w:lang w:val="en-US" w:eastAsia="zh-CN"/>
        </w:rPr>
      </w:pPr>
      <w:r>
        <w:rPr>
          <w:rFonts w:hint="eastAsia"/>
          <w:lang w:val="en-US" w:eastAsia="zh-CN"/>
        </w:rPr>
        <w:t>《建筑工程施工质量验收统一标准》GB 50300</w:t>
      </w:r>
    </w:p>
    <w:p w14:paraId="708BC686">
      <w:pPr>
        <w:bidi w:val="0"/>
        <w:ind w:firstLine="420" w:firstLineChars="200"/>
        <w:rPr>
          <w:rFonts w:hint="eastAsia"/>
          <w:lang w:val="en-US" w:eastAsia="zh-CN"/>
        </w:rPr>
      </w:pPr>
      <w:r>
        <w:rPr>
          <w:rFonts w:hint="eastAsia"/>
          <w:lang w:val="en-US" w:eastAsia="zh-CN"/>
        </w:rPr>
        <w:t>《绿色建筑评价标准》 GB/T 50378</w:t>
      </w:r>
    </w:p>
    <w:p w14:paraId="37300649">
      <w:pPr>
        <w:bidi w:val="0"/>
        <w:ind w:firstLine="420" w:firstLineChars="200"/>
        <w:rPr>
          <w:rFonts w:hint="eastAsia"/>
          <w:lang w:val="en-US" w:eastAsia="zh-CN"/>
        </w:rPr>
      </w:pPr>
      <w:r>
        <w:rPr>
          <w:rFonts w:hint="eastAsia"/>
          <w:lang w:val="en-US" w:eastAsia="zh-CN"/>
        </w:rPr>
        <w:t>《住宅烟气集中排放系统技术标准》 DB37/T 5081</w:t>
      </w:r>
    </w:p>
    <w:p w14:paraId="7AFC168C">
      <w:pPr>
        <w:pStyle w:val="2"/>
        <w:rPr>
          <w:rFonts w:hint="eastAsia"/>
          <w:lang w:val="en-US" w:eastAsia="zh-CN"/>
        </w:rPr>
      </w:pPr>
    </w:p>
    <w:p w14:paraId="10DCE53B">
      <w:pPr>
        <w:pStyle w:val="2"/>
        <w:rPr>
          <w:rFonts w:hint="default"/>
          <w:lang w:val="en-US" w:eastAsia="zh-CN"/>
        </w:rPr>
      </w:pPr>
    </w:p>
    <w:p w14:paraId="71F2F1AA">
      <w:pPr>
        <w:pStyle w:val="3"/>
        <w:bidi w:val="0"/>
        <w:ind w:left="0" w:leftChars="0" w:firstLine="0" w:firstLineChars="0"/>
        <w:jc w:val="both"/>
        <w:rPr>
          <w:rFonts w:hint="eastAsia"/>
          <w:lang w:val="en-US"/>
        </w:rPr>
      </w:pPr>
    </w:p>
    <w:p w14:paraId="46254A09">
      <w:pPr>
        <w:pStyle w:val="2"/>
        <w:jc w:val="both"/>
        <w:rPr>
          <w:rFonts w:hint="default"/>
          <w:lang w:val="en-US" w:eastAsia="zh-CN"/>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A8E85CC1-8732-4DE1-86FC-0F9B3D133451}"/>
  </w:font>
  <w:font w:name="黑体">
    <w:panose1 w:val="02010600030101010101"/>
    <w:charset w:val="86"/>
    <w:family w:val="auto"/>
    <w:pitch w:val="default"/>
    <w:sig w:usb0="800002BF" w:usb1="38CF7CFA" w:usb2="00000016" w:usb3="00000000" w:csb0="00040001" w:csb1="00000000"/>
    <w:embedRegular r:id="rId2" w:fontKey="{83AF7B53-7279-4449-9D8A-9D45954E495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大标宋简体">
    <w:panose1 w:val="02000000000000000000"/>
    <w:charset w:val="86"/>
    <w:family w:val="auto"/>
    <w:pitch w:val="default"/>
    <w:sig w:usb0="A00002BF" w:usb1="184F6CFA" w:usb2="00000012" w:usb3="00000000" w:csb0="00040001"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900CD934-898F-4CEE-9D4E-D2079EFF01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F4E79">
    <w:pPr>
      <w:pStyle w:val="10"/>
      <w:tabs>
        <w:tab w:val="right" w:pos="9230"/>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04D06">
    <w:pPr>
      <w:pStyle w:val="10"/>
      <w:tabs>
        <w:tab w:val="right" w:pos="9230"/>
        <w:tab w:val="clear" w:pos="4153"/>
        <w:tab w:val="clear" w:pos="8306"/>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BA23">
    <w:pPr>
      <w:pStyle w:val="10"/>
      <w:tabs>
        <w:tab w:val="right" w:pos="9230"/>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2A8CE">
                          <w:pPr>
                            <w:pStyle w:val="10"/>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C02A8CE">
                    <w:pPr>
                      <w:pStyle w:val="10"/>
                      <w:rPr>
                        <w:rFonts w:hint="default" w:eastAsia="宋体"/>
                        <w:lang w:val="en-US" w:eastAsia="zh-CN"/>
                      </w:rPr>
                    </w:pPr>
                  </w:p>
                </w:txbxContent>
              </v:textbox>
            </v:shape>
          </w:pict>
        </mc:Fallback>
      </mc:AlternateConten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77C76">
    <w:pPr>
      <w:pStyle w:val="10"/>
      <w:tabs>
        <w:tab w:val="right" w:pos="9230"/>
        <w:tab w:val="clear" w:pos="4153"/>
        <w:tab w:val="clear" w:pos="8306"/>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334BE">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2334BE">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818957">
                          <w:pPr>
                            <w:pStyle w:val="10"/>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6818957">
                    <w:pPr>
                      <w:pStyle w:val="10"/>
                      <w:rPr>
                        <w:rFonts w:hint="default" w:eastAsia="宋体"/>
                        <w:lang w:val="en-US" w:eastAsia="zh-CN"/>
                      </w:rPr>
                    </w:pPr>
                  </w:p>
                </w:txbxContent>
              </v:textbox>
            </v:shape>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663EF">
    <w:pPr>
      <w:pStyle w:val="11"/>
    </w:pPr>
  </w:p>
  <w:p w14:paraId="3E7B05BD">
    <w:pPr>
      <w:pStyle w:val="11"/>
    </w:pPr>
  </w:p>
  <w:p w14:paraId="7104FF1C">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882"/>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MWNjZmZmMDEzYjBmYjliZDRjYmFhMTUwMGM2NWQifQ=="/>
  </w:docVars>
  <w:rsids>
    <w:rsidRoot w:val="1A5E31C1"/>
    <w:rsid w:val="00732078"/>
    <w:rsid w:val="009666EB"/>
    <w:rsid w:val="00DA22F4"/>
    <w:rsid w:val="01B90219"/>
    <w:rsid w:val="02440006"/>
    <w:rsid w:val="03393105"/>
    <w:rsid w:val="03820A5E"/>
    <w:rsid w:val="03A85695"/>
    <w:rsid w:val="04C72192"/>
    <w:rsid w:val="0518242A"/>
    <w:rsid w:val="057B5C57"/>
    <w:rsid w:val="05C8277E"/>
    <w:rsid w:val="06817527"/>
    <w:rsid w:val="07937C68"/>
    <w:rsid w:val="09B5199D"/>
    <w:rsid w:val="0A200B7B"/>
    <w:rsid w:val="0B271381"/>
    <w:rsid w:val="0C156C89"/>
    <w:rsid w:val="0CEA2867"/>
    <w:rsid w:val="0E106286"/>
    <w:rsid w:val="0EBC26B6"/>
    <w:rsid w:val="0F5028FA"/>
    <w:rsid w:val="0F746F11"/>
    <w:rsid w:val="0FCC0FF8"/>
    <w:rsid w:val="10BB2B15"/>
    <w:rsid w:val="13074ED6"/>
    <w:rsid w:val="13896A40"/>
    <w:rsid w:val="1399515F"/>
    <w:rsid w:val="14135561"/>
    <w:rsid w:val="152F52F8"/>
    <w:rsid w:val="164A529D"/>
    <w:rsid w:val="174C4B97"/>
    <w:rsid w:val="176522C3"/>
    <w:rsid w:val="186775CB"/>
    <w:rsid w:val="18BB68AA"/>
    <w:rsid w:val="1A065F4A"/>
    <w:rsid w:val="1A387D6A"/>
    <w:rsid w:val="1A5E31C1"/>
    <w:rsid w:val="1B002515"/>
    <w:rsid w:val="1B0D204B"/>
    <w:rsid w:val="1C176ACF"/>
    <w:rsid w:val="1C551DA7"/>
    <w:rsid w:val="1CB2711E"/>
    <w:rsid w:val="1CC01D49"/>
    <w:rsid w:val="1CDB6B83"/>
    <w:rsid w:val="1D1671E6"/>
    <w:rsid w:val="1D68745A"/>
    <w:rsid w:val="1DAE5EEE"/>
    <w:rsid w:val="1E7C6FCD"/>
    <w:rsid w:val="1EF657D6"/>
    <w:rsid w:val="1F903C55"/>
    <w:rsid w:val="1FEE5197"/>
    <w:rsid w:val="20371D4E"/>
    <w:rsid w:val="218D6C65"/>
    <w:rsid w:val="21C11D71"/>
    <w:rsid w:val="22D038F8"/>
    <w:rsid w:val="23EC1A8A"/>
    <w:rsid w:val="246F1DF2"/>
    <w:rsid w:val="24922B5C"/>
    <w:rsid w:val="24D313AB"/>
    <w:rsid w:val="25096983"/>
    <w:rsid w:val="25902C01"/>
    <w:rsid w:val="27141035"/>
    <w:rsid w:val="27BB0366"/>
    <w:rsid w:val="27DB5F60"/>
    <w:rsid w:val="2817280E"/>
    <w:rsid w:val="28D51196"/>
    <w:rsid w:val="29080C9C"/>
    <w:rsid w:val="293F36F1"/>
    <w:rsid w:val="2A216C91"/>
    <w:rsid w:val="2A522B7B"/>
    <w:rsid w:val="2A673E21"/>
    <w:rsid w:val="2AB545C5"/>
    <w:rsid w:val="2B79391A"/>
    <w:rsid w:val="2BFB5539"/>
    <w:rsid w:val="2D3E1538"/>
    <w:rsid w:val="2D7C11F2"/>
    <w:rsid w:val="2E2D3ACF"/>
    <w:rsid w:val="2FCB33F0"/>
    <w:rsid w:val="316162EE"/>
    <w:rsid w:val="32987598"/>
    <w:rsid w:val="32A67C47"/>
    <w:rsid w:val="330A26E3"/>
    <w:rsid w:val="331A1685"/>
    <w:rsid w:val="332A4488"/>
    <w:rsid w:val="33461225"/>
    <w:rsid w:val="35337F44"/>
    <w:rsid w:val="3538296D"/>
    <w:rsid w:val="354D7FC7"/>
    <w:rsid w:val="36433745"/>
    <w:rsid w:val="3778675D"/>
    <w:rsid w:val="389E2DCE"/>
    <w:rsid w:val="39DC787B"/>
    <w:rsid w:val="39EA6F56"/>
    <w:rsid w:val="3A220FF5"/>
    <w:rsid w:val="3A555D6F"/>
    <w:rsid w:val="3A8D6EFD"/>
    <w:rsid w:val="3BCB373E"/>
    <w:rsid w:val="3BD02713"/>
    <w:rsid w:val="3C261162"/>
    <w:rsid w:val="3C967D0E"/>
    <w:rsid w:val="3D286588"/>
    <w:rsid w:val="3E3628B4"/>
    <w:rsid w:val="3E8C432B"/>
    <w:rsid w:val="3F6A6D17"/>
    <w:rsid w:val="40FE4A6B"/>
    <w:rsid w:val="4161008F"/>
    <w:rsid w:val="42CD0137"/>
    <w:rsid w:val="42CF2B62"/>
    <w:rsid w:val="43812730"/>
    <w:rsid w:val="460F25DD"/>
    <w:rsid w:val="46DE1878"/>
    <w:rsid w:val="48A07068"/>
    <w:rsid w:val="48FF1FEB"/>
    <w:rsid w:val="49033A36"/>
    <w:rsid w:val="495C50B4"/>
    <w:rsid w:val="4AE4031D"/>
    <w:rsid w:val="4B223A4B"/>
    <w:rsid w:val="4B4F03D4"/>
    <w:rsid w:val="4BA10E14"/>
    <w:rsid w:val="4C3954F1"/>
    <w:rsid w:val="4C5E4F57"/>
    <w:rsid w:val="4D0A29E9"/>
    <w:rsid w:val="4D135D42"/>
    <w:rsid w:val="4D344607"/>
    <w:rsid w:val="4D63672B"/>
    <w:rsid w:val="4D6646C9"/>
    <w:rsid w:val="4D6C56B5"/>
    <w:rsid w:val="4DE7560A"/>
    <w:rsid w:val="4E023D7D"/>
    <w:rsid w:val="4E1F4272"/>
    <w:rsid w:val="4E223A45"/>
    <w:rsid w:val="4EDF6320"/>
    <w:rsid w:val="4EE0317E"/>
    <w:rsid w:val="4F022B0A"/>
    <w:rsid w:val="4FFD5E58"/>
    <w:rsid w:val="5048008D"/>
    <w:rsid w:val="50683D77"/>
    <w:rsid w:val="5253073B"/>
    <w:rsid w:val="537A4F7F"/>
    <w:rsid w:val="551C775D"/>
    <w:rsid w:val="554A42CB"/>
    <w:rsid w:val="55556288"/>
    <w:rsid w:val="55AC6D33"/>
    <w:rsid w:val="561F62F0"/>
    <w:rsid w:val="562D116E"/>
    <w:rsid w:val="564D4072"/>
    <w:rsid w:val="56A7023F"/>
    <w:rsid w:val="56BA6623"/>
    <w:rsid w:val="57DD1D89"/>
    <w:rsid w:val="58087764"/>
    <w:rsid w:val="589F29CB"/>
    <w:rsid w:val="59103135"/>
    <w:rsid w:val="59A44A9E"/>
    <w:rsid w:val="59B14FC6"/>
    <w:rsid w:val="59C535E7"/>
    <w:rsid w:val="5A032C9A"/>
    <w:rsid w:val="5A203866"/>
    <w:rsid w:val="5ADD7BEE"/>
    <w:rsid w:val="5B6B3F29"/>
    <w:rsid w:val="5B944CCF"/>
    <w:rsid w:val="5C7410BE"/>
    <w:rsid w:val="5D6F44DF"/>
    <w:rsid w:val="5D842EFF"/>
    <w:rsid w:val="60A66966"/>
    <w:rsid w:val="62047FC9"/>
    <w:rsid w:val="622769CE"/>
    <w:rsid w:val="632C57A1"/>
    <w:rsid w:val="63562387"/>
    <w:rsid w:val="63756E13"/>
    <w:rsid w:val="642643A5"/>
    <w:rsid w:val="646A5902"/>
    <w:rsid w:val="64963088"/>
    <w:rsid w:val="656E190F"/>
    <w:rsid w:val="65D342F0"/>
    <w:rsid w:val="669E61F8"/>
    <w:rsid w:val="66BF7F72"/>
    <w:rsid w:val="672A0ED3"/>
    <w:rsid w:val="675608AD"/>
    <w:rsid w:val="6853303E"/>
    <w:rsid w:val="68601C2F"/>
    <w:rsid w:val="68CA5396"/>
    <w:rsid w:val="68FD24DB"/>
    <w:rsid w:val="69462F89"/>
    <w:rsid w:val="69675FF6"/>
    <w:rsid w:val="698C3E4F"/>
    <w:rsid w:val="6A355C7D"/>
    <w:rsid w:val="6A6C51C2"/>
    <w:rsid w:val="6AC96164"/>
    <w:rsid w:val="6B040620"/>
    <w:rsid w:val="6B29327B"/>
    <w:rsid w:val="6CEB6116"/>
    <w:rsid w:val="6D6F74C7"/>
    <w:rsid w:val="6D7B2778"/>
    <w:rsid w:val="6D9B5A4C"/>
    <w:rsid w:val="6ED844A2"/>
    <w:rsid w:val="70860D6E"/>
    <w:rsid w:val="71980C1C"/>
    <w:rsid w:val="71BC7EA6"/>
    <w:rsid w:val="73044BAA"/>
    <w:rsid w:val="73656C0B"/>
    <w:rsid w:val="736A172E"/>
    <w:rsid w:val="74023512"/>
    <w:rsid w:val="74025A9A"/>
    <w:rsid w:val="74077C61"/>
    <w:rsid w:val="74087A22"/>
    <w:rsid w:val="75222256"/>
    <w:rsid w:val="755F03CA"/>
    <w:rsid w:val="756819EF"/>
    <w:rsid w:val="75B22650"/>
    <w:rsid w:val="763C0A95"/>
    <w:rsid w:val="76562678"/>
    <w:rsid w:val="76B64EC4"/>
    <w:rsid w:val="771D6BD8"/>
    <w:rsid w:val="77F553C2"/>
    <w:rsid w:val="77FC6E20"/>
    <w:rsid w:val="783E33C3"/>
    <w:rsid w:val="789542E8"/>
    <w:rsid w:val="794C4665"/>
    <w:rsid w:val="79DA7769"/>
    <w:rsid w:val="79E24222"/>
    <w:rsid w:val="7A2F5365"/>
    <w:rsid w:val="7C14525D"/>
    <w:rsid w:val="7C907F65"/>
    <w:rsid w:val="7D80447E"/>
    <w:rsid w:val="7EA81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400" w:lineRule="exact"/>
      <w:textAlignment w:val="baseline"/>
    </w:pPr>
    <w:rPr>
      <w:rFonts w:ascii="Times New Roman" w:hAnsi="Times New Roman" w:eastAsia="宋体" w:cs="Arial"/>
      <w:snapToGrid w:val="0"/>
      <w:color w:val="000000"/>
      <w:sz w:val="21"/>
      <w:szCs w:val="21"/>
      <w:lang w:val="en-US" w:eastAsia="zh-CN" w:bidi="ar-SA"/>
    </w:rPr>
  </w:style>
  <w:style w:type="paragraph" w:styleId="3">
    <w:name w:val="heading 1"/>
    <w:basedOn w:val="1"/>
    <w:next w:val="1"/>
    <w:link w:val="19"/>
    <w:autoRedefine/>
    <w:qFormat/>
    <w:uiPriority w:val="1"/>
    <w:pPr>
      <w:ind w:left="1651"/>
      <w:outlineLvl w:val="0"/>
    </w:pPr>
    <w:rPr>
      <w:rFonts w:ascii="黑体" w:hAnsi="黑体" w:eastAsia="黑体" w:cs="黑体"/>
      <w:bCs/>
      <w:sz w:val="32"/>
      <w:szCs w:val="36"/>
      <w:lang w:val="zh-CN" w:bidi="zh-CN"/>
    </w:rPr>
  </w:style>
  <w:style w:type="paragraph" w:styleId="4">
    <w:name w:val="heading 2"/>
    <w:basedOn w:val="5"/>
    <w:next w:val="1"/>
    <w:autoRedefine/>
    <w:qFormat/>
    <w:uiPriority w:val="1"/>
    <w:pPr>
      <w:ind w:left="1651" w:right="162"/>
      <w:jc w:val="center"/>
      <w:outlineLvl w:val="1"/>
    </w:pPr>
    <w:rPr>
      <w:rFonts w:ascii="黑体" w:hAnsi="黑体" w:eastAsia="黑体" w:cs="黑体"/>
      <w:b w:val="0"/>
      <w:sz w:val="21"/>
      <w:szCs w:val="36"/>
      <w:lang w:val="zh-CN" w:bidi="zh-CN"/>
    </w:rPr>
  </w:style>
  <w:style w:type="paragraph" w:styleId="6">
    <w:name w:val="heading 3"/>
    <w:basedOn w:val="1"/>
    <w:next w:val="1"/>
    <w:autoRedefine/>
    <w:qFormat/>
    <w:uiPriority w:val="1"/>
    <w:pPr>
      <w:ind w:left="4169" w:hanging="565"/>
      <w:outlineLvl w:val="2"/>
    </w:pPr>
    <w:rPr>
      <w:rFonts w:ascii="仿宋_GB2312" w:hAnsi="仿宋_GB2312" w:eastAsia="仿宋_GB2312" w:cs="仿宋_GB2312"/>
      <w:bCs/>
      <w:sz w:val="32"/>
      <w:szCs w:val="32"/>
      <w:lang w:val="zh-CN" w:eastAsia="zh-CN" w:bidi="zh-CN"/>
    </w:rPr>
  </w:style>
  <w:style w:type="paragraph" w:styleId="7">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方正大标宋简体"/>
      <w:sz w:val="44"/>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toc 1"/>
    <w:basedOn w:val="1"/>
    <w:next w:val="1"/>
    <w:autoRedefine/>
    <w:qFormat/>
    <w:uiPriority w:val="1"/>
    <w:pPr>
      <w:spacing w:before="171"/>
      <w:ind w:left="588" w:right="272" w:hanging="589"/>
      <w:jc w:val="right"/>
    </w:pPr>
    <w:rPr>
      <w:rFonts w:ascii="Times New Roman" w:hAnsi="Times New Roman" w:cs="仿宋_GB2312"/>
      <w:szCs w:val="32"/>
      <w:lang w:val="zh-CN" w:bidi="zh-CN"/>
    </w:rPr>
  </w:style>
  <w:style w:type="paragraph" w:styleId="5">
    <w:name w:val="Title"/>
    <w:basedOn w:val="1"/>
    <w:autoRedefine/>
    <w:qFormat/>
    <w:uiPriority w:val="0"/>
    <w:pPr>
      <w:spacing w:before="240" w:beforeLines="0" w:beforeAutospacing="0" w:after="60" w:afterLines="0" w:afterAutospacing="0"/>
      <w:jc w:val="center"/>
      <w:outlineLvl w:val="0"/>
    </w:pPr>
    <w:rPr>
      <w:rFonts w:ascii="Arial" w:hAnsi="Arial"/>
      <w:b/>
      <w:sz w:val="32"/>
    </w:rPr>
  </w:style>
  <w:style w:type="paragraph" w:styleId="8">
    <w:name w:val="Body Text"/>
    <w:basedOn w:val="1"/>
    <w:autoRedefine/>
    <w:qFormat/>
    <w:uiPriority w:val="1"/>
    <w:pPr>
      <w:ind w:left="108"/>
    </w:pPr>
    <w:rPr>
      <w:rFonts w:ascii="仿宋_GB2312" w:hAnsi="仿宋_GB2312" w:eastAsia="仿宋_GB2312" w:cs="仿宋_GB2312"/>
      <w:sz w:val="32"/>
      <w:szCs w:val="32"/>
      <w:lang w:val="zh-CN" w:bidi="zh-CN"/>
    </w:rPr>
  </w:style>
  <w:style w:type="paragraph" w:styleId="9">
    <w:name w:val="Body Text Indent"/>
    <w:basedOn w:val="1"/>
    <w:autoRedefine/>
    <w:semiHidden/>
    <w:unhideWhenUsed/>
    <w:qFormat/>
    <w:uiPriority w:val="99"/>
    <w:pPr>
      <w:spacing w:after="120"/>
      <w:ind w:left="420" w:leftChars="200"/>
    </w:pPr>
  </w:style>
  <w:style w:type="paragraph" w:styleId="10">
    <w:name w:val="footer"/>
    <w:basedOn w:val="1"/>
    <w:autoRedefine/>
    <w:qFormat/>
    <w:uiPriority w:val="0"/>
    <w:pPr>
      <w:tabs>
        <w:tab w:val="center" w:pos="4153"/>
        <w:tab w:val="right" w:pos="8306"/>
      </w:tabs>
    </w:pPr>
    <w:rPr>
      <w:sz w:val="18"/>
      <w:szCs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2"/>
    <w:basedOn w:val="1"/>
    <w:next w:val="1"/>
    <w:autoRedefine/>
    <w:qFormat/>
    <w:uiPriority w:val="0"/>
    <w:pPr>
      <w:ind w:left="420" w:leftChars="200"/>
    </w:pPr>
    <w:rPr>
      <w:rFonts w:ascii="黑体" w:hAnsi="黑体" w:eastAsia="黑体"/>
    </w:rPr>
  </w:style>
  <w:style w:type="paragraph" w:styleId="13">
    <w:name w:val="Body Text First Indent 2"/>
    <w:basedOn w:val="9"/>
    <w:autoRedefine/>
    <w:qFormat/>
    <w:uiPriority w:val="0"/>
    <w:pPr>
      <w:spacing w:after="0"/>
      <w:ind w:left="0" w:leftChars="0" w:firstLine="420"/>
    </w:pPr>
    <w:rPr>
      <w:rFonts w:ascii="仿宋_GB2312" w:eastAsia="仿宋_GB2312" w:cs="仿宋_GB2312"/>
      <w:sz w:val="32"/>
      <w:szCs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
    <w:name w:val="WPSOffice手动目录 1"/>
    <w:autoRedefine/>
    <w:qFormat/>
    <w:uiPriority w:val="0"/>
    <w:rPr>
      <w:rFonts w:ascii="Times New Roman" w:hAnsi="Times New Roman" w:eastAsia="宋体" w:cs="Times New Roman"/>
      <w:lang w:val="en-US" w:eastAsia="zh-CN" w:bidi="ar-SA"/>
    </w:rPr>
  </w:style>
  <w:style w:type="paragraph" w:styleId="18">
    <w:name w:val="List Paragraph"/>
    <w:basedOn w:val="1"/>
    <w:autoRedefine/>
    <w:qFormat/>
    <w:uiPriority w:val="1"/>
    <w:pPr>
      <w:ind w:left="108"/>
    </w:pPr>
    <w:rPr>
      <w:rFonts w:ascii="仿宋_GB2312" w:hAnsi="仿宋_GB2312" w:eastAsia="仿宋_GB2312" w:cs="仿宋_GB2312"/>
      <w:lang w:val="zh-CN" w:bidi="zh-CN"/>
    </w:rPr>
  </w:style>
  <w:style w:type="character" w:customStyle="1" w:styleId="19">
    <w:name w:val="标题 1 Char"/>
    <w:link w:val="3"/>
    <w:autoRedefine/>
    <w:qFormat/>
    <w:uiPriority w:val="1"/>
    <w:rPr>
      <w:rFonts w:ascii="黑体" w:hAnsi="黑体" w:eastAsia="黑体" w:cs="黑体"/>
      <w:bCs/>
      <w:sz w:val="32"/>
      <w:szCs w:val="36"/>
      <w:lang w:val="zh-CN" w:bidi="zh-CN"/>
    </w:rPr>
  </w:style>
  <w:style w:type="table" w:customStyle="1" w:styleId="20">
    <w:name w:val="Table Normal"/>
    <w:autoRedefine/>
    <w:semiHidden/>
    <w:unhideWhenUsed/>
    <w:qFormat/>
    <w:uiPriority w:val="0"/>
    <w:tblPr>
      <w:tblCellMar>
        <w:top w:w="0" w:type="dxa"/>
        <w:left w:w="0" w:type="dxa"/>
        <w:bottom w:w="0" w:type="dxa"/>
        <w:right w:w="0" w:type="dxa"/>
      </w:tblCellMar>
    </w:tblPr>
  </w:style>
  <w:style w:type="paragraph" w:customStyle="1" w:styleId="21">
    <w:name w:val="WPSOffice手动目录 2"/>
    <w:autoRedefine/>
    <w:qFormat/>
    <w:uiPriority w:val="0"/>
    <w:pPr>
      <w:ind w:leftChars="200"/>
    </w:pPr>
    <w:rPr>
      <w:rFonts w:ascii="Times New Roman" w:hAnsi="Times New Roman" w:eastAsia="宋体" w:cs="Times New Roman"/>
      <w:sz w:val="20"/>
      <w:szCs w:val="20"/>
    </w:rPr>
  </w:style>
  <w:style w:type="paragraph" w:customStyle="1" w:styleId="22">
    <w:name w:val="表内容"/>
    <w:basedOn w:val="1"/>
    <w:autoRedefine/>
    <w:qFormat/>
    <w:uiPriority w:val="0"/>
    <w:pPr>
      <w:widowControl w:val="0"/>
      <w:spacing w:line="400" w:lineRule="exact"/>
      <w:jc w:val="center"/>
    </w:pPr>
    <w:rPr>
      <w:rFonts w:hint="eastAsia" w:ascii="宋体" w:hAnsi="宋体" w:eastAsia="宋体" w:cs="宋体"/>
      <w:sz w:val="18"/>
      <w:szCs w:val="18"/>
    </w:rPr>
  </w:style>
  <w:style w:type="paragraph" w:customStyle="1" w:styleId="23">
    <w:name w:val="表头"/>
    <w:basedOn w:val="1"/>
    <w:autoRedefine/>
    <w:qFormat/>
    <w:uiPriority w:val="0"/>
    <w:pPr>
      <w:widowControl w:val="0"/>
      <w:jc w:val="center"/>
    </w:pPr>
    <w:rPr>
      <w:rFonts w:hint="eastAsia" w:ascii="宋体" w:hAnsi="宋体" w:eastAsia="黑体" w:cs="宋体"/>
      <w:sz w:val="21"/>
      <w:szCs w:val="18"/>
    </w:rPr>
  </w:style>
  <w:style w:type="paragraph" w:customStyle="1" w:styleId="24">
    <w:name w:val="注"/>
    <w:basedOn w:val="1"/>
    <w:autoRedefine/>
    <w:qFormat/>
    <w:uiPriority w:val="0"/>
    <w:pPr>
      <w:widowControl w:val="0"/>
      <w:spacing w:line="400" w:lineRule="exact"/>
      <w:jc w:val="center"/>
    </w:pPr>
    <w:rPr>
      <w:rFonts w:hint="eastAsia" w:ascii="宋体" w:hAnsi="宋体" w:cs="宋体"/>
      <w:sz w:val="18"/>
      <w:szCs w:val="18"/>
    </w:rPr>
  </w:style>
  <w:style w:type="paragraph" w:customStyle="1" w:styleId="25">
    <w:name w:val="附录题目"/>
    <w:basedOn w:val="1"/>
    <w:autoRedefine/>
    <w:qFormat/>
    <w:uiPriority w:val="0"/>
    <w:pPr>
      <w:spacing w:before="171"/>
      <w:ind w:right="272"/>
      <w:jc w:val="center"/>
    </w:pPr>
    <w:rPr>
      <w:rFonts w:ascii="黑体" w:hAnsi="黑体" w:eastAsia="黑体" w:cs="仿宋_GB2312"/>
      <w:szCs w:val="32"/>
      <w:lang w:val="zh-CN" w:bidi="zh-CN"/>
    </w:rPr>
  </w:style>
  <w:style w:type="paragraph" w:customStyle="1" w:styleId="26">
    <w:name w:val="附录内容"/>
    <w:basedOn w:val="1"/>
    <w:autoRedefine/>
    <w:qFormat/>
    <w:uiPriority w:val="0"/>
    <w:pPr>
      <w:widowControl w:val="0"/>
      <w:spacing w:line="240" w:lineRule="auto"/>
      <w:jc w:val="center"/>
    </w:pPr>
    <w:rPr>
      <w:rFonts w:ascii="宋体" w:hAnsi="宋体"/>
    </w:rPr>
  </w:style>
  <w:style w:type="paragraph" w:customStyle="1" w:styleId="27">
    <w:name w:val="正文 A"/>
    <w:qFormat/>
    <w:uiPriority w:val="0"/>
    <w:pPr>
      <w:widowControl w:val="0"/>
      <w:spacing w:line="240" w:lineRule="auto"/>
      <w:jc w:val="both"/>
    </w:pPr>
    <w:rPr>
      <w:rFonts w:hint="eastAsia" w:ascii="Arial Unicode MS" w:hAnsi="Arial Unicode MS" w:eastAsia="Times New Roman"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21792</Words>
  <Characters>23382</Characters>
  <Lines>25</Lines>
  <Paragraphs>7</Paragraphs>
  <TotalTime>13</TotalTime>
  <ScaleCrop>false</ScaleCrop>
  <LinksUpToDate>false</LinksUpToDate>
  <CharactersWithSpaces>24543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2018-05-14T10:34:00Z</dcterms:created>
  <dc:creator>admin</dc:creator>
  <cp:lastModifiedBy>Administrator</cp:lastModifiedBy>
  <cp:lastPrinted>2024-09-03T00:47:00Z</cp:lastPrinted>
  <dcterms:modified xsi:type="dcterms:W3CDTF">2024-10-12T08:32:06Z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5CC00ECE81CB487BB6D0DBC292E6BCE0_13</vt:lpwstr>
  </property>
</Properties>
</file>