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17F16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威海市区</w:t>
      </w:r>
      <w:r>
        <w:rPr>
          <w:rFonts w:hint="eastAsia" w:ascii="方正小标宋简体" w:hAnsi="方正小标宋简体" w:eastAsia="方正小标宋简体" w:cs="方正小标宋简体"/>
          <w:sz w:val="44"/>
          <w:szCs w:val="44"/>
        </w:rPr>
        <w:t>房屋养老金管理办法</w:t>
      </w:r>
    </w:p>
    <w:p w14:paraId="7A3DE12B">
      <w:pPr>
        <w:pStyle w:val="2"/>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征求意见稿</w:t>
      </w:r>
      <w:r>
        <w:rPr>
          <w:rFonts w:hint="eastAsia" w:ascii="楷体_GB2312" w:hAnsi="楷体_GB2312" w:eastAsia="楷体_GB2312" w:cs="楷体_GB2312"/>
          <w:sz w:val="32"/>
          <w:szCs w:val="32"/>
        </w:rPr>
        <w:t>）</w:t>
      </w:r>
    </w:p>
    <w:p w14:paraId="3D79B6D9">
      <w:pPr>
        <w:keepNext w:val="0"/>
        <w:keepLines w:val="0"/>
        <w:pageBreakBefore w:val="0"/>
        <w:kinsoku/>
        <w:wordWrap/>
        <w:overflowPunct/>
        <w:topLinePunct w:val="0"/>
        <w:autoSpaceDE/>
        <w:autoSpaceDN/>
        <w:bidi w:val="0"/>
        <w:spacing w:line="540" w:lineRule="exact"/>
        <w:jc w:val="center"/>
        <w:textAlignment w:val="auto"/>
        <w:rPr>
          <w:rFonts w:hint="eastAsia" w:ascii="楷体_GB2312" w:hAnsi="楷体_GB2312" w:eastAsia="楷体_GB2312" w:cs="楷体_GB2312"/>
          <w:sz w:val="32"/>
          <w:szCs w:val="40"/>
          <w:lang w:val="en-US" w:eastAsia="zh-CN"/>
        </w:rPr>
      </w:pPr>
      <w:r>
        <w:rPr>
          <w:rFonts w:hint="eastAsia" w:ascii="楷体_GB2312" w:hAnsi="楷体_GB2312" w:eastAsia="楷体_GB2312" w:cs="楷体_GB2312"/>
          <w:sz w:val="32"/>
          <w:szCs w:val="40"/>
          <w:lang w:val="en-US" w:eastAsia="zh-CN"/>
        </w:rPr>
        <w:t>市住房城乡建设局   市财政局</w:t>
      </w:r>
    </w:p>
    <w:p w14:paraId="3D5F0F82">
      <w:pPr>
        <w:pStyle w:val="12"/>
        <w:keepNext w:val="0"/>
        <w:keepLines w:val="0"/>
        <w:pageBreakBefore w:val="0"/>
        <w:widowControl/>
        <w:kinsoku/>
        <w:wordWrap/>
        <w:overflowPunct/>
        <w:topLinePunct w:val="0"/>
        <w:autoSpaceDE/>
        <w:autoSpaceDN/>
        <w:bidi w:val="0"/>
        <w:spacing w:beforeAutospacing="0" w:afterAutospacing="0" w:line="560" w:lineRule="exact"/>
        <w:ind w:firstLine="643" w:firstLineChars="200"/>
        <w:textAlignment w:val="auto"/>
        <w:rPr>
          <w:rFonts w:hint="eastAsia" w:ascii="仿宋_GB2312" w:hAnsi="仿宋_GB2312" w:eastAsia="仿宋_GB2312" w:cs="仿宋_GB2312"/>
          <w:b/>
          <w:bCs/>
          <w:sz w:val="32"/>
          <w:szCs w:val="32"/>
        </w:rPr>
      </w:pPr>
    </w:p>
    <w:p w14:paraId="48DC72CE">
      <w:pPr>
        <w:pStyle w:val="12"/>
        <w:keepNext w:val="0"/>
        <w:keepLines w:val="0"/>
        <w:pageBreakBefore w:val="0"/>
        <w:widowControl/>
        <w:kinsoku/>
        <w:wordWrap/>
        <w:overflowPunct/>
        <w:topLinePunct w:val="0"/>
        <w:autoSpaceDE/>
        <w:autoSpaceDN/>
        <w:bidi w:val="0"/>
        <w:spacing w:beforeAutospacing="0" w:afterAutospacing="0"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黑体" w:hAnsi="黑体" w:eastAsia="黑体" w:cs="黑体"/>
          <w:b w:val="0"/>
          <w:bCs w:val="0"/>
          <w:sz w:val="32"/>
          <w:szCs w:val="32"/>
        </w:rPr>
        <w:t>第一条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为规范房屋养老金管理</w:t>
      </w:r>
      <w:r>
        <w:rPr>
          <w:rFonts w:hint="eastAsia" w:ascii="仿宋_GB2312" w:hAnsi="仿宋_GB2312" w:eastAsia="仿宋_GB2312" w:cs="仿宋_GB2312"/>
          <w:sz w:val="32"/>
          <w:szCs w:val="32"/>
          <w:lang w:eastAsia="zh-CN"/>
        </w:rPr>
        <w:t>，实现市区</w:t>
      </w:r>
      <w:r>
        <w:rPr>
          <w:rFonts w:hint="eastAsia" w:ascii="仿宋_GB2312" w:hAnsi="仿宋_GB2312" w:eastAsia="仿宋_GB2312" w:cs="仿宋_GB2312"/>
          <w:sz w:val="32"/>
          <w:szCs w:val="32"/>
        </w:rPr>
        <w:t>房屋全生命周期管理，按照住房城乡建设部《住宅专项维修资金管理办法》《</w:t>
      </w:r>
      <w:r>
        <w:rPr>
          <w:rFonts w:hint="eastAsia" w:ascii="仿宋_GB2312" w:hAnsi="仿宋_GB2312" w:eastAsia="仿宋_GB2312" w:cs="仿宋_GB2312"/>
          <w:sz w:val="32"/>
          <w:szCs w:val="32"/>
          <w:lang w:eastAsia="zh-CN"/>
        </w:rPr>
        <w:t>山东省住宅专项</w:t>
      </w:r>
      <w:r>
        <w:rPr>
          <w:rFonts w:hint="eastAsia" w:ascii="仿宋_GB2312" w:hAnsi="仿宋_GB2312" w:eastAsia="仿宋_GB2312" w:cs="仿宋_GB2312"/>
          <w:sz w:val="32"/>
          <w:szCs w:val="32"/>
        </w:rPr>
        <w:t>维修资金</w:t>
      </w:r>
      <w:r>
        <w:rPr>
          <w:rFonts w:hint="eastAsia" w:ascii="仿宋_GB2312" w:hAnsi="仿宋_GB2312" w:eastAsia="仿宋_GB2312" w:cs="仿宋_GB2312"/>
          <w:sz w:val="32"/>
          <w:szCs w:val="32"/>
          <w:lang w:val="en-US" w:eastAsia="zh-CN"/>
        </w:rPr>
        <w:t>管理</w:t>
      </w:r>
      <w:r>
        <w:rPr>
          <w:rFonts w:hint="eastAsia" w:ascii="仿宋_GB2312" w:hAnsi="仿宋_GB2312" w:eastAsia="仿宋_GB2312" w:cs="仿宋_GB2312"/>
          <w:sz w:val="32"/>
          <w:szCs w:val="32"/>
        </w:rPr>
        <w:t>办法》等法律法规、规章和本市有关规定，结合</w:t>
      </w:r>
      <w:r>
        <w:rPr>
          <w:rFonts w:hint="eastAsia" w:ascii="仿宋_GB2312" w:hAnsi="仿宋_GB2312" w:eastAsia="仿宋_GB2312" w:cs="仿宋_GB2312"/>
          <w:sz w:val="32"/>
          <w:szCs w:val="32"/>
          <w:lang w:eastAsia="zh-CN"/>
        </w:rPr>
        <w:t>我市</w:t>
      </w:r>
      <w:r>
        <w:rPr>
          <w:rFonts w:hint="eastAsia" w:ascii="仿宋_GB2312" w:hAnsi="仿宋_GB2312" w:eastAsia="仿宋_GB2312" w:cs="仿宋_GB2312"/>
          <w:sz w:val="32"/>
          <w:szCs w:val="32"/>
        </w:rPr>
        <w:t>实际，制定本办法。</w:t>
      </w:r>
    </w:p>
    <w:p w14:paraId="11814D57">
      <w:pPr>
        <w:pStyle w:val="12"/>
        <w:keepNext w:val="0"/>
        <w:keepLines w:val="0"/>
        <w:pageBreakBefore w:val="0"/>
        <w:widowControl/>
        <w:kinsoku/>
        <w:wordWrap/>
        <w:overflowPunct/>
        <w:topLinePunct w:val="0"/>
        <w:autoSpaceDE/>
        <w:autoSpaceDN/>
        <w:bidi w:val="0"/>
        <w:spacing w:beforeAutospacing="0" w:afterAutospacing="0"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黑体" w:hAnsi="黑体" w:eastAsia="黑体" w:cs="黑体"/>
          <w:b w:val="0"/>
          <w:bCs w:val="0"/>
          <w:sz w:val="32"/>
          <w:szCs w:val="32"/>
        </w:rPr>
        <w:t>第二条</w:t>
      </w:r>
      <w:r>
        <w:rPr>
          <w:rFonts w:hint="eastAsia" w:ascii="仿宋_GB2312" w:hAnsi="仿宋_GB2312" w:eastAsia="仿宋_GB2312" w:cs="仿宋_GB2312"/>
          <w:b/>
          <w:bCs/>
          <w:sz w:val="32"/>
          <w:szCs w:val="32"/>
          <w:lang w:val="en-US" w:eastAsia="zh-CN"/>
        </w:rPr>
        <w:t xml:space="preserve"> </w:t>
      </w:r>
      <w:r>
        <w:rPr>
          <w:rFonts w:hint="eastAsia" w:ascii="Times New Roman" w:hAnsi="Times New Roman" w:eastAsia="仿宋_GB2312" w:cs="仿宋_GB2312"/>
          <w:color w:val="auto"/>
          <w:sz w:val="32"/>
          <w:szCs w:val="32"/>
          <w:highlight w:val="none"/>
          <w:u w:val="none"/>
          <w:lang w:eastAsia="zh-CN"/>
        </w:rPr>
        <w:t>市区（含环翠区、高区、经区、临港区，下同）范围内</w:t>
      </w:r>
      <w:r>
        <w:rPr>
          <w:rFonts w:hint="eastAsia" w:ascii="仿宋_GB2312" w:hAnsi="仿宋_GB2312" w:eastAsia="仿宋_GB2312" w:cs="仿宋_GB2312"/>
          <w:sz w:val="32"/>
          <w:szCs w:val="32"/>
        </w:rPr>
        <w:t>城镇房屋的房屋养老金的建立及</w:t>
      </w:r>
      <w:r>
        <w:rPr>
          <w:rFonts w:hint="eastAsia" w:ascii="仿宋_GB2312" w:hAnsi="仿宋_GB2312" w:eastAsia="仿宋_GB2312" w:cs="仿宋_GB2312"/>
          <w:sz w:val="32"/>
          <w:szCs w:val="32"/>
          <w:lang w:val="en-US" w:eastAsia="zh-CN"/>
        </w:rPr>
        <w:t>归集</w:t>
      </w:r>
      <w:r>
        <w:rPr>
          <w:rFonts w:hint="eastAsia" w:ascii="仿宋_GB2312" w:hAnsi="仿宋_GB2312" w:eastAsia="仿宋_GB2312" w:cs="仿宋_GB2312"/>
          <w:sz w:val="32"/>
          <w:szCs w:val="32"/>
        </w:rPr>
        <w:t>、使用、管理和监督，适用本办法。本办法所称城镇房屋是指城镇范围内</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国有土地上</w:t>
      </w:r>
      <w:r>
        <w:rPr>
          <w:rFonts w:hint="eastAsia" w:ascii="仿宋_GB2312" w:hAnsi="仿宋_GB2312" w:eastAsia="仿宋_GB2312" w:cs="仿宋_GB2312"/>
          <w:sz w:val="32"/>
          <w:szCs w:val="32"/>
        </w:rPr>
        <w:t>依法建成的住宅。</w:t>
      </w:r>
    </w:p>
    <w:p w14:paraId="22540BC7">
      <w:pPr>
        <w:pStyle w:val="12"/>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60" w:lineRule="exact"/>
        <w:ind w:leftChars="0" w:right="0" w:rightChars="0" w:firstLine="640" w:firstLineChars="200"/>
        <w:jc w:val="left"/>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本办法所称房屋养老金，是由政府与个人共同构建的用于房屋定期检查、房屋安全保险及保修期满后的房屋维修和更新、改造的资金，包含公共账户资金和个人账户资金。</w:t>
      </w:r>
    </w:p>
    <w:p w14:paraId="43C54EC9">
      <w:pPr>
        <w:pStyle w:val="12"/>
        <w:keepNext w:val="0"/>
        <w:keepLines w:val="0"/>
        <w:pageBreakBefore w:val="0"/>
        <w:widowControl/>
        <w:kinsoku/>
        <w:wordWrap/>
        <w:overflowPunct/>
        <w:topLinePunct w:val="0"/>
        <w:autoSpaceDE/>
        <w:autoSpaceDN/>
        <w:bidi w:val="0"/>
        <w:spacing w:beforeAutospacing="0" w:afterAutospacing="0"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黑体" w:hAnsi="黑体" w:eastAsia="黑体" w:cs="黑体"/>
          <w:b w:val="0"/>
          <w:bCs w:val="0"/>
          <w:sz w:val="32"/>
          <w:szCs w:val="32"/>
        </w:rPr>
        <w:t>第三条</w:t>
      </w:r>
      <w:r>
        <w:rPr>
          <w:rFonts w:hint="eastAsia" w:ascii="黑体" w:hAnsi="黑体" w:eastAsia="黑体" w:cs="黑体"/>
          <w:b w:val="0"/>
          <w:bCs w:val="0"/>
          <w:sz w:val="32"/>
          <w:szCs w:val="32"/>
          <w:lang w:val="en-US" w:eastAsia="zh-CN"/>
        </w:rPr>
        <w:t xml:space="preserve"> </w:t>
      </w:r>
      <w:r>
        <w:rPr>
          <w:rFonts w:hint="eastAsia" w:ascii="仿宋_GB2312" w:hAnsi="仿宋_GB2312" w:eastAsia="仿宋_GB2312" w:cs="仿宋_GB2312"/>
          <w:sz w:val="32"/>
          <w:szCs w:val="32"/>
        </w:rPr>
        <w:t>房屋养老金的资金管理，按照公共账户和个人账户实行分类管理。公共账户资金遵循“政府主导、统筹使用、专款专用</w:t>
      </w:r>
      <w:r>
        <w:rPr>
          <w:rFonts w:hint="eastAsia" w:ascii="仿宋_GB2312" w:hAnsi="仿宋_GB2312" w:eastAsia="仿宋_GB2312" w:cs="仿宋_GB2312"/>
          <w:sz w:val="32"/>
          <w:szCs w:val="32"/>
          <w:lang w:eastAsia="zh-CN"/>
        </w:rPr>
        <w:t>、专户管理</w:t>
      </w:r>
      <w:r>
        <w:rPr>
          <w:rFonts w:hint="eastAsia" w:ascii="仿宋_GB2312" w:hAnsi="仿宋_GB2312" w:eastAsia="仿宋_GB2312" w:cs="仿宋_GB2312"/>
          <w:sz w:val="32"/>
          <w:szCs w:val="32"/>
        </w:rPr>
        <w:t>”的原则。</w:t>
      </w:r>
    </w:p>
    <w:p w14:paraId="5B5713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Times New Roman" w:hAnsi="Times New Roman" w:eastAsia="仿宋_GB2312" w:cs="仿宋_GB2312"/>
          <w:color w:val="auto"/>
          <w:sz w:val="32"/>
          <w:szCs w:val="32"/>
          <w:highlight w:val="none"/>
          <w:u w:val="none"/>
        </w:rPr>
      </w:pPr>
      <w:r>
        <w:rPr>
          <w:rFonts w:hint="eastAsia" w:ascii="黑体" w:hAnsi="黑体" w:eastAsia="黑体" w:cs="黑体"/>
          <w:b w:val="0"/>
          <w:bCs w:val="0"/>
          <w:kern w:val="0"/>
          <w:sz w:val="32"/>
          <w:szCs w:val="32"/>
          <w:lang w:val="en-US" w:eastAsia="zh-CN" w:bidi="ar-SA"/>
        </w:rPr>
        <w:t>第四条</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Times New Roman" w:hAnsi="Times New Roman" w:eastAsia="仿宋_GB2312" w:cs="仿宋_GB2312"/>
          <w:color w:val="auto"/>
          <w:sz w:val="32"/>
          <w:szCs w:val="32"/>
          <w:highlight w:val="none"/>
          <w:u w:val="none"/>
          <w:lang w:eastAsia="zh-CN"/>
        </w:rPr>
        <w:t>会同市财政部门</w:t>
      </w:r>
      <w:r>
        <w:rPr>
          <w:rFonts w:hint="eastAsia" w:ascii="Times New Roman" w:hAnsi="Times New Roman" w:eastAsia="仿宋_GB2312" w:cs="仿宋_GB2312"/>
          <w:color w:val="auto"/>
          <w:sz w:val="32"/>
          <w:szCs w:val="32"/>
          <w:highlight w:val="none"/>
          <w:u w:val="none"/>
        </w:rPr>
        <w:t>负责</w:t>
      </w:r>
      <w:r>
        <w:rPr>
          <w:rFonts w:hint="eastAsia" w:ascii="Times New Roman" w:hAnsi="Times New Roman" w:eastAsia="仿宋_GB2312" w:cs="仿宋_GB2312"/>
          <w:color w:val="auto"/>
          <w:sz w:val="32"/>
          <w:szCs w:val="32"/>
          <w:highlight w:val="none"/>
          <w:u w:val="none"/>
          <w:lang w:eastAsia="zh-CN"/>
        </w:rPr>
        <w:t>房屋养老金的指导和监督工作。</w:t>
      </w:r>
    </w:p>
    <w:p w14:paraId="69C2D2F2">
      <w:pPr>
        <w:pStyle w:val="2"/>
        <w:keepNext w:val="0"/>
        <w:keepLines w:val="0"/>
        <w:pageBreakBefore w:val="0"/>
        <w:widowControl w:val="0"/>
        <w:kinsoku/>
        <w:wordWrap/>
        <w:overflowPunct/>
        <w:topLinePunct w:val="0"/>
        <w:autoSpaceDE/>
        <w:autoSpaceDN/>
        <w:bidi w:val="0"/>
        <w:adjustRightInd/>
        <w:spacing w:after="0" w:afterLines="0" w:line="560" w:lineRule="exact"/>
        <w:ind w:firstLine="640" w:firstLineChars="200"/>
        <w:textAlignment w:val="auto"/>
        <w:outlineLvl w:val="9"/>
        <w:rPr>
          <w:rFonts w:hint="eastAsia" w:ascii="Times New Roman" w:hAnsi="Times New Roman" w:eastAsia="仿宋_GB2312" w:cs="仿宋_GB2312"/>
          <w:color w:val="auto"/>
          <w:sz w:val="32"/>
          <w:szCs w:val="32"/>
          <w:highlight w:val="none"/>
          <w:u w:val="none"/>
          <w:lang w:val="en-US" w:eastAsia="zh-CN"/>
        </w:rPr>
      </w:pP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威海市住房保障公共服务中心</w:t>
      </w:r>
      <w:r>
        <w:rPr>
          <w:rFonts w:hint="eastAsia" w:ascii="Times New Roman" w:hAnsi="Times New Roman" w:eastAsia="仿宋_GB2312" w:cs="仿宋_GB2312"/>
          <w:color w:val="auto"/>
          <w:sz w:val="32"/>
          <w:szCs w:val="32"/>
          <w:highlight w:val="none"/>
          <w:u w:val="none"/>
          <w:lang w:val="en-US" w:eastAsia="zh-CN"/>
        </w:rPr>
        <w:t>具体负责市区范围内房屋养老金的归集</w:t>
      </w:r>
      <w:r>
        <w:rPr>
          <w:rFonts w:hint="eastAsia" w:ascii="Times New Roman" w:hAnsi="Times New Roman" w:eastAsia="仿宋_GB2312" w:cs="仿宋_GB2312"/>
          <w:color w:val="auto"/>
          <w:sz w:val="32"/>
          <w:szCs w:val="32"/>
          <w:highlight w:val="none"/>
          <w:u w:val="none"/>
          <w:shd w:val="clear" w:color="auto" w:fill="FFFFFF"/>
        </w:rPr>
        <w:t>、使用和管理工作</w:t>
      </w:r>
      <w:r>
        <w:rPr>
          <w:rFonts w:hint="eastAsia" w:ascii="Times New Roman" w:hAnsi="Times New Roman" w:eastAsia="仿宋_GB2312" w:cs="仿宋_GB2312"/>
          <w:color w:val="auto"/>
          <w:sz w:val="32"/>
          <w:szCs w:val="32"/>
          <w:highlight w:val="none"/>
          <w:u w:val="none"/>
          <w:shd w:val="clear" w:color="auto" w:fill="FFFFFF"/>
          <w:lang w:eastAsia="zh-CN"/>
        </w:rPr>
        <w:t>，具体制订</w:t>
      </w:r>
      <w:r>
        <w:rPr>
          <w:rFonts w:hint="eastAsia" w:ascii="仿宋_GB2312" w:hAnsi="仿宋_GB2312" w:eastAsia="仿宋_GB2312" w:cs="仿宋_GB2312"/>
          <w:sz w:val="32"/>
          <w:szCs w:val="32"/>
        </w:rPr>
        <w:t>房屋养老金相关政策</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标准</w:t>
      </w:r>
      <w:r>
        <w:rPr>
          <w:rFonts w:hint="eastAsia" w:ascii="Times New Roman" w:hAnsi="Times New Roman" w:eastAsia="仿宋_GB2312" w:cs="仿宋_GB2312"/>
          <w:color w:val="auto"/>
          <w:sz w:val="32"/>
          <w:szCs w:val="32"/>
          <w:highlight w:val="none"/>
          <w:u w:val="none"/>
          <w:lang w:val="en-US" w:eastAsia="zh-CN"/>
        </w:rPr>
        <w:t>。</w:t>
      </w:r>
    </w:p>
    <w:p w14:paraId="694E25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Times New Roman" w:hAnsi="Times New Roman" w:eastAsia="仿宋_GB2312" w:cs="仿宋_GB2312"/>
          <w:color w:val="auto"/>
          <w:sz w:val="32"/>
          <w:szCs w:val="32"/>
          <w:highlight w:val="none"/>
          <w:u w:val="none"/>
          <w:lang w:val="en-US" w:eastAsia="zh-CN"/>
        </w:rPr>
      </w:pPr>
    </w:p>
    <w:p w14:paraId="5A1DE729">
      <w:pPr>
        <w:keepNext w:val="0"/>
        <w:keepLines w:val="0"/>
        <w:pageBreakBefore w:val="0"/>
        <w:tabs>
          <w:tab w:val="left" w:pos="5880"/>
        </w:tabs>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各</w:t>
      </w:r>
      <w:r>
        <w:rPr>
          <w:rFonts w:hint="eastAsia" w:ascii="仿宋_GB2312" w:hAnsi="仿宋_GB2312" w:eastAsia="仿宋_GB2312" w:cs="仿宋_GB2312"/>
          <w:color w:val="000000" w:themeColor="text1"/>
          <w:sz w:val="32"/>
          <w:szCs w:val="32"/>
          <w14:textFill>
            <w14:solidFill>
              <w14:schemeClr w14:val="tx1"/>
            </w14:solidFill>
          </w14:textFill>
        </w:rPr>
        <w:t>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住房城乡建设</w:t>
      </w:r>
      <w:r>
        <w:rPr>
          <w:rFonts w:hint="eastAsia" w:ascii="仿宋_GB2312" w:hAnsi="仿宋_GB2312" w:eastAsia="仿宋_GB2312" w:cs="仿宋_GB2312"/>
          <w:color w:val="000000" w:themeColor="text1"/>
          <w:sz w:val="32"/>
          <w:szCs w:val="32"/>
          <w:lang w:eastAsia="zh-CN"/>
          <w14:textFill>
            <w14:solidFill>
              <w14:schemeClr w14:val="tx1"/>
            </w14:solidFill>
          </w14:textFill>
        </w:rPr>
        <w:t>部门</w:t>
      </w:r>
      <w:r>
        <w:rPr>
          <w:rFonts w:hint="eastAsia" w:ascii="仿宋_GB2312" w:hAnsi="仿宋_GB2312" w:eastAsia="仿宋_GB2312" w:cs="仿宋_GB2312"/>
          <w:sz w:val="32"/>
          <w:szCs w:val="32"/>
          <w:lang w:val="en-US" w:eastAsia="zh-CN"/>
        </w:rPr>
        <w:t>配合做好</w:t>
      </w:r>
      <w:r>
        <w:rPr>
          <w:rFonts w:hint="eastAsia" w:ascii="仿宋_GB2312" w:hAnsi="仿宋_GB2312" w:eastAsia="仿宋_GB2312" w:cs="仿宋_GB2312"/>
          <w:sz w:val="32"/>
          <w:szCs w:val="32"/>
        </w:rPr>
        <w:t>本辖区内</w:t>
      </w:r>
      <w:r>
        <w:rPr>
          <w:rFonts w:hint="eastAsia" w:ascii="仿宋_GB2312" w:hAnsi="仿宋_GB2312" w:eastAsia="仿宋_GB2312" w:cs="仿宋_GB2312"/>
          <w:color w:val="auto"/>
          <w:sz w:val="32"/>
          <w:szCs w:val="32"/>
          <w:highlight w:val="none"/>
          <w:lang w:val="en-US" w:eastAsia="zh-CN"/>
        </w:rPr>
        <w:t>房屋安全检</w:t>
      </w:r>
      <w:bookmarkStart w:id="0" w:name="_GoBack"/>
      <w:bookmarkEnd w:id="0"/>
      <w:r>
        <w:rPr>
          <w:rFonts w:hint="eastAsia" w:ascii="仿宋_GB2312" w:hAnsi="仿宋_GB2312" w:eastAsia="仿宋_GB2312" w:cs="仿宋_GB2312"/>
          <w:color w:val="auto"/>
          <w:sz w:val="32"/>
          <w:szCs w:val="32"/>
          <w:highlight w:val="none"/>
          <w:lang w:val="en-US" w:eastAsia="zh-CN"/>
        </w:rPr>
        <w:t>查，组织购买房屋安全保险和政策宣传等工作。</w:t>
      </w:r>
    </w:p>
    <w:p w14:paraId="3F5702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黑体" w:hAnsi="黑体" w:eastAsia="黑体" w:cs="黑体"/>
          <w:b w:val="0"/>
          <w:bCs w:val="0"/>
          <w:kern w:val="0"/>
          <w:sz w:val="32"/>
          <w:szCs w:val="32"/>
          <w:lang w:val="en-US" w:eastAsia="zh-CN" w:bidi="ar-SA"/>
        </w:rPr>
        <w:t>第五条</w:t>
      </w:r>
      <w:r>
        <w:rPr>
          <w:rFonts w:hint="eastAsia" w:ascii="仿宋_GB2312" w:hAnsi="仿宋_GB2312" w:eastAsia="仿宋_GB2312" w:cs="仿宋_GB2312"/>
          <w:b/>
          <w:bCs/>
          <w:color w:val="000000" w:themeColor="text1"/>
          <w:sz w:val="32"/>
          <w:szCs w:val="32"/>
          <w:u w:val="none"/>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威海市住房保障公共服务中心</w:t>
      </w:r>
      <w:r>
        <w:rPr>
          <w:rFonts w:hint="eastAsia" w:ascii="仿宋_GB2312" w:hAnsi="仿宋_GB2312" w:eastAsia="仿宋_GB2312" w:cs="仿宋_GB2312"/>
          <w:sz w:val="32"/>
          <w:szCs w:val="32"/>
        </w:rPr>
        <w:t>在专户管理银行开立</w:t>
      </w:r>
      <w:r>
        <w:rPr>
          <w:rFonts w:hint="eastAsia" w:ascii="仿宋_GB2312" w:hAnsi="仿宋_GB2312" w:eastAsia="仿宋_GB2312" w:cs="仿宋_GB2312"/>
          <w:sz w:val="32"/>
          <w:szCs w:val="32"/>
          <w:lang w:eastAsia="zh-CN"/>
        </w:rPr>
        <w:t>市级</w:t>
      </w:r>
      <w:r>
        <w:rPr>
          <w:rFonts w:hint="eastAsia" w:ascii="仿宋_GB2312" w:hAnsi="仿宋_GB2312" w:eastAsia="仿宋_GB2312" w:cs="仿宋_GB2312"/>
          <w:sz w:val="32"/>
          <w:szCs w:val="32"/>
        </w:rPr>
        <w:t>房屋养老金公共账户，个人账户沿用</w:t>
      </w:r>
      <w:r>
        <w:rPr>
          <w:rFonts w:hint="eastAsia" w:ascii="仿宋_GB2312" w:hAnsi="仿宋_GB2312" w:eastAsia="仿宋_GB2312" w:cs="仿宋_GB2312"/>
          <w:color w:val="000000" w:themeColor="text1"/>
          <w:sz w:val="32"/>
          <w:szCs w:val="32"/>
          <w14:textFill>
            <w14:solidFill>
              <w14:schemeClr w14:val="tx1"/>
            </w14:solidFill>
          </w14:textFill>
        </w:rPr>
        <w:t>现有</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住宅专项</w:t>
      </w:r>
      <w:r>
        <w:rPr>
          <w:rFonts w:hint="eastAsia" w:ascii="仿宋_GB2312" w:hAnsi="仿宋_GB2312" w:eastAsia="仿宋_GB2312" w:cs="仿宋_GB2312"/>
          <w:sz w:val="32"/>
          <w:szCs w:val="32"/>
        </w:rPr>
        <w:t>维修资金账户。</w:t>
      </w:r>
    </w:p>
    <w:p w14:paraId="38CA4DED">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0"/>
          <w:sz w:val="32"/>
          <w:szCs w:val="32"/>
          <w:highlight w:val="none"/>
          <w:lang w:eastAsia="zh-CN"/>
        </w:rPr>
      </w:pPr>
      <w:r>
        <w:rPr>
          <w:rFonts w:hint="eastAsia" w:ascii="黑体" w:hAnsi="黑体" w:eastAsia="黑体" w:cs="黑体"/>
          <w:b w:val="0"/>
          <w:bCs w:val="0"/>
          <w:kern w:val="0"/>
          <w:sz w:val="32"/>
          <w:szCs w:val="32"/>
          <w:lang w:val="en-US" w:eastAsia="zh-CN" w:bidi="ar-SA"/>
        </w:rPr>
        <w:t>第六条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kern w:val="0"/>
          <w:sz w:val="32"/>
          <w:szCs w:val="32"/>
        </w:rPr>
        <w:t>房屋养老金公共账户</w:t>
      </w:r>
      <w:r>
        <w:rPr>
          <w:rFonts w:hint="eastAsia" w:ascii="仿宋_GB2312" w:hAnsi="仿宋_GB2312" w:eastAsia="仿宋_GB2312" w:cs="仿宋_GB2312"/>
          <w:kern w:val="0"/>
          <w:sz w:val="32"/>
          <w:szCs w:val="32"/>
          <w:highlight w:val="none"/>
        </w:rPr>
        <w:t>资金</w:t>
      </w:r>
      <w:r>
        <w:rPr>
          <w:rFonts w:hint="eastAsia" w:ascii="仿宋_GB2312" w:hAnsi="仿宋_GB2312" w:eastAsia="仿宋_GB2312" w:cs="仿宋_GB2312"/>
          <w:kern w:val="0"/>
          <w:sz w:val="32"/>
          <w:szCs w:val="32"/>
          <w:highlight w:val="none"/>
          <w:lang w:eastAsia="zh-CN"/>
        </w:rPr>
        <w:t>来源：</w:t>
      </w:r>
    </w:p>
    <w:p w14:paraId="5AAD707D">
      <w:pPr>
        <w:pStyle w:val="2"/>
        <w:keepNext w:val="0"/>
        <w:keepLines w:val="0"/>
        <w:pageBreakBefore w:val="0"/>
        <w:widowControl w:val="0"/>
        <w:kinsoku/>
        <w:wordWrap/>
        <w:overflowPunct/>
        <w:topLinePunct w:val="0"/>
        <w:autoSpaceDE/>
        <w:autoSpaceDN/>
        <w:bidi w:val="0"/>
        <w:adjustRightInd/>
        <w:snapToGrid/>
        <w:spacing w:after="0" w:afterLines="0" w:line="560" w:lineRule="exact"/>
        <w:ind w:firstLine="641"/>
        <w:textAlignment w:val="auto"/>
        <w:outlineLvl w:val="9"/>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kern w:val="0"/>
          <w:sz w:val="32"/>
          <w:szCs w:val="32"/>
          <w:highlight w:val="none"/>
          <w:lang w:eastAsia="zh-CN"/>
        </w:rPr>
        <w:t>（一）市级</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每年列入</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财政预算</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的资金</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w:t>
      </w:r>
    </w:p>
    <w:p w14:paraId="3A0C780C">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仿宋_GB2312"/>
          <w:b w:val="0"/>
          <w:color w:val="auto"/>
          <w:spacing w:val="0"/>
          <w:sz w:val="32"/>
          <w:szCs w:val="32"/>
          <w:highlight w:val="none"/>
          <w:u w:val="none"/>
          <w:lang w:eastAsia="zh-CN"/>
        </w:rPr>
      </w:pPr>
      <w:r>
        <w:rPr>
          <w:rFonts w:hint="eastAsia" w:ascii="仿宋_GB2312" w:hAnsi="仿宋_GB2312" w:eastAsia="仿宋_GB2312" w:cs="仿宋_GB2312"/>
          <w:kern w:val="0"/>
          <w:sz w:val="32"/>
          <w:szCs w:val="32"/>
          <w:u w:val="none"/>
          <w:lang w:eastAsia="zh-CN"/>
        </w:rPr>
        <w:t>（</w:t>
      </w:r>
      <w:r>
        <w:rPr>
          <w:rFonts w:hint="eastAsia" w:ascii="仿宋_GB2312" w:hAnsi="仿宋_GB2312" w:eastAsia="仿宋_GB2312" w:cs="仿宋_GB2312"/>
          <w:kern w:val="0"/>
          <w:sz w:val="32"/>
          <w:szCs w:val="32"/>
          <w:u w:val="none"/>
          <w:lang w:val="en-US" w:eastAsia="zh-CN"/>
        </w:rPr>
        <w:t>二</w:t>
      </w:r>
      <w:r>
        <w:rPr>
          <w:rFonts w:hint="eastAsia" w:ascii="仿宋_GB2312" w:hAnsi="仿宋_GB2312" w:eastAsia="仿宋_GB2312" w:cs="仿宋_GB2312"/>
          <w:kern w:val="0"/>
          <w:sz w:val="32"/>
          <w:szCs w:val="32"/>
          <w:u w:val="none"/>
          <w:lang w:eastAsia="zh-CN"/>
        </w:rPr>
        <w:t>）</w:t>
      </w:r>
      <w:r>
        <w:rPr>
          <w:rFonts w:hint="eastAsia" w:ascii="Times New Roman" w:hAnsi="Times New Roman" w:eastAsia="仿宋_GB2312" w:cs="仿宋_GB2312"/>
          <w:b w:val="0"/>
          <w:color w:val="auto"/>
          <w:spacing w:val="0"/>
          <w:sz w:val="32"/>
          <w:szCs w:val="32"/>
          <w:highlight w:val="none"/>
          <w:u w:val="none"/>
        </w:rPr>
        <w:t>住宅专项统筹维修资金</w:t>
      </w:r>
      <w:r>
        <w:rPr>
          <w:rFonts w:hint="eastAsia" w:ascii="Times New Roman" w:hAnsi="Times New Roman" w:eastAsia="仿宋_GB2312" w:cs="仿宋_GB2312"/>
          <w:b w:val="0"/>
          <w:color w:val="auto"/>
          <w:spacing w:val="0"/>
          <w:sz w:val="32"/>
          <w:szCs w:val="32"/>
          <w:highlight w:val="none"/>
          <w:u w:val="none"/>
          <w:lang w:eastAsia="zh-CN"/>
        </w:rPr>
        <w:t>；</w:t>
      </w:r>
    </w:p>
    <w:p w14:paraId="74449584">
      <w:pPr>
        <w:pStyle w:val="2"/>
        <w:keepNext w:val="0"/>
        <w:keepLines w:val="0"/>
        <w:pageBreakBefore w:val="0"/>
        <w:widowControl w:val="0"/>
        <w:kinsoku/>
        <w:wordWrap/>
        <w:overflowPunct/>
        <w:topLinePunct w:val="0"/>
        <w:autoSpaceDE/>
        <w:autoSpaceDN/>
        <w:bidi w:val="0"/>
        <w:adjustRightInd/>
        <w:snapToGrid/>
        <w:spacing w:after="0" w:afterLines="0" w:line="560" w:lineRule="exact"/>
        <w:ind w:firstLine="640" w:firstLineChars="200"/>
        <w:textAlignment w:val="auto"/>
        <w:outlineLvl w:val="9"/>
        <w:rPr>
          <w:rFonts w:hint="default" w:ascii="Times New Roman" w:hAnsi="Times New Roman" w:eastAsia="仿宋_GB2312" w:cs="仿宋_GB2312"/>
          <w:b w:val="0"/>
          <w:color w:val="auto"/>
          <w:spacing w:val="0"/>
          <w:sz w:val="32"/>
          <w:szCs w:val="32"/>
          <w:highlight w:val="none"/>
          <w:u w:val="none"/>
          <w:lang w:val="en-US" w:eastAsia="zh-CN"/>
        </w:rPr>
      </w:pPr>
      <w:r>
        <w:rPr>
          <w:rFonts w:hint="eastAsia" w:ascii="Times New Roman" w:hAnsi="Times New Roman" w:eastAsia="仿宋_GB2312" w:cs="仿宋_GB2312"/>
          <w:b w:val="0"/>
          <w:color w:val="auto"/>
          <w:spacing w:val="0"/>
          <w:sz w:val="32"/>
          <w:szCs w:val="32"/>
          <w:highlight w:val="none"/>
          <w:u w:val="none"/>
          <w:lang w:eastAsia="zh-CN"/>
        </w:rPr>
        <w:t>（三）</w:t>
      </w:r>
      <w:r>
        <w:rPr>
          <w:rFonts w:hint="eastAsia" w:ascii="Times New Roman" w:hAnsi="Times New Roman" w:eastAsia="仿宋_GB2312" w:cs="仿宋_GB2312"/>
          <w:b w:val="0"/>
          <w:color w:val="000000" w:themeColor="text1"/>
          <w:spacing w:val="0"/>
          <w:sz w:val="32"/>
          <w:szCs w:val="32"/>
          <w:highlight w:val="none"/>
          <w:u w:val="none"/>
          <w:lang w:eastAsia="zh-CN"/>
          <w14:textFill>
            <w14:solidFill>
              <w14:schemeClr w14:val="tx1"/>
            </w14:solidFill>
          </w14:textFill>
        </w:rPr>
        <w:t>民生微实事</w:t>
      </w:r>
      <w:r>
        <w:rPr>
          <w:rFonts w:hint="eastAsia" w:ascii="Times New Roman" w:hAnsi="Times New Roman" w:eastAsia="仿宋_GB2312" w:cs="仿宋_GB2312"/>
          <w:b w:val="0"/>
          <w:color w:val="auto"/>
          <w:spacing w:val="0"/>
          <w:sz w:val="32"/>
          <w:szCs w:val="32"/>
          <w:highlight w:val="none"/>
          <w:u w:val="none"/>
          <w:lang w:eastAsia="zh-CN"/>
        </w:rPr>
        <w:t>、区级配套、社会筹集等其他渠道的资金。</w:t>
      </w:r>
    </w:p>
    <w:p w14:paraId="7B9F1DFE">
      <w:pPr>
        <w:keepNext w:val="0"/>
        <w:keepLines w:val="0"/>
        <w:pageBreakBefore w:val="0"/>
        <w:numPr>
          <w:ilvl w:val="0"/>
          <w:numId w:val="0"/>
        </w:numP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
          <w:bCs/>
          <w:sz w:val="32"/>
          <w:szCs w:val="32"/>
        </w:rPr>
      </w:pPr>
      <w:r>
        <w:rPr>
          <w:rFonts w:hint="eastAsia" w:ascii="黑体" w:hAnsi="黑体" w:eastAsia="黑体" w:cs="黑体"/>
          <w:b w:val="0"/>
          <w:bCs w:val="0"/>
          <w:kern w:val="0"/>
          <w:sz w:val="32"/>
          <w:szCs w:val="32"/>
          <w:lang w:val="en-US" w:eastAsia="zh-CN" w:bidi="ar-SA"/>
        </w:rPr>
        <w:t>第七条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房屋养老金个人账户资金交存执行现行维修资金相关法律法规、规章和本市有关规定。</w:t>
      </w:r>
    </w:p>
    <w:p w14:paraId="30D71870">
      <w:pPr>
        <w:pStyle w:val="12"/>
        <w:keepNext w:val="0"/>
        <w:keepLines w:val="0"/>
        <w:pageBreakBefore w:val="0"/>
        <w:widowControl/>
        <w:numPr>
          <w:ilvl w:val="0"/>
          <w:numId w:val="0"/>
        </w:numPr>
        <w:kinsoku/>
        <w:wordWrap/>
        <w:overflowPunct/>
        <w:topLinePunct w:val="0"/>
        <w:autoSpaceDE/>
        <w:autoSpaceDN/>
        <w:bidi w:val="0"/>
        <w:spacing w:beforeAutospacing="0" w:afterAutospacing="0" w:line="560" w:lineRule="exact"/>
        <w:ind w:firstLine="640" w:firstLineChars="200"/>
        <w:textAlignment w:val="auto"/>
        <w:rPr>
          <w:rFonts w:ascii="仿宋_GB2312" w:hAnsi="仿宋_GB2312" w:eastAsia="仿宋_GB2312" w:cs="仿宋_GB2312"/>
          <w:sz w:val="32"/>
          <w:szCs w:val="32"/>
        </w:rPr>
      </w:pPr>
      <w:r>
        <w:rPr>
          <w:rFonts w:hint="eastAsia" w:ascii="黑体" w:hAnsi="黑体" w:eastAsia="黑体" w:cs="黑体"/>
          <w:b w:val="0"/>
          <w:bCs w:val="0"/>
          <w:sz w:val="32"/>
          <w:szCs w:val="32"/>
          <w:lang w:val="en-US" w:eastAsia="zh-CN"/>
        </w:rPr>
        <w:t>第八条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下列情形可申请使用公共账户资金：</w:t>
      </w:r>
    </w:p>
    <w:p w14:paraId="4F2DF3D5">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（一）房屋</w:t>
      </w:r>
      <w:r>
        <w:rPr>
          <w:rFonts w:hint="eastAsia" w:ascii="仿宋_GB2312" w:hAnsi="仿宋_GB2312" w:eastAsia="仿宋_GB2312" w:cs="仿宋_GB2312"/>
          <w:sz w:val="32"/>
          <w:szCs w:val="32"/>
          <w:lang w:eastAsia="zh-CN"/>
        </w:rPr>
        <w:t>安全</w:t>
      </w:r>
      <w:r>
        <w:rPr>
          <w:rFonts w:hint="eastAsia" w:ascii="仿宋_GB2312" w:hAnsi="仿宋_GB2312" w:eastAsia="仿宋_GB2312" w:cs="仿宋_GB2312"/>
          <w:sz w:val="32"/>
          <w:szCs w:val="32"/>
        </w:rPr>
        <w:t>定期</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eastAsia="zh-CN"/>
        </w:rPr>
        <w:t>费用</w:t>
      </w:r>
      <w:r>
        <w:rPr>
          <w:rFonts w:hint="eastAsia" w:ascii="仿宋_GB2312" w:hAnsi="仿宋_GB2312" w:eastAsia="仿宋_GB2312" w:cs="仿宋_GB2312"/>
          <w:sz w:val="32"/>
          <w:szCs w:val="32"/>
        </w:rPr>
        <w:t>；</w:t>
      </w:r>
    </w:p>
    <w:p w14:paraId="686E7E8C">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（二）购买</w:t>
      </w:r>
      <w:r>
        <w:rPr>
          <w:rFonts w:hint="eastAsia" w:ascii="仿宋_GB2312" w:hAnsi="仿宋_GB2312" w:eastAsia="仿宋_GB2312" w:cs="仿宋_GB2312"/>
          <w:sz w:val="32"/>
          <w:szCs w:val="32"/>
          <w:lang w:val="en-US" w:eastAsia="zh-CN"/>
        </w:rPr>
        <w:t>房屋安全综合</w:t>
      </w:r>
      <w:r>
        <w:rPr>
          <w:rFonts w:hint="eastAsia" w:ascii="仿宋_GB2312" w:hAnsi="仿宋_GB2312" w:eastAsia="仿宋_GB2312" w:cs="仿宋_GB2312"/>
          <w:sz w:val="32"/>
          <w:szCs w:val="32"/>
        </w:rPr>
        <w:t>保险的</w:t>
      </w:r>
      <w:r>
        <w:rPr>
          <w:rFonts w:hint="eastAsia" w:ascii="仿宋_GB2312" w:hAnsi="仿宋_GB2312" w:eastAsia="仿宋_GB2312" w:cs="仿宋_GB2312"/>
          <w:sz w:val="32"/>
          <w:szCs w:val="32"/>
          <w:lang w:eastAsia="zh-CN"/>
        </w:rPr>
        <w:t>费用；</w:t>
      </w:r>
    </w:p>
    <w:p w14:paraId="1DC74917">
      <w:pPr>
        <w:pStyle w:val="2"/>
        <w:keepNext w:val="0"/>
        <w:keepLines w:val="0"/>
        <w:pageBreakBefore w:val="0"/>
        <w:widowControl w:val="0"/>
        <w:kinsoku/>
        <w:wordWrap/>
        <w:overflowPunct/>
        <w:topLinePunct w:val="0"/>
        <w:autoSpaceDE/>
        <w:autoSpaceDN/>
        <w:bidi w:val="0"/>
        <w:adjustRightInd/>
        <w:snapToGrid/>
        <w:spacing w:after="0"/>
        <w:ind w:firstLine="640" w:firstLineChars="200"/>
        <w:textAlignment w:val="auto"/>
        <w:outlineLvl w:val="9"/>
        <w:rPr>
          <w:rFonts w:hint="default" w:ascii="仿宋_GB2312" w:hAnsi="仿宋_GB2312" w:eastAsia="仿宋_GB2312" w:cs="仿宋_GB2312"/>
          <w:color w:val="FF0000"/>
          <w:sz w:val="32"/>
          <w:szCs w:val="32"/>
          <w:u w:val="single"/>
          <w:lang w:val="en-US"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影响公共安全事项的</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应急</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维修</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处置费用。</w:t>
      </w:r>
    </w:p>
    <w:p w14:paraId="6CC7B9F6">
      <w:pPr>
        <w:pStyle w:val="2"/>
        <w:keepNext w:val="0"/>
        <w:keepLines w:val="0"/>
        <w:pageBreakBefore w:val="0"/>
        <w:widowControl w:val="0"/>
        <w:kinsoku/>
        <w:wordWrap/>
        <w:overflowPunct/>
        <w:topLinePunct w:val="0"/>
        <w:autoSpaceDE/>
        <w:autoSpaceDN/>
        <w:bidi w:val="0"/>
        <w:adjustRightInd/>
        <w:snapToGrid/>
        <w:spacing w:after="0"/>
        <w:ind w:firstLine="640" w:firstLineChars="200"/>
        <w:textAlignment w:val="auto"/>
        <w:outlineLvl w:val="9"/>
        <w:rPr>
          <w:rFonts w:hint="eastAsia" w:ascii="仿宋_GB2312" w:hAnsi="仿宋_GB2312" w:eastAsia="仿宋_GB2312" w:cs="仿宋_GB2312"/>
          <w:sz w:val="32"/>
          <w:szCs w:val="32"/>
          <w:lang w:eastAsia="zh-CN"/>
        </w:rPr>
      </w:pPr>
      <w:r>
        <w:rPr>
          <w:rFonts w:hint="eastAsia" w:ascii="黑体" w:hAnsi="黑体" w:eastAsia="黑体" w:cs="黑体"/>
          <w:b w:val="0"/>
          <w:bCs w:val="0"/>
          <w:kern w:val="0"/>
          <w:sz w:val="32"/>
          <w:szCs w:val="32"/>
          <w:lang w:val="en-US" w:eastAsia="zh-CN" w:bidi="ar-SA"/>
        </w:rPr>
        <w:t>第九条</w:t>
      </w:r>
      <w:r>
        <w:rPr>
          <w:rFonts w:hint="eastAsia" w:ascii="仿宋_GB2312" w:hAnsi="仿宋_GB2312" w:eastAsia="仿宋_GB2312" w:cs="仿宋_GB2312"/>
          <w:sz w:val="32"/>
          <w:szCs w:val="32"/>
          <w:lang w:val="en-US" w:eastAsia="zh-CN"/>
        </w:rPr>
        <w:t xml:space="preserve"> 住房城乡</w:t>
      </w:r>
      <w:r>
        <w:rPr>
          <w:rFonts w:hint="eastAsia" w:ascii="仿宋_GB2312" w:hAnsi="仿宋_GB2312" w:eastAsia="仿宋_GB2312" w:cs="仿宋_GB2312"/>
          <w:sz w:val="32"/>
          <w:szCs w:val="32"/>
          <w:lang w:eastAsia="zh-CN"/>
        </w:rPr>
        <w:t>建设部门负责通过公开招标方式选择房屋安全检查机构和</w:t>
      </w:r>
      <w:r>
        <w:rPr>
          <w:rFonts w:hint="eastAsia" w:ascii="仿宋_GB2312" w:hAnsi="仿宋_GB2312" w:eastAsia="仿宋_GB2312" w:cs="仿宋_GB2312"/>
          <w:sz w:val="32"/>
          <w:szCs w:val="32"/>
          <w:lang w:val="en-US" w:eastAsia="zh-CN"/>
        </w:rPr>
        <w:t>房屋安全</w:t>
      </w:r>
      <w:r>
        <w:rPr>
          <w:rFonts w:hint="eastAsia" w:ascii="仿宋_GB2312" w:hAnsi="仿宋_GB2312" w:eastAsia="仿宋_GB2312" w:cs="仿宋_GB2312"/>
          <w:sz w:val="32"/>
          <w:szCs w:val="32"/>
          <w:lang w:eastAsia="zh-CN"/>
        </w:rPr>
        <w:t>保险机构。</w:t>
      </w:r>
    </w:p>
    <w:p w14:paraId="51B28969">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ascii="仿宋_GB2312" w:hAnsi="仿宋_GB2312" w:eastAsia="仿宋_GB2312" w:cs="仿宋_GB2312"/>
          <w:sz w:val="32"/>
          <w:szCs w:val="32"/>
        </w:rPr>
      </w:pPr>
      <w:r>
        <w:rPr>
          <w:rFonts w:hint="eastAsia" w:ascii="黑体" w:hAnsi="黑体" w:eastAsia="黑体" w:cs="黑体"/>
          <w:b w:val="0"/>
          <w:bCs w:val="0"/>
          <w:sz w:val="32"/>
          <w:szCs w:val="32"/>
        </w:rPr>
        <w:t>第</w:t>
      </w:r>
      <w:r>
        <w:rPr>
          <w:rFonts w:hint="eastAsia" w:ascii="黑体" w:hAnsi="黑体" w:eastAsia="黑体" w:cs="黑体"/>
          <w:b w:val="0"/>
          <w:bCs w:val="0"/>
          <w:sz w:val="32"/>
          <w:szCs w:val="32"/>
          <w:lang w:val="en-US" w:eastAsia="zh-CN"/>
        </w:rPr>
        <w:t>十</w:t>
      </w:r>
      <w:r>
        <w:rPr>
          <w:rFonts w:hint="eastAsia" w:ascii="黑体" w:hAnsi="黑体" w:eastAsia="黑体" w:cs="黑体"/>
          <w:b w:val="0"/>
          <w:bCs w:val="0"/>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需要使用公共账户资金支付房屋</w:t>
      </w:r>
      <w:r>
        <w:rPr>
          <w:rFonts w:hint="eastAsia" w:ascii="仿宋_GB2312" w:hAnsi="仿宋_GB2312" w:eastAsia="仿宋_GB2312" w:cs="仿宋_GB2312"/>
          <w:sz w:val="32"/>
          <w:szCs w:val="32"/>
          <w:lang w:eastAsia="zh-CN"/>
        </w:rPr>
        <w:t>安全检查</w:t>
      </w:r>
      <w:r>
        <w:rPr>
          <w:rFonts w:hint="eastAsia" w:ascii="仿宋_GB2312" w:hAnsi="仿宋_GB2312" w:eastAsia="仿宋_GB2312" w:cs="仿宋_GB2312"/>
          <w:sz w:val="32"/>
          <w:szCs w:val="32"/>
        </w:rPr>
        <w:t>费用的，应当按照以下程序办理：</w:t>
      </w:r>
    </w:p>
    <w:p w14:paraId="1D6AE226">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制定方案。</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lang w:eastAsia="zh-CN"/>
        </w:rPr>
        <w:t>制定</w:t>
      </w:r>
      <w:r>
        <w:rPr>
          <w:rFonts w:hint="eastAsia" w:ascii="仿宋_GB2312" w:hAnsi="仿宋_GB2312" w:eastAsia="仿宋_GB2312" w:cs="仿宋_GB2312"/>
          <w:sz w:val="32"/>
          <w:szCs w:val="32"/>
        </w:rPr>
        <w:t>房屋</w:t>
      </w:r>
      <w:r>
        <w:rPr>
          <w:rFonts w:hint="eastAsia" w:ascii="仿宋_GB2312" w:hAnsi="仿宋_GB2312" w:eastAsia="仿宋_GB2312" w:cs="仿宋_GB2312"/>
          <w:sz w:val="32"/>
          <w:szCs w:val="32"/>
          <w:lang w:eastAsia="zh-CN"/>
        </w:rPr>
        <w:t>安全检查</w:t>
      </w:r>
      <w:r>
        <w:rPr>
          <w:rFonts w:hint="eastAsia" w:ascii="仿宋_GB2312" w:hAnsi="仿宋_GB2312" w:eastAsia="仿宋_GB2312" w:cs="仿宋_GB2312"/>
          <w:sz w:val="32"/>
          <w:szCs w:val="32"/>
        </w:rPr>
        <w:t>方案，包括</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范围、</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内容、费用标准等</w:t>
      </w:r>
      <w:r>
        <w:rPr>
          <w:rFonts w:hint="eastAsia" w:ascii="仿宋_GB2312" w:hAnsi="仿宋_GB2312" w:eastAsia="仿宋_GB2312" w:cs="仿宋_GB2312"/>
          <w:sz w:val="32"/>
          <w:szCs w:val="32"/>
          <w:lang w:eastAsia="zh-CN"/>
        </w:rPr>
        <w:t>，核定检查预算</w:t>
      </w:r>
      <w:r>
        <w:rPr>
          <w:rFonts w:hint="eastAsia" w:ascii="仿宋_GB2312" w:hAnsi="仿宋_GB2312" w:eastAsia="仿宋_GB2312" w:cs="仿宋_GB2312"/>
          <w:sz w:val="32"/>
          <w:szCs w:val="32"/>
        </w:rPr>
        <w:t>。</w:t>
      </w:r>
    </w:p>
    <w:p w14:paraId="447CC397">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签订合同。</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lang w:eastAsia="zh-CN"/>
        </w:rPr>
        <w:t>通过公开招标的形式，确定</w:t>
      </w:r>
      <w:r>
        <w:rPr>
          <w:rFonts w:hint="eastAsia" w:ascii="仿宋_GB2312" w:hAnsi="仿宋_GB2312" w:eastAsia="仿宋_GB2312" w:cs="仿宋_GB2312"/>
          <w:sz w:val="32"/>
          <w:szCs w:val="32"/>
        </w:rPr>
        <w:t>房屋</w:t>
      </w:r>
      <w:r>
        <w:rPr>
          <w:rFonts w:hint="eastAsia" w:ascii="仿宋_GB2312" w:hAnsi="仿宋_GB2312" w:eastAsia="仿宋_GB2312" w:cs="仿宋_GB2312"/>
          <w:sz w:val="32"/>
          <w:szCs w:val="32"/>
          <w:lang w:eastAsia="zh-CN"/>
        </w:rPr>
        <w:t>安全检查机构</w:t>
      </w:r>
      <w:r>
        <w:rPr>
          <w:rFonts w:hint="eastAsia" w:ascii="仿宋_GB2312" w:hAnsi="仿宋_GB2312" w:eastAsia="仿宋_GB2312" w:cs="仿宋_GB2312"/>
          <w:sz w:val="32"/>
          <w:szCs w:val="32"/>
        </w:rPr>
        <w:t>，与</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机构签订书面合同。</w:t>
      </w:r>
    </w:p>
    <w:p w14:paraId="32EB2EB8">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实施</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机构根据方案开展房屋</w:t>
      </w:r>
      <w:r>
        <w:rPr>
          <w:rFonts w:hint="eastAsia" w:ascii="仿宋_GB2312" w:hAnsi="仿宋_GB2312" w:eastAsia="仿宋_GB2312" w:cs="仿宋_GB2312"/>
          <w:sz w:val="32"/>
          <w:szCs w:val="32"/>
          <w:lang w:eastAsia="zh-CN"/>
        </w:rPr>
        <w:t>安全检查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检查过程中</w:t>
      </w:r>
      <w:r>
        <w:rPr>
          <w:rFonts w:hint="eastAsia" w:ascii="仿宋_GB2312" w:hAnsi="仿宋_GB2312" w:eastAsia="仿宋_GB2312" w:cs="仿宋_GB2312"/>
          <w:sz w:val="32"/>
          <w:szCs w:val="32"/>
        </w:rPr>
        <w:t>，</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各区住房城乡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lang w:eastAsia="zh-CN"/>
        </w:rPr>
        <w:t>予以配合，保障房屋安全检查</w:t>
      </w:r>
      <w:r>
        <w:rPr>
          <w:rFonts w:hint="eastAsia" w:ascii="仿宋_GB2312" w:hAnsi="仿宋_GB2312" w:eastAsia="仿宋_GB2312" w:cs="仿宋_GB2312"/>
          <w:sz w:val="32"/>
          <w:szCs w:val="32"/>
        </w:rPr>
        <w:t>。</w:t>
      </w:r>
    </w:p>
    <w:p w14:paraId="5D1DB388">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资金拨付。</w:t>
      </w:r>
      <w:r>
        <w:rPr>
          <w:rFonts w:hint="eastAsia" w:ascii="仿宋_GB2312" w:hAnsi="仿宋_GB2312" w:eastAsia="仿宋_GB2312" w:cs="仿宋_GB2312"/>
          <w:sz w:val="32"/>
          <w:szCs w:val="32"/>
          <w:lang w:eastAsia="zh-CN"/>
        </w:rPr>
        <w:t>检查报告</w:t>
      </w:r>
      <w:r>
        <w:rPr>
          <w:rFonts w:hint="eastAsia" w:ascii="仿宋_GB2312" w:hAnsi="仿宋_GB2312" w:eastAsia="仿宋_GB2312" w:cs="仿宋_GB2312"/>
          <w:sz w:val="32"/>
          <w:szCs w:val="32"/>
        </w:rPr>
        <w:t>验收完成后，</w:t>
      </w:r>
      <w:r>
        <w:rPr>
          <w:rFonts w:hint="eastAsia" w:ascii="仿宋_GB2312" w:hAnsi="仿宋_GB2312" w:eastAsia="仿宋_GB2312" w:cs="仿宋_GB2312"/>
          <w:sz w:val="32"/>
          <w:szCs w:val="32"/>
          <w:lang w:eastAsia="zh-CN"/>
        </w:rPr>
        <w:t>检查机构</w:t>
      </w:r>
      <w:r>
        <w:rPr>
          <w:rFonts w:hint="eastAsia" w:ascii="仿宋_GB2312" w:hAnsi="仿宋_GB2312" w:eastAsia="仿宋_GB2312" w:cs="仿宋_GB2312"/>
          <w:sz w:val="32"/>
          <w:szCs w:val="32"/>
        </w:rPr>
        <w:t>向</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color w:val="000000" w:themeColor="text1"/>
          <w:sz w:val="32"/>
          <w:szCs w:val="32"/>
          <w:lang w:eastAsia="zh-CN"/>
          <w14:textFill>
            <w14:solidFill>
              <w14:schemeClr w14:val="tx1"/>
            </w14:solidFill>
          </w14:textFill>
        </w:rPr>
        <w:t>提出申请，</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color w:val="000000" w:themeColor="text1"/>
          <w:sz w:val="32"/>
          <w:szCs w:val="32"/>
          <w:lang w:eastAsia="zh-CN"/>
          <w14:textFill>
            <w14:solidFill>
              <w14:schemeClr w14:val="tx1"/>
            </w14:solidFill>
          </w14:textFill>
        </w:rPr>
        <w:t>审核后，</w:t>
      </w:r>
      <w:r>
        <w:rPr>
          <w:rFonts w:hint="eastAsia" w:ascii="仿宋_GB2312" w:hAnsi="仿宋_GB2312" w:eastAsia="仿宋_GB2312" w:cs="仿宋_GB2312"/>
          <w:sz w:val="32"/>
          <w:szCs w:val="32"/>
          <w:lang w:eastAsia="zh-CN"/>
        </w:rPr>
        <w:t>向</w:t>
      </w:r>
      <w:r>
        <w:rPr>
          <w:rFonts w:hint="eastAsia" w:ascii="仿宋_GB2312" w:hAnsi="仿宋_GB2312" w:eastAsia="仿宋_GB2312" w:cs="仿宋_GB2312"/>
          <w:sz w:val="32"/>
          <w:szCs w:val="32"/>
        </w:rPr>
        <w:t>专户管理银行发出划转通知，专户管理银行将所需资金划转至</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机构。</w:t>
      </w:r>
    </w:p>
    <w:p w14:paraId="7A3A5D8F">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ascii="仿宋_GB2312" w:hAnsi="仿宋_GB2312" w:eastAsia="仿宋_GB2312" w:cs="仿宋_GB2312"/>
          <w:sz w:val="32"/>
          <w:szCs w:val="32"/>
        </w:rPr>
      </w:pPr>
      <w:r>
        <w:rPr>
          <w:rFonts w:hint="eastAsia" w:ascii="黑体" w:hAnsi="黑体" w:eastAsia="黑体" w:cs="黑体"/>
          <w:b w:val="0"/>
          <w:bCs w:val="0"/>
          <w:sz w:val="32"/>
          <w:szCs w:val="32"/>
        </w:rPr>
        <w:t>第十</w:t>
      </w: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需要使用公共账户资金购买</w:t>
      </w:r>
      <w:r>
        <w:rPr>
          <w:rFonts w:hint="eastAsia" w:ascii="仿宋_GB2312" w:hAnsi="仿宋_GB2312" w:eastAsia="仿宋_GB2312" w:cs="仿宋_GB2312"/>
          <w:sz w:val="32"/>
          <w:szCs w:val="32"/>
          <w:lang w:val="en-US" w:eastAsia="zh-CN"/>
        </w:rPr>
        <w:t>房屋安全综合</w:t>
      </w:r>
      <w:r>
        <w:rPr>
          <w:rFonts w:hint="eastAsia" w:ascii="仿宋_GB2312" w:hAnsi="仿宋_GB2312" w:eastAsia="仿宋_GB2312" w:cs="仿宋_GB2312"/>
          <w:sz w:val="32"/>
          <w:szCs w:val="32"/>
        </w:rPr>
        <w:t>保险的，应当按照以下程序办理：</w:t>
      </w:r>
    </w:p>
    <w:p w14:paraId="0484EC3F">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制定方案。</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lang w:eastAsia="zh-CN"/>
        </w:rPr>
        <w:t>根据房屋安全检查报告，制定</w:t>
      </w:r>
      <w:r>
        <w:rPr>
          <w:rFonts w:hint="eastAsia" w:ascii="仿宋_GB2312" w:hAnsi="仿宋_GB2312" w:eastAsia="仿宋_GB2312" w:cs="仿宋_GB2312"/>
          <w:sz w:val="32"/>
          <w:szCs w:val="32"/>
        </w:rPr>
        <w:t>房屋安全综合保险方案，包括</w:t>
      </w:r>
      <w:r>
        <w:rPr>
          <w:rFonts w:hint="eastAsia" w:ascii="仿宋_GB2312" w:hAnsi="仿宋_GB2312" w:eastAsia="仿宋_GB2312" w:cs="仿宋_GB2312"/>
          <w:sz w:val="32"/>
          <w:szCs w:val="32"/>
          <w:lang w:eastAsia="zh-CN"/>
        </w:rPr>
        <w:t>保险</w:t>
      </w:r>
      <w:r>
        <w:rPr>
          <w:rFonts w:hint="eastAsia" w:ascii="仿宋_GB2312" w:hAnsi="仿宋_GB2312" w:eastAsia="仿宋_GB2312" w:cs="仿宋_GB2312"/>
          <w:sz w:val="32"/>
          <w:szCs w:val="32"/>
        </w:rPr>
        <w:t>范围、</w:t>
      </w:r>
      <w:r>
        <w:rPr>
          <w:rFonts w:hint="eastAsia" w:ascii="仿宋_GB2312" w:hAnsi="仿宋_GB2312" w:eastAsia="仿宋_GB2312" w:cs="仿宋_GB2312"/>
          <w:sz w:val="32"/>
          <w:szCs w:val="32"/>
          <w:lang w:eastAsia="zh-CN"/>
        </w:rPr>
        <w:t>保险</w:t>
      </w:r>
      <w:r>
        <w:rPr>
          <w:rFonts w:hint="eastAsia" w:ascii="仿宋_GB2312" w:hAnsi="仿宋_GB2312" w:eastAsia="仿宋_GB2312" w:cs="仿宋_GB2312"/>
          <w:sz w:val="32"/>
          <w:szCs w:val="32"/>
        </w:rPr>
        <w:t>内容、投保费用等。</w:t>
      </w:r>
    </w:p>
    <w:p w14:paraId="27D44FFB">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实施投保。</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各区住房城乡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根据</w:t>
      </w:r>
      <w:r>
        <w:rPr>
          <w:rFonts w:hint="eastAsia" w:ascii="仿宋_GB2312" w:hAnsi="仿宋_GB2312" w:eastAsia="仿宋_GB2312" w:cs="仿宋_GB2312"/>
          <w:sz w:val="32"/>
          <w:szCs w:val="32"/>
        </w:rPr>
        <w:t>房屋安全综合保险方案</w:t>
      </w:r>
      <w:r>
        <w:rPr>
          <w:rFonts w:hint="eastAsia" w:ascii="仿宋_GB2312" w:hAnsi="仿宋_GB2312" w:eastAsia="仿宋_GB2312" w:cs="仿宋_GB2312"/>
          <w:sz w:val="32"/>
          <w:szCs w:val="32"/>
          <w:lang w:eastAsia="zh-CN"/>
        </w:rPr>
        <w:t>通过公开招标确定保险机构，</w:t>
      </w:r>
      <w:r>
        <w:rPr>
          <w:rFonts w:hint="eastAsia" w:ascii="仿宋_GB2312" w:hAnsi="仿宋_GB2312" w:eastAsia="仿宋_GB2312" w:cs="仿宋_GB2312"/>
          <w:sz w:val="32"/>
          <w:szCs w:val="32"/>
        </w:rPr>
        <w:t>与保险机构签订书面保险合同。</w:t>
      </w:r>
    </w:p>
    <w:p w14:paraId="16BC4CBD">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资金拨付。</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lang w:eastAsia="zh-CN"/>
        </w:rPr>
        <w:t>根据</w:t>
      </w:r>
      <w:r>
        <w:rPr>
          <w:rFonts w:hint="eastAsia" w:ascii="仿宋_GB2312" w:hAnsi="仿宋_GB2312" w:eastAsia="仿宋_GB2312" w:cs="仿宋_GB2312"/>
          <w:sz w:val="32"/>
          <w:szCs w:val="32"/>
        </w:rPr>
        <w:t>房屋安全综合保险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合同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向专户管理银行发出划转通知，专户管理银行将所需资金划转至保险机构。</w:t>
      </w:r>
    </w:p>
    <w:p w14:paraId="73843B97">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（四）保险实施。</w:t>
      </w:r>
      <w:r>
        <w:rPr>
          <w:rFonts w:hint="eastAsia" w:ascii="仿宋_GB2312" w:hAnsi="仿宋_GB2312" w:eastAsia="仿宋_GB2312" w:cs="仿宋_GB2312"/>
          <w:sz w:val="32"/>
          <w:szCs w:val="32"/>
        </w:rPr>
        <w:t>保险机构</w:t>
      </w:r>
      <w:r>
        <w:rPr>
          <w:rFonts w:hint="eastAsia" w:ascii="仿宋_GB2312" w:hAnsi="仿宋_GB2312" w:eastAsia="仿宋_GB2312" w:cs="仿宋_GB2312"/>
          <w:sz w:val="32"/>
          <w:szCs w:val="32"/>
          <w:lang w:eastAsia="zh-CN"/>
        </w:rPr>
        <w:t>根据保险合同，组织对保险房屋实现保险，定期组织巡查，保持房屋安全。对出现的房屋安全事故，及时组织赔付和维修。</w:t>
      </w:r>
    </w:p>
    <w:p w14:paraId="5A8897CA">
      <w:pPr>
        <w:pStyle w:val="2"/>
        <w:keepNext w:val="0"/>
        <w:keepLines w:val="0"/>
        <w:pageBreakBefore w:val="0"/>
        <w:widowControl w:val="0"/>
        <w:kinsoku/>
        <w:wordWrap/>
        <w:overflowPunct/>
        <w:topLinePunct w:val="0"/>
        <w:autoSpaceDE/>
        <w:autoSpaceDN/>
        <w:bidi w:val="0"/>
        <w:adjustRightInd/>
        <w:snapToGrid/>
        <w:spacing w:after="0"/>
        <w:ind w:firstLine="641"/>
        <w:textAlignment w:val="auto"/>
        <w:outlineLvl w:val="9"/>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黑体" w:hAnsi="黑体" w:eastAsia="黑体" w:cs="黑体"/>
          <w:b w:val="0"/>
          <w:bCs w:val="0"/>
          <w:kern w:val="0"/>
          <w:sz w:val="32"/>
          <w:szCs w:val="32"/>
          <w:lang w:val="en-US" w:eastAsia="zh-CN" w:bidi="ar-SA"/>
        </w:rPr>
        <w:t>第十二条</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 xml:space="preserve"> 需要使用公共账户资金对影响公共安全事项进行</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应急</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维修</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处置</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的，应当按照以下程序办理：</w:t>
      </w:r>
    </w:p>
    <w:p w14:paraId="7D038301">
      <w:pPr>
        <w:pStyle w:val="2"/>
        <w:keepNext w:val="0"/>
        <w:keepLines w:val="0"/>
        <w:pageBreakBefore w:val="0"/>
        <w:widowControl w:val="0"/>
        <w:kinsoku/>
        <w:wordWrap/>
        <w:overflowPunct/>
        <w:topLinePunct w:val="0"/>
        <w:autoSpaceDE/>
        <w:autoSpaceDN/>
        <w:bidi w:val="0"/>
        <w:adjustRightInd/>
        <w:snapToGrid/>
        <w:spacing w:after="0"/>
        <w:ind w:firstLine="641"/>
        <w:textAlignment w:val="auto"/>
        <w:outlineLvl w:val="9"/>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一</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制定方案。</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涉事房屋所在区住房城乡建设部门根据现场情况，制定应急处置方案，包括维修范围、维修内容、维修预算等，报市住房城乡建设部门备案。</w:t>
      </w:r>
    </w:p>
    <w:p w14:paraId="38B61EC1">
      <w:pPr>
        <w:pStyle w:val="2"/>
        <w:keepNext w:val="0"/>
        <w:keepLines w:val="0"/>
        <w:pageBreakBefore w:val="0"/>
        <w:widowControl w:val="0"/>
        <w:kinsoku/>
        <w:wordWrap/>
        <w:overflowPunct/>
        <w:topLinePunct w:val="0"/>
        <w:autoSpaceDE/>
        <w:autoSpaceDN/>
        <w:bidi w:val="0"/>
        <w:adjustRightInd/>
        <w:snapToGrid/>
        <w:spacing w:after="0"/>
        <w:ind w:firstLine="641"/>
        <w:textAlignment w:val="auto"/>
        <w:outlineLvl w:val="9"/>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（二）组织实施。区住房城乡建设部门按照市住房城乡建设部门报备的应急处置方案组织实施。</w:t>
      </w:r>
    </w:p>
    <w:p w14:paraId="1FA73C42">
      <w:pPr>
        <w:pStyle w:val="2"/>
        <w:keepNext w:val="0"/>
        <w:keepLines w:val="0"/>
        <w:pageBreakBefore w:val="0"/>
        <w:widowControl w:val="0"/>
        <w:kinsoku/>
        <w:wordWrap/>
        <w:overflowPunct/>
        <w:topLinePunct w:val="0"/>
        <w:autoSpaceDE/>
        <w:autoSpaceDN/>
        <w:bidi w:val="0"/>
        <w:adjustRightInd/>
        <w:snapToGrid/>
        <w:spacing w:after="0"/>
        <w:ind w:firstLine="641"/>
        <w:textAlignment w:val="auto"/>
        <w:outlineLvl w:val="9"/>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（三）项目结算。区住房城乡建设部门组织工程验收，并完成工程款结算报告。</w:t>
      </w:r>
    </w:p>
    <w:p w14:paraId="2A6842F7">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u w:val="none"/>
          <w14:textFill>
            <w14:solidFill>
              <w14:schemeClr w14:val="tx1"/>
            </w14:solidFill>
          </w14:textFill>
        </w:rPr>
        <w:t>资金拨付</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对</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结算报告审核后，</w:t>
      </w:r>
      <w:r>
        <w:rPr>
          <w:rFonts w:hint="eastAsia" w:ascii="仿宋_GB2312" w:hAnsi="仿宋_GB2312" w:eastAsia="仿宋_GB2312" w:cs="仿宋_GB2312"/>
          <w:color w:val="000000" w:themeColor="text1"/>
          <w:sz w:val="32"/>
          <w:szCs w:val="32"/>
          <w:u w:val="none"/>
          <w14:textFill>
            <w14:solidFill>
              <w14:schemeClr w14:val="tx1"/>
            </w14:solidFill>
          </w14:textFill>
        </w:rPr>
        <w:t>向专户管理银行发出划转通知，专户管理银行将所需资金划转至</w:t>
      </w:r>
      <w:r>
        <w:rPr>
          <w:rFonts w:hint="eastAsia" w:ascii="仿宋_GB2312" w:hAnsi="仿宋_GB2312" w:eastAsia="仿宋_GB2312" w:cs="仿宋_GB2312"/>
          <w:color w:val="000000" w:themeColor="text1"/>
          <w:sz w:val="32"/>
          <w:szCs w:val="32"/>
          <w:u w:val="none"/>
          <w:lang w:val="en-US" w:eastAsia="zh-CN"/>
          <w14:textFill>
            <w14:solidFill>
              <w14:schemeClr w14:val="tx1"/>
            </w14:solidFill>
          </w14:textFill>
        </w:rPr>
        <w:t>施工单位</w:t>
      </w:r>
      <w:r>
        <w:rPr>
          <w:rFonts w:hint="eastAsia" w:ascii="仿宋_GB2312" w:hAnsi="仿宋_GB2312" w:eastAsia="仿宋_GB2312" w:cs="仿宋_GB2312"/>
          <w:color w:val="000000" w:themeColor="text1"/>
          <w:sz w:val="32"/>
          <w:szCs w:val="32"/>
          <w:u w:val="none"/>
          <w14:textFill>
            <w14:solidFill>
              <w14:schemeClr w14:val="tx1"/>
            </w14:solidFill>
          </w14:textFill>
        </w:rPr>
        <w:t>。</w:t>
      </w:r>
    </w:p>
    <w:p w14:paraId="6949B125">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ascii="仿宋_GB2312" w:hAnsi="仿宋_GB2312" w:eastAsia="仿宋_GB2312" w:cs="仿宋_GB2312"/>
          <w:kern w:val="0"/>
          <w:sz w:val="32"/>
          <w:szCs w:val="32"/>
        </w:rPr>
      </w:pPr>
      <w:r>
        <w:rPr>
          <w:rFonts w:hint="eastAsia" w:ascii="黑体" w:hAnsi="黑体" w:eastAsia="黑体" w:cs="黑体"/>
          <w:b w:val="0"/>
          <w:bCs w:val="0"/>
          <w:sz w:val="32"/>
          <w:szCs w:val="32"/>
        </w:rPr>
        <w:t>第十</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在保证资金安全和划拨需求的前提下，合理确定开展定期存款的资金规模和期限，确保公共账户资金的保值增值。</w:t>
      </w:r>
      <w:r>
        <w:rPr>
          <w:rFonts w:hint="eastAsia" w:ascii="仿宋_GB2312" w:hAnsi="仿宋_GB2312" w:eastAsia="仿宋_GB2312" w:cs="仿宋_GB2312"/>
          <w:kern w:val="0"/>
          <w:sz w:val="32"/>
          <w:szCs w:val="32"/>
        </w:rPr>
        <w:t>公共账户资金的存储利息、</w:t>
      </w:r>
      <w:r>
        <w:rPr>
          <w:rFonts w:ascii="仿宋_GB2312" w:hAnsi="仿宋_GB2312" w:eastAsia="仿宋_GB2312" w:cs="仿宋_GB2312"/>
          <w:kern w:val="0"/>
          <w:sz w:val="32"/>
          <w:szCs w:val="32"/>
        </w:rPr>
        <w:t>增值收益，</w:t>
      </w:r>
      <w:r>
        <w:rPr>
          <w:rFonts w:hint="eastAsia" w:ascii="仿宋_GB2312" w:hAnsi="仿宋_GB2312" w:eastAsia="仿宋_GB2312" w:cs="仿宋_GB2312"/>
          <w:kern w:val="0"/>
          <w:sz w:val="32"/>
          <w:szCs w:val="32"/>
        </w:rPr>
        <w:t>应当转入公共账户、</w:t>
      </w:r>
      <w:r>
        <w:rPr>
          <w:rFonts w:ascii="仿宋_GB2312" w:hAnsi="仿宋_GB2312" w:eastAsia="仿宋_GB2312" w:cs="仿宋_GB2312"/>
          <w:kern w:val="0"/>
          <w:sz w:val="32"/>
          <w:szCs w:val="32"/>
        </w:rPr>
        <w:t>滚存使用。</w:t>
      </w:r>
    </w:p>
    <w:p w14:paraId="270B9A33">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黑体" w:hAnsi="黑体" w:eastAsia="黑体" w:cs="黑体"/>
          <w:b w:val="0"/>
          <w:bCs w:val="0"/>
          <w:sz w:val="32"/>
          <w:szCs w:val="32"/>
        </w:rPr>
        <w:t>第十</w:t>
      </w:r>
      <w:r>
        <w:rPr>
          <w:rFonts w:hint="eastAsia" w:ascii="黑体" w:hAnsi="黑体" w:eastAsia="黑体" w:cs="黑体"/>
          <w:b w:val="0"/>
          <w:bCs w:val="0"/>
          <w:sz w:val="32"/>
          <w:szCs w:val="32"/>
          <w:lang w:val="en-US" w:eastAsia="zh-CN"/>
        </w:rPr>
        <w:t>四</w:t>
      </w:r>
      <w:r>
        <w:rPr>
          <w:rFonts w:hint="eastAsia" w:ascii="黑体" w:hAnsi="黑体" w:eastAsia="黑体" w:cs="黑体"/>
          <w:b w:val="0"/>
          <w:bCs w:val="0"/>
          <w:sz w:val="32"/>
          <w:szCs w:val="32"/>
        </w:rPr>
        <w:t>条</w:t>
      </w:r>
      <w:r>
        <w:rPr>
          <w:rFonts w:hint="eastAsia" w:ascii="黑体" w:hAnsi="黑体" w:eastAsia="黑体" w:cs="黑体"/>
          <w:b w:val="0"/>
          <w:bCs w:val="0"/>
          <w:sz w:val="32"/>
          <w:szCs w:val="32"/>
          <w:lang w:val="en-US" w:eastAsia="zh-CN"/>
        </w:rPr>
        <w:t xml:space="preserve"> </w:t>
      </w:r>
      <w:r>
        <w:rPr>
          <w:rFonts w:hint="eastAsia" w:ascii="仿宋_GB2312" w:hAnsi="仿宋_GB2312" w:eastAsia="仿宋_GB2312" w:cs="仿宋_GB2312"/>
          <w:sz w:val="32"/>
          <w:szCs w:val="32"/>
        </w:rPr>
        <w:t>房屋养老金公共账户和个人账户分别建立</w:t>
      </w:r>
      <w:r>
        <w:rPr>
          <w:rFonts w:hint="eastAsia" w:ascii="仿宋_GB2312" w:hAnsi="仿宋_GB2312" w:eastAsia="仿宋_GB2312" w:cs="仿宋_GB2312"/>
          <w:sz w:val="32"/>
          <w:szCs w:val="32"/>
          <w:lang w:val="en-US" w:eastAsia="zh-CN"/>
        </w:rPr>
        <w:t>账套</w:t>
      </w:r>
      <w:r>
        <w:rPr>
          <w:rFonts w:hint="eastAsia" w:ascii="仿宋_GB2312" w:hAnsi="仿宋_GB2312" w:eastAsia="仿宋_GB2312" w:cs="仿宋_GB2312"/>
          <w:sz w:val="32"/>
          <w:szCs w:val="32"/>
        </w:rPr>
        <w:t>，独立核算。</w:t>
      </w:r>
      <w:r>
        <w:rPr>
          <w:rFonts w:hint="eastAsia" w:ascii="Times New Roman" w:hAnsi="Times New Roman" w:eastAsia="仿宋_GB2312" w:cs="仿宋_GB2312"/>
          <w:color w:val="000000" w:themeColor="text1"/>
          <w:sz w:val="32"/>
          <w:szCs w:val="32"/>
          <w:highlight w:val="none"/>
          <w:u w:val="none"/>
          <w14:textFill>
            <w14:solidFill>
              <w14:schemeClr w14:val="tx1"/>
            </w14:solidFill>
          </w14:textFill>
        </w:rPr>
        <w:t>市</w:t>
      </w:r>
      <w:r>
        <w:rPr>
          <w:rFonts w:hint="eastAsia" w:ascii="Times New Roman" w:hAnsi="Times New Roman" w:eastAsia="仿宋_GB2312" w:cs="仿宋_GB2312"/>
          <w:color w:val="000000" w:themeColor="text1"/>
          <w:sz w:val="32"/>
          <w:szCs w:val="32"/>
          <w:highlight w:val="none"/>
          <w:u w:val="none"/>
          <w:lang w:val="en-US" w:eastAsia="zh-CN"/>
          <w14:textFill>
            <w14:solidFill>
              <w14:schemeClr w14:val="tx1"/>
            </w14:solidFill>
          </w14:textFill>
        </w:rPr>
        <w:t>住房城乡</w:t>
      </w:r>
      <w:r>
        <w:rPr>
          <w:rFonts w:hint="eastAsia" w:ascii="Times New Roman" w:hAnsi="Times New Roman" w:eastAsia="仿宋_GB2312" w:cs="仿宋_GB2312"/>
          <w:color w:val="000000" w:themeColor="text1"/>
          <w:sz w:val="32"/>
          <w:szCs w:val="32"/>
          <w:highlight w:val="none"/>
          <w:u w:val="none"/>
          <w:lang w:eastAsia="zh-CN"/>
          <w14:textFill>
            <w14:solidFill>
              <w14:schemeClr w14:val="tx1"/>
            </w14:solidFill>
          </w14:textFill>
        </w:rPr>
        <w:t>建设部门</w:t>
      </w:r>
      <w:r>
        <w:rPr>
          <w:rFonts w:hint="eastAsia" w:ascii="仿宋_GB2312" w:hAnsi="仿宋_GB2312" w:eastAsia="仿宋_GB2312" w:cs="仿宋_GB2312"/>
          <w:sz w:val="32"/>
          <w:szCs w:val="32"/>
        </w:rPr>
        <w:t>通过公开</w:t>
      </w:r>
      <w:r>
        <w:rPr>
          <w:rFonts w:hint="eastAsia" w:ascii="仿宋_GB2312" w:hAnsi="仿宋_GB2312" w:eastAsia="仿宋_GB2312" w:cs="仿宋_GB2312"/>
          <w:sz w:val="32"/>
          <w:szCs w:val="32"/>
          <w:lang w:val="en-US" w:eastAsia="zh-CN"/>
        </w:rPr>
        <w:t>招标</w:t>
      </w:r>
      <w:r>
        <w:rPr>
          <w:rFonts w:hint="eastAsia" w:ascii="仿宋_GB2312" w:hAnsi="仿宋_GB2312" w:eastAsia="仿宋_GB2312" w:cs="仿宋_GB2312"/>
          <w:sz w:val="32"/>
          <w:szCs w:val="32"/>
        </w:rPr>
        <w:t>方式选择可靠性高、运营规范的商业银行，对房屋养老金公共账户资金进行专户管理。</w:t>
      </w:r>
    </w:p>
    <w:p w14:paraId="00839C2B">
      <w:pPr>
        <w:pStyle w:val="12"/>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黑体" w:hAnsi="黑体" w:eastAsia="黑体" w:cs="黑体"/>
          <w:b w:val="0"/>
          <w:bCs w:val="0"/>
          <w:sz w:val="32"/>
          <w:szCs w:val="32"/>
        </w:rPr>
        <w:t>第十</w:t>
      </w:r>
      <w:r>
        <w:rPr>
          <w:rFonts w:hint="eastAsia" w:ascii="黑体" w:hAnsi="黑体" w:eastAsia="黑体" w:cs="黑体"/>
          <w:b w:val="0"/>
          <w:bCs w:val="0"/>
          <w:sz w:val="32"/>
          <w:szCs w:val="32"/>
          <w:lang w:val="en-US" w:eastAsia="zh-CN"/>
        </w:rPr>
        <w:t>五</w:t>
      </w:r>
      <w:r>
        <w:rPr>
          <w:rFonts w:hint="eastAsia" w:ascii="黑体" w:hAnsi="黑体" w:eastAsia="黑体" w:cs="黑体"/>
          <w:b w:val="0"/>
          <w:bCs w:val="0"/>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房屋养老金</w:t>
      </w:r>
      <w:r>
        <w:rPr>
          <w:rFonts w:ascii="仿宋_GB2312" w:hAnsi="仿宋_GB2312" w:eastAsia="仿宋_GB2312" w:cs="仿宋_GB2312"/>
          <w:sz w:val="32"/>
          <w:szCs w:val="32"/>
        </w:rPr>
        <w:t>的财务管理和会计核算</w:t>
      </w:r>
      <w:r>
        <w:rPr>
          <w:rFonts w:hint="eastAsia" w:ascii="仿宋_GB2312" w:hAnsi="仿宋_GB2312" w:eastAsia="仿宋_GB2312" w:cs="仿宋_GB2312"/>
          <w:sz w:val="32"/>
          <w:szCs w:val="32"/>
        </w:rPr>
        <w:t>，应当按</w:t>
      </w:r>
      <w:r>
        <w:rPr>
          <w:rFonts w:hint="eastAsia" w:ascii="仿宋_GB2312" w:hAnsi="仿宋_GB2312" w:eastAsia="仿宋_GB2312" w:cs="仿宋_GB2312"/>
          <w:color w:val="000000" w:themeColor="text1"/>
          <w:sz w:val="32"/>
          <w:szCs w:val="32"/>
          <w14:textFill>
            <w14:solidFill>
              <w14:schemeClr w14:val="tx1"/>
            </w14:solidFill>
          </w14:textFill>
        </w:rPr>
        <w:t>照财政</w:t>
      </w:r>
      <w:r>
        <w:rPr>
          <w:rFonts w:hint="eastAsia" w:ascii="仿宋_GB2312" w:hAnsi="仿宋_GB2312" w:eastAsia="仿宋_GB2312" w:cs="仿宋_GB2312"/>
          <w:color w:val="000000" w:themeColor="text1"/>
          <w:sz w:val="32"/>
          <w:szCs w:val="32"/>
          <w:lang w:eastAsia="zh-CN"/>
          <w14:textFill>
            <w14:solidFill>
              <w14:schemeClr w14:val="tx1"/>
            </w14:solidFill>
          </w14:textFill>
        </w:rPr>
        <w:t>资金管理</w:t>
      </w:r>
      <w:r>
        <w:rPr>
          <w:rFonts w:hint="eastAsia" w:ascii="仿宋_GB2312" w:hAnsi="仿宋_GB2312" w:eastAsia="仿宋_GB2312" w:cs="仿宋_GB2312"/>
          <w:color w:val="000000" w:themeColor="text1"/>
          <w:sz w:val="32"/>
          <w:szCs w:val="32"/>
          <w14:textFill>
            <w14:solidFill>
              <w14:schemeClr w14:val="tx1"/>
            </w14:solidFill>
          </w14:textFill>
        </w:rPr>
        <w:t>有关规定执行，并接受</w:t>
      </w:r>
      <w:r>
        <w:rPr>
          <w:rFonts w:hint="eastAsia" w:ascii="仿宋_GB2312" w:hAnsi="仿宋_GB2312" w:eastAsia="仿宋_GB2312" w:cs="仿宋_GB2312"/>
          <w:color w:val="000000" w:themeColor="text1"/>
          <w:sz w:val="32"/>
          <w:szCs w:val="32"/>
          <w:lang w:eastAsia="zh-CN"/>
          <w14:textFill>
            <w14:solidFill>
              <w14:schemeClr w14:val="tx1"/>
            </w14:solidFill>
          </w14:textFill>
        </w:rPr>
        <w:t>市</w:t>
      </w:r>
      <w:r>
        <w:rPr>
          <w:rFonts w:hint="eastAsia" w:ascii="仿宋_GB2312" w:hAnsi="仿宋_GB2312" w:eastAsia="仿宋_GB2312" w:cs="仿宋_GB2312"/>
          <w:color w:val="000000" w:themeColor="text1"/>
          <w:sz w:val="32"/>
          <w:szCs w:val="32"/>
          <w14:textFill>
            <w14:solidFill>
              <w14:schemeClr w14:val="tx1"/>
            </w14:solidFill>
          </w14:textFill>
        </w:rPr>
        <w:t>财政部门的监督检查。</w:t>
      </w:r>
    </w:p>
    <w:p w14:paraId="62C0BBF1">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outlineLvl w:val="9"/>
      </w:pPr>
      <w:r>
        <w:rPr>
          <w:rFonts w:hint="eastAsia" w:ascii="黑体" w:hAnsi="黑体" w:eastAsia="黑体" w:cs="黑体"/>
          <w:b w:val="0"/>
          <w:bCs w:val="0"/>
          <w:kern w:val="0"/>
          <w:sz w:val="32"/>
          <w:szCs w:val="32"/>
          <w:lang w:val="en-US" w:eastAsia="zh-CN" w:bidi="ar-SA"/>
        </w:rPr>
        <w:t>第十六条</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14:textFill>
            <w14:solidFill>
              <w14:schemeClr w14:val="tx1"/>
            </w14:solidFill>
          </w14:textFill>
        </w:rPr>
        <w:t>房屋养老金</w:t>
      </w:r>
      <w:r>
        <w:rPr>
          <w:rFonts w:hint="eastAsia" w:ascii="仿宋_GB2312" w:hAnsi="仿宋_GB2312" w:eastAsia="仿宋_GB2312" w:cs="仿宋_GB2312"/>
          <w:color w:val="000000" w:themeColor="text1"/>
          <w:sz w:val="32"/>
          <w:szCs w:val="32"/>
          <w:lang w:eastAsia="zh-CN"/>
          <w14:textFill>
            <w14:solidFill>
              <w14:schemeClr w14:val="tx1"/>
            </w14:solidFill>
          </w14:textFill>
        </w:rPr>
        <w:t>管理</w:t>
      </w:r>
      <w:r>
        <w:rPr>
          <w:rFonts w:hint="eastAsia" w:ascii="仿宋_GB2312" w:hAnsi="仿宋_GB2312" w:eastAsia="仿宋_GB2312" w:cs="仿宋_GB2312"/>
          <w:color w:val="000000" w:themeColor="text1"/>
          <w:sz w:val="32"/>
          <w:szCs w:val="32"/>
          <w14:textFill>
            <w14:solidFill>
              <w14:schemeClr w14:val="tx1"/>
            </w14:solidFill>
          </w14:textFill>
        </w:rPr>
        <w:t>工作人员滥用职权、徇私舞弊、玩忽职守</w:t>
      </w:r>
      <w:r>
        <w:rPr>
          <w:rFonts w:hint="eastAsia" w:ascii="仿宋_GB2312" w:hAnsi="仿宋_GB2312" w:eastAsia="仿宋_GB2312" w:cs="仿宋_GB2312"/>
          <w:color w:val="000000" w:themeColor="text1"/>
          <w:sz w:val="32"/>
          <w:szCs w:val="32"/>
          <w:lang w:eastAsia="zh-CN"/>
          <w14:textFill>
            <w14:solidFill>
              <w14:schemeClr w14:val="tx1"/>
            </w14:solidFill>
          </w14:textFill>
        </w:rPr>
        <w:t>或者</w:t>
      </w:r>
      <w:r>
        <w:rPr>
          <w:rFonts w:hint="eastAsia" w:ascii="仿宋_GB2312" w:hAnsi="仿宋_GB2312" w:eastAsia="仿宋_GB2312" w:cs="仿宋_GB2312"/>
          <w:color w:val="000000" w:themeColor="text1"/>
          <w:sz w:val="32"/>
          <w:szCs w:val="32"/>
          <w14:textFill>
            <w14:solidFill>
              <w14:schemeClr w14:val="tx1"/>
            </w14:solidFill>
          </w14:textFill>
        </w:rPr>
        <w:t>骗取、套用、挪用资金的，依法给予处分；构成犯罪的，依法追究刑事责任。</w:t>
      </w:r>
    </w:p>
    <w:p w14:paraId="223170F4">
      <w:pPr>
        <w:keepNext w:val="0"/>
        <w:keepLines w:val="0"/>
        <w:pageBreakBefore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themeColor="text1"/>
          <w:sz w:val="32"/>
          <w:szCs w:val="32"/>
          <w:u w:val="none"/>
          <w:lang w:eastAsia="zh-CN"/>
          <w14:textFill>
            <w14:solidFill>
              <w14:schemeClr w14:val="tx1"/>
            </w14:solidFill>
          </w14:textFill>
        </w:rPr>
      </w:pPr>
      <w:r>
        <w:rPr>
          <w:rFonts w:hint="eastAsia" w:ascii="黑体" w:hAnsi="黑体" w:eastAsia="黑体" w:cs="黑体"/>
          <w:b w:val="0"/>
          <w:bCs w:val="0"/>
          <w:kern w:val="0"/>
          <w:sz w:val="32"/>
          <w:szCs w:val="32"/>
          <w:lang w:val="en-US" w:eastAsia="zh-CN" w:bidi="ar-SA"/>
        </w:rPr>
        <w:t>第十七条</w:t>
      </w:r>
      <w:r>
        <w:rPr>
          <w:rFonts w:hint="eastAsia" w:ascii="仿宋_GB2312" w:hAnsi="仿宋_GB2312" w:eastAsia="仿宋_GB2312" w:cs="仿宋_GB2312"/>
          <w:sz w:val="32"/>
          <w:szCs w:val="32"/>
        </w:rPr>
        <w:t xml:space="preserve"> </w:t>
      </w:r>
      <w:r>
        <w:rPr>
          <w:rFonts w:ascii="仿宋_GB2312" w:hAnsi="仿宋_GB2312" w:eastAsia="仿宋_GB2312" w:cs="仿宋_GB2312"/>
          <w:color w:val="000000" w:themeColor="text1"/>
          <w:kern w:val="0"/>
          <w:sz w:val="32"/>
          <w:szCs w:val="32"/>
          <w:u w:val="none"/>
          <w14:textFill>
            <w14:solidFill>
              <w14:schemeClr w14:val="tx1"/>
            </w14:solidFill>
          </w14:textFill>
        </w:rPr>
        <w:t>房屋养老金个人账户资金</w:t>
      </w:r>
      <w:r>
        <w:rPr>
          <w:rFonts w:hint="eastAsia" w:ascii="仿宋_GB2312" w:hAnsi="仿宋_GB2312" w:eastAsia="仿宋_GB2312" w:cs="仿宋_GB2312"/>
          <w:color w:val="000000" w:themeColor="text1"/>
          <w:kern w:val="0"/>
          <w:sz w:val="32"/>
          <w:szCs w:val="32"/>
          <w:u w:val="none"/>
          <w:lang w:val="en-US" w:eastAsia="zh-CN"/>
          <w14:textFill>
            <w14:solidFill>
              <w14:schemeClr w14:val="tx1"/>
            </w14:solidFill>
          </w14:textFill>
        </w:rPr>
        <w:t>的管理、使用及</w:t>
      </w:r>
      <w:r>
        <w:rPr>
          <w:rFonts w:ascii="仿宋_GB2312" w:hAnsi="仿宋_GB2312" w:eastAsia="仿宋_GB2312" w:cs="仿宋_GB2312"/>
          <w:color w:val="000000" w:themeColor="text1"/>
          <w:kern w:val="0"/>
          <w:sz w:val="32"/>
          <w:szCs w:val="32"/>
          <w:u w:val="none"/>
          <w14:textFill>
            <w14:solidFill>
              <w14:schemeClr w14:val="tx1"/>
            </w14:solidFill>
          </w14:textFill>
        </w:rPr>
        <w:t>保值增值</w:t>
      </w:r>
      <w:r>
        <w:rPr>
          <w:rFonts w:hint="eastAsia" w:ascii="仿宋_GB2312" w:hAnsi="仿宋_GB2312" w:eastAsia="仿宋_GB2312" w:cs="仿宋_GB2312"/>
          <w:color w:val="000000" w:themeColor="text1"/>
          <w:kern w:val="0"/>
          <w:sz w:val="32"/>
          <w:szCs w:val="32"/>
          <w:u w:val="none"/>
          <w:lang w:val="en-US" w:eastAsia="zh-CN"/>
          <w14:textFill>
            <w14:solidFill>
              <w14:schemeClr w14:val="tx1"/>
            </w14:solidFill>
          </w14:textFill>
        </w:rPr>
        <w:t>等</w:t>
      </w:r>
      <w:r>
        <w:rPr>
          <w:rFonts w:hint="eastAsia" w:ascii="仿宋_GB2312" w:hAnsi="仿宋_GB2312" w:eastAsia="仿宋_GB2312" w:cs="仿宋_GB2312"/>
          <w:color w:val="000000" w:themeColor="text1"/>
          <w:kern w:val="0"/>
          <w:sz w:val="32"/>
          <w:szCs w:val="32"/>
          <w:u w:val="none"/>
          <w:lang w:eastAsia="zh-CN"/>
          <w14:textFill>
            <w14:solidFill>
              <w14:schemeClr w14:val="tx1"/>
            </w14:solidFill>
          </w14:textFill>
        </w:rPr>
        <w:t>事项执行</w:t>
      </w:r>
      <w:r>
        <w:rPr>
          <w:rFonts w:hint="eastAsia" w:ascii="仿宋_GB2312" w:hAnsi="仿宋_GB2312" w:eastAsia="仿宋_GB2312" w:cs="仿宋_GB2312"/>
          <w:color w:val="000000" w:themeColor="text1"/>
          <w:sz w:val="32"/>
          <w:szCs w:val="32"/>
          <w:u w:val="none"/>
          <w14:textFill>
            <w14:solidFill>
              <w14:schemeClr w14:val="tx1"/>
            </w14:solidFill>
          </w14:textFill>
        </w:rPr>
        <w:t>现行</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住宅专项</w:t>
      </w:r>
      <w:r>
        <w:rPr>
          <w:rFonts w:hint="eastAsia" w:ascii="仿宋_GB2312" w:hAnsi="仿宋_GB2312" w:eastAsia="仿宋_GB2312" w:cs="仿宋_GB2312"/>
          <w:color w:val="000000" w:themeColor="text1"/>
          <w:sz w:val="32"/>
          <w:szCs w:val="32"/>
          <w:u w:val="none"/>
          <w14:textFill>
            <w14:solidFill>
              <w14:schemeClr w14:val="tx1"/>
            </w14:solidFill>
          </w14:textFill>
        </w:rPr>
        <w:t>维修资金相关法律法规</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u w:val="none"/>
          <w14:textFill>
            <w14:solidFill>
              <w14:schemeClr w14:val="tx1"/>
            </w14:solidFill>
          </w14:textFill>
        </w:rPr>
        <w:t>规章和本市有关规定</w:t>
      </w:r>
      <w:r>
        <w:rPr>
          <w:rFonts w:hint="eastAsia" w:ascii="仿宋_GB2312" w:hAnsi="仿宋_GB2312" w:eastAsia="仿宋_GB2312" w:cs="仿宋_GB2312"/>
          <w:color w:val="000000" w:themeColor="text1"/>
          <w:sz w:val="32"/>
          <w:szCs w:val="32"/>
          <w:u w:val="none"/>
          <w:lang w:eastAsia="zh-CN"/>
          <w14:textFill>
            <w14:solidFill>
              <w14:schemeClr w14:val="tx1"/>
            </w14:solidFill>
          </w14:textFill>
        </w:rPr>
        <w:t>。</w:t>
      </w:r>
    </w:p>
    <w:p w14:paraId="6D12D5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Times New Roman" w:hAnsi="Times New Roman" w:eastAsia="仿宋_GB2312" w:cs="Times New Roman"/>
          <w:color w:val="000000" w:themeColor="text1"/>
          <w:kern w:val="0"/>
          <w:sz w:val="32"/>
          <w:szCs w:val="32"/>
          <w14:textFill>
            <w14:solidFill>
              <w14:schemeClr w14:val="tx1"/>
            </w14:solidFill>
          </w14:textFill>
        </w:rPr>
      </w:pPr>
      <w:r>
        <w:rPr>
          <w:rFonts w:hint="eastAsia" w:ascii="黑体" w:hAnsi="黑体" w:eastAsia="黑体" w:cs="黑体"/>
          <w:b w:val="0"/>
          <w:bCs w:val="0"/>
          <w:kern w:val="0"/>
          <w:sz w:val="32"/>
          <w:szCs w:val="32"/>
          <w:lang w:val="en-US" w:eastAsia="zh-CN" w:bidi="ar-SA"/>
        </w:rPr>
        <w:t>第十八条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本办法自202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kern w:val="0"/>
          <w:sz w:val="32"/>
          <w:szCs w:val="32"/>
          <w14:textFill>
            <w14:solidFill>
              <w14:schemeClr w14:val="tx1"/>
            </w14:solidFill>
          </w14:textFill>
        </w:rPr>
        <w:t>年*月*日起施行。</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公文小标宋">
    <w:panose1 w:val="02000500000000000000"/>
    <w:charset w:val="86"/>
    <w:family w:val="auto"/>
    <w:pitch w:val="default"/>
    <w:sig w:usb0="A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839A3">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43AF41">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B43AF41">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1MjI0N2Q2NDlkMGUwZmUzYzcxODNkMjhlYzY2ZmMifQ=="/>
  </w:docVars>
  <w:rsids>
    <w:rsidRoot w:val="00172A27"/>
    <w:rsid w:val="0009075B"/>
    <w:rsid w:val="00160E91"/>
    <w:rsid w:val="00172A27"/>
    <w:rsid w:val="00202F1B"/>
    <w:rsid w:val="005B0A0C"/>
    <w:rsid w:val="005B2ACD"/>
    <w:rsid w:val="00681747"/>
    <w:rsid w:val="0073325B"/>
    <w:rsid w:val="007B5F1B"/>
    <w:rsid w:val="008765D2"/>
    <w:rsid w:val="00955EFE"/>
    <w:rsid w:val="009A0CB3"/>
    <w:rsid w:val="009F2E6D"/>
    <w:rsid w:val="00A040A5"/>
    <w:rsid w:val="00C02F63"/>
    <w:rsid w:val="00E62500"/>
    <w:rsid w:val="00F542E3"/>
    <w:rsid w:val="00F9432B"/>
    <w:rsid w:val="00FF7876"/>
    <w:rsid w:val="010C2394"/>
    <w:rsid w:val="012A0989"/>
    <w:rsid w:val="012D2227"/>
    <w:rsid w:val="013435B5"/>
    <w:rsid w:val="014F6641"/>
    <w:rsid w:val="015075FB"/>
    <w:rsid w:val="017E6F26"/>
    <w:rsid w:val="018E0519"/>
    <w:rsid w:val="01A3073B"/>
    <w:rsid w:val="01AD5116"/>
    <w:rsid w:val="01BA4BB8"/>
    <w:rsid w:val="01BB7833"/>
    <w:rsid w:val="01C56903"/>
    <w:rsid w:val="01CC5EE4"/>
    <w:rsid w:val="01D408F4"/>
    <w:rsid w:val="01E925F2"/>
    <w:rsid w:val="024B505A"/>
    <w:rsid w:val="025836D5"/>
    <w:rsid w:val="02661E94"/>
    <w:rsid w:val="0279696B"/>
    <w:rsid w:val="0297291C"/>
    <w:rsid w:val="02AB5AF9"/>
    <w:rsid w:val="030437DA"/>
    <w:rsid w:val="031A71F9"/>
    <w:rsid w:val="032558AB"/>
    <w:rsid w:val="034321D6"/>
    <w:rsid w:val="035B12CD"/>
    <w:rsid w:val="03653EFA"/>
    <w:rsid w:val="03773C2D"/>
    <w:rsid w:val="03A03184"/>
    <w:rsid w:val="03A26EFC"/>
    <w:rsid w:val="03C70711"/>
    <w:rsid w:val="03D177E1"/>
    <w:rsid w:val="03F4527E"/>
    <w:rsid w:val="04003C23"/>
    <w:rsid w:val="040E6340"/>
    <w:rsid w:val="04131BA8"/>
    <w:rsid w:val="04351B1E"/>
    <w:rsid w:val="04695C6C"/>
    <w:rsid w:val="04787C5D"/>
    <w:rsid w:val="048A1BF4"/>
    <w:rsid w:val="049C2198"/>
    <w:rsid w:val="04B85ED2"/>
    <w:rsid w:val="04C2712A"/>
    <w:rsid w:val="04CA018D"/>
    <w:rsid w:val="04CD1790"/>
    <w:rsid w:val="04D17954"/>
    <w:rsid w:val="04E377CC"/>
    <w:rsid w:val="04E470A0"/>
    <w:rsid w:val="050928C8"/>
    <w:rsid w:val="052E47BF"/>
    <w:rsid w:val="0534081A"/>
    <w:rsid w:val="05412745"/>
    <w:rsid w:val="056B77C2"/>
    <w:rsid w:val="05BC7821"/>
    <w:rsid w:val="06053772"/>
    <w:rsid w:val="060F2843"/>
    <w:rsid w:val="061D01AC"/>
    <w:rsid w:val="06304C93"/>
    <w:rsid w:val="06503860"/>
    <w:rsid w:val="066C559F"/>
    <w:rsid w:val="0680104B"/>
    <w:rsid w:val="06840B3B"/>
    <w:rsid w:val="069A210C"/>
    <w:rsid w:val="06A27213"/>
    <w:rsid w:val="06A42F8B"/>
    <w:rsid w:val="06E13DB0"/>
    <w:rsid w:val="06F37A6F"/>
    <w:rsid w:val="07043A2A"/>
    <w:rsid w:val="071023CF"/>
    <w:rsid w:val="07245E7A"/>
    <w:rsid w:val="07261BF2"/>
    <w:rsid w:val="073065CD"/>
    <w:rsid w:val="073B21F1"/>
    <w:rsid w:val="0777244E"/>
    <w:rsid w:val="0788465B"/>
    <w:rsid w:val="07A1571D"/>
    <w:rsid w:val="07D77390"/>
    <w:rsid w:val="07D94EB6"/>
    <w:rsid w:val="07F41CF0"/>
    <w:rsid w:val="08052F9B"/>
    <w:rsid w:val="08270AC6"/>
    <w:rsid w:val="08445B74"/>
    <w:rsid w:val="08482904"/>
    <w:rsid w:val="08510EF1"/>
    <w:rsid w:val="0870581B"/>
    <w:rsid w:val="08A84C23"/>
    <w:rsid w:val="08B41CAA"/>
    <w:rsid w:val="08C41F5D"/>
    <w:rsid w:val="08CA5204"/>
    <w:rsid w:val="08FD2E27"/>
    <w:rsid w:val="09102B5A"/>
    <w:rsid w:val="092403B3"/>
    <w:rsid w:val="09510A7C"/>
    <w:rsid w:val="095567BF"/>
    <w:rsid w:val="09594501"/>
    <w:rsid w:val="097B0ADB"/>
    <w:rsid w:val="099B68C7"/>
    <w:rsid w:val="09B23612"/>
    <w:rsid w:val="09C53944"/>
    <w:rsid w:val="09D66E4A"/>
    <w:rsid w:val="09E57B43"/>
    <w:rsid w:val="09FD3312"/>
    <w:rsid w:val="0A0D7099"/>
    <w:rsid w:val="0A1421D6"/>
    <w:rsid w:val="0A3E7253"/>
    <w:rsid w:val="0A4C5E14"/>
    <w:rsid w:val="0A530F50"/>
    <w:rsid w:val="0A7E588F"/>
    <w:rsid w:val="0A8C4462"/>
    <w:rsid w:val="0ABD47AF"/>
    <w:rsid w:val="0AC77248"/>
    <w:rsid w:val="0AD6392F"/>
    <w:rsid w:val="0AEC4F01"/>
    <w:rsid w:val="0AF049F1"/>
    <w:rsid w:val="0AF3628F"/>
    <w:rsid w:val="0B0C7351"/>
    <w:rsid w:val="0B0E10B3"/>
    <w:rsid w:val="0B224DC6"/>
    <w:rsid w:val="0B2428ED"/>
    <w:rsid w:val="0B2508ED"/>
    <w:rsid w:val="0B44315C"/>
    <w:rsid w:val="0B5940E6"/>
    <w:rsid w:val="0B7C44D7"/>
    <w:rsid w:val="0B7F7B23"/>
    <w:rsid w:val="0B927856"/>
    <w:rsid w:val="0B9510F4"/>
    <w:rsid w:val="0BB83A11"/>
    <w:rsid w:val="0BBF6171"/>
    <w:rsid w:val="0BC37E6D"/>
    <w:rsid w:val="0BDB5B3B"/>
    <w:rsid w:val="0BE04A65"/>
    <w:rsid w:val="0BF00A21"/>
    <w:rsid w:val="0BF95B27"/>
    <w:rsid w:val="0C1A4568"/>
    <w:rsid w:val="0C433DF0"/>
    <w:rsid w:val="0C495168"/>
    <w:rsid w:val="0C4B5811"/>
    <w:rsid w:val="0C7B02EA"/>
    <w:rsid w:val="0CA8573A"/>
    <w:rsid w:val="0CAC2B9A"/>
    <w:rsid w:val="0CE40585"/>
    <w:rsid w:val="0CEF153D"/>
    <w:rsid w:val="0CF84031"/>
    <w:rsid w:val="0CFE2CC9"/>
    <w:rsid w:val="0D15073F"/>
    <w:rsid w:val="0D1F15BD"/>
    <w:rsid w:val="0D2B61B4"/>
    <w:rsid w:val="0D305579"/>
    <w:rsid w:val="0D4E59FF"/>
    <w:rsid w:val="0D63528C"/>
    <w:rsid w:val="0D7F02AE"/>
    <w:rsid w:val="0D9174D3"/>
    <w:rsid w:val="0D9E6986"/>
    <w:rsid w:val="0DCB704F"/>
    <w:rsid w:val="0DD51C7C"/>
    <w:rsid w:val="0DD979BE"/>
    <w:rsid w:val="0E0A5DCA"/>
    <w:rsid w:val="0E0F1632"/>
    <w:rsid w:val="0E1409F6"/>
    <w:rsid w:val="0E1C3D4F"/>
    <w:rsid w:val="0E39045D"/>
    <w:rsid w:val="0E4D215A"/>
    <w:rsid w:val="0E552DBD"/>
    <w:rsid w:val="0E847373"/>
    <w:rsid w:val="0E866407"/>
    <w:rsid w:val="0E903DF5"/>
    <w:rsid w:val="0EA10147"/>
    <w:rsid w:val="0EC71F0D"/>
    <w:rsid w:val="0ECF2B6F"/>
    <w:rsid w:val="0EEA00C3"/>
    <w:rsid w:val="0EED1247"/>
    <w:rsid w:val="0EF65E7A"/>
    <w:rsid w:val="0F0942D3"/>
    <w:rsid w:val="0F3B1FB3"/>
    <w:rsid w:val="0F51040B"/>
    <w:rsid w:val="0F543075"/>
    <w:rsid w:val="0F6E273F"/>
    <w:rsid w:val="0F735C4C"/>
    <w:rsid w:val="0F743410"/>
    <w:rsid w:val="0F985657"/>
    <w:rsid w:val="0F9D3EFC"/>
    <w:rsid w:val="0FA364D6"/>
    <w:rsid w:val="0FAC2EB1"/>
    <w:rsid w:val="0FC226D4"/>
    <w:rsid w:val="0FEB5787"/>
    <w:rsid w:val="100920B1"/>
    <w:rsid w:val="10172A20"/>
    <w:rsid w:val="10225FE5"/>
    <w:rsid w:val="10260EB5"/>
    <w:rsid w:val="104355C3"/>
    <w:rsid w:val="105E064F"/>
    <w:rsid w:val="105E23FD"/>
    <w:rsid w:val="10725EA8"/>
    <w:rsid w:val="10806817"/>
    <w:rsid w:val="10A36062"/>
    <w:rsid w:val="10BB15FD"/>
    <w:rsid w:val="10CA7A92"/>
    <w:rsid w:val="10EE19D3"/>
    <w:rsid w:val="1108503C"/>
    <w:rsid w:val="111A0FC0"/>
    <w:rsid w:val="1125116C"/>
    <w:rsid w:val="11380EA0"/>
    <w:rsid w:val="1142587A"/>
    <w:rsid w:val="1151013E"/>
    <w:rsid w:val="116B3023"/>
    <w:rsid w:val="1188122F"/>
    <w:rsid w:val="119C142F"/>
    <w:rsid w:val="11B5604C"/>
    <w:rsid w:val="11D566EF"/>
    <w:rsid w:val="12050913"/>
    <w:rsid w:val="1209283C"/>
    <w:rsid w:val="122F22A3"/>
    <w:rsid w:val="12411FD6"/>
    <w:rsid w:val="124972A5"/>
    <w:rsid w:val="12535865"/>
    <w:rsid w:val="128E290C"/>
    <w:rsid w:val="12A3059B"/>
    <w:rsid w:val="12A6008B"/>
    <w:rsid w:val="12AD2AD2"/>
    <w:rsid w:val="12C50511"/>
    <w:rsid w:val="12D70244"/>
    <w:rsid w:val="12D9220E"/>
    <w:rsid w:val="12E82452"/>
    <w:rsid w:val="12FF744B"/>
    <w:rsid w:val="130059ED"/>
    <w:rsid w:val="13141499"/>
    <w:rsid w:val="131B6383"/>
    <w:rsid w:val="134379E3"/>
    <w:rsid w:val="13541FD6"/>
    <w:rsid w:val="135B2C24"/>
    <w:rsid w:val="137D0DEC"/>
    <w:rsid w:val="13960100"/>
    <w:rsid w:val="13A22600"/>
    <w:rsid w:val="13A4281C"/>
    <w:rsid w:val="13B80076"/>
    <w:rsid w:val="13BA1A20"/>
    <w:rsid w:val="13E142E1"/>
    <w:rsid w:val="141A488D"/>
    <w:rsid w:val="142E0338"/>
    <w:rsid w:val="144813FA"/>
    <w:rsid w:val="145C30F7"/>
    <w:rsid w:val="14AD5701"/>
    <w:rsid w:val="14B52807"/>
    <w:rsid w:val="14C111AC"/>
    <w:rsid w:val="14C23480"/>
    <w:rsid w:val="14D507B4"/>
    <w:rsid w:val="14ED01F3"/>
    <w:rsid w:val="14ED1FA1"/>
    <w:rsid w:val="15102A6B"/>
    <w:rsid w:val="15836462"/>
    <w:rsid w:val="15A5287C"/>
    <w:rsid w:val="15DD5B72"/>
    <w:rsid w:val="15DF5D8E"/>
    <w:rsid w:val="161F41E9"/>
    <w:rsid w:val="1637067E"/>
    <w:rsid w:val="163D1D6B"/>
    <w:rsid w:val="163F4A7E"/>
    <w:rsid w:val="165A5414"/>
    <w:rsid w:val="16A448E1"/>
    <w:rsid w:val="16CA07EC"/>
    <w:rsid w:val="16D056D6"/>
    <w:rsid w:val="17017F86"/>
    <w:rsid w:val="17173305"/>
    <w:rsid w:val="173619DD"/>
    <w:rsid w:val="174C1201"/>
    <w:rsid w:val="174F53DD"/>
    <w:rsid w:val="17514A69"/>
    <w:rsid w:val="175C51BC"/>
    <w:rsid w:val="17790C87"/>
    <w:rsid w:val="177B5642"/>
    <w:rsid w:val="179D1A5D"/>
    <w:rsid w:val="17A74689"/>
    <w:rsid w:val="17A821AF"/>
    <w:rsid w:val="17B374D2"/>
    <w:rsid w:val="18335F1D"/>
    <w:rsid w:val="184620F4"/>
    <w:rsid w:val="1851092E"/>
    <w:rsid w:val="18702CCD"/>
    <w:rsid w:val="18756535"/>
    <w:rsid w:val="188D7D23"/>
    <w:rsid w:val="189310B2"/>
    <w:rsid w:val="18A230A3"/>
    <w:rsid w:val="18A46E1B"/>
    <w:rsid w:val="18FF04F5"/>
    <w:rsid w:val="19007F6C"/>
    <w:rsid w:val="19054A6A"/>
    <w:rsid w:val="19081158"/>
    <w:rsid w:val="190F698A"/>
    <w:rsid w:val="192C350F"/>
    <w:rsid w:val="192D1D1F"/>
    <w:rsid w:val="196F1BA3"/>
    <w:rsid w:val="19DF05D0"/>
    <w:rsid w:val="1A045DC3"/>
    <w:rsid w:val="1A0538E9"/>
    <w:rsid w:val="1A084A30"/>
    <w:rsid w:val="1A136006"/>
    <w:rsid w:val="1A2057F0"/>
    <w:rsid w:val="1A304E0A"/>
    <w:rsid w:val="1A352420"/>
    <w:rsid w:val="1A3A17E5"/>
    <w:rsid w:val="1A7171D0"/>
    <w:rsid w:val="1A7536C3"/>
    <w:rsid w:val="1A840CB2"/>
    <w:rsid w:val="1A935399"/>
    <w:rsid w:val="1ADA6B24"/>
    <w:rsid w:val="1B1C0EEA"/>
    <w:rsid w:val="1B1F4352"/>
    <w:rsid w:val="1B4B56FE"/>
    <w:rsid w:val="1B4D5548"/>
    <w:rsid w:val="1B7E7DF7"/>
    <w:rsid w:val="1BA56536"/>
    <w:rsid w:val="1BE7599C"/>
    <w:rsid w:val="1C055E22"/>
    <w:rsid w:val="1C387FA6"/>
    <w:rsid w:val="1C454471"/>
    <w:rsid w:val="1C4A5F2B"/>
    <w:rsid w:val="1C640D9B"/>
    <w:rsid w:val="1C8B0614"/>
    <w:rsid w:val="1C940F54"/>
    <w:rsid w:val="1CA13D9D"/>
    <w:rsid w:val="1CD13F56"/>
    <w:rsid w:val="1CF168BA"/>
    <w:rsid w:val="1D397F7B"/>
    <w:rsid w:val="1D547855"/>
    <w:rsid w:val="1D725739"/>
    <w:rsid w:val="1D90796E"/>
    <w:rsid w:val="1DE32193"/>
    <w:rsid w:val="1E09383B"/>
    <w:rsid w:val="1E205195"/>
    <w:rsid w:val="1E4945A6"/>
    <w:rsid w:val="1E4A3FC0"/>
    <w:rsid w:val="1E733517"/>
    <w:rsid w:val="1E7E1EBC"/>
    <w:rsid w:val="1E890F8D"/>
    <w:rsid w:val="1E9D0594"/>
    <w:rsid w:val="1EA062D6"/>
    <w:rsid w:val="1EB61656"/>
    <w:rsid w:val="1EBB0A1A"/>
    <w:rsid w:val="1ED01BBF"/>
    <w:rsid w:val="1EE723E6"/>
    <w:rsid w:val="1EE73F05"/>
    <w:rsid w:val="1EEA0307"/>
    <w:rsid w:val="1EED17E9"/>
    <w:rsid w:val="1EFF2FFD"/>
    <w:rsid w:val="1F254D51"/>
    <w:rsid w:val="1F2A132B"/>
    <w:rsid w:val="1F3D58D3"/>
    <w:rsid w:val="1F4B6242"/>
    <w:rsid w:val="1F5117BA"/>
    <w:rsid w:val="1F5F30C4"/>
    <w:rsid w:val="1F6D68AD"/>
    <w:rsid w:val="1F6D7F66"/>
    <w:rsid w:val="1F7F7C9A"/>
    <w:rsid w:val="1F8654CC"/>
    <w:rsid w:val="1F9C084C"/>
    <w:rsid w:val="1FA31BDA"/>
    <w:rsid w:val="1FA91241"/>
    <w:rsid w:val="1FAA740D"/>
    <w:rsid w:val="1FDE2C12"/>
    <w:rsid w:val="1FE833EC"/>
    <w:rsid w:val="20016901"/>
    <w:rsid w:val="205538A7"/>
    <w:rsid w:val="205643CC"/>
    <w:rsid w:val="2076477C"/>
    <w:rsid w:val="20880DD0"/>
    <w:rsid w:val="20895274"/>
    <w:rsid w:val="20B6593D"/>
    <w:rsid w:val="20D67AC1"/>
    <w:rsid w:val="20E6792E"/>
    <w:rsid w:val="21050673"/>
    <w:rsid w:val="213F1DD6"/>
    <w:rsid w:val="216A3DE4"/>
    <w:rsid w:val="219077E3"/>
    <w:rsid w:val="21920158"/>
    <w:rsid w:val="219739C1"/>
    <w:rsid w:val="219914E7"/>
    <w:rsid w:val="21A954A2"/>
    <w:rsid w:val="21B46321"/>
    <w:rsid w:val="227E06DD"/>
    <w:rsid w:val="22BB1837"/>
    <w:rsid w:val="22EC3898"/>
    <w:rsid w:val="22F14E9B"/>
    <w:rsid w:val="22F97D63"/>
    <w:rsid w:val="22FD7853"/>
    <w:rsid w:val="23111551"/>
    <w:rsid w:val="23171407"/>
    <w:rsid w:val="2318468D"/>
    <w:rsid w:val="23515DF1"/>
    <w:rsid w:val="235D6544"/>
    <w:rsid w:val="23616034"/>
    <w:rsid w:val="236779D6"/>
    <w:rsid w:val="237D6BE6"/>
    <w:rsid w:val="23971A56"/>
    <w:rsid w:val="23CA5FCE"/>
    <w:rsid w:val="23D031BA"/>
    <w:rsid w:val="23E262A1"/>
    <w:rsid w:val="24247062"/>
    <w:rsid w:val="243674C1"/>
    <w:rsid w:val="243C25FD"/>
    <w:rsid w:val="24612064"/>
    <w:rsid w:val="247D50F0"/>
    <w:rsid w:val="249E6E14"/>
    <w:rsid w:val="24B0628E"/>
    <w:rsid w:val="24BE629D"/>
    <w:rsid w:val="24DC67F8"/>
    <w:rsid w:val="24E64AFC"/>
    <w:rsid w:val="25553977"/>
    <w:rsid w:val="25573C85"/>
    <w:rsid w:val="255F47F5"/>
    <w:rsid w:val="25C12DBA"/>
    <w:rsid w:val="25DD396C"/>
    <w:rsid w:val="25E44CFA"/>
    <w:rsid w:val="25F206A4"/>
    <w:rsid w:val="263F0183"/>
    <w:rsid w:val="264D464E"/>
    <w:rsid w:val="26502390"/>
    <w:rsid w:val="26690388"/>
    <w:rsid w:val="2685028B"/>
    <w:rsid w:val="268F110A"/>
    <w:rsid w:val="26A362D9"/>
    <w:rsid w:val="26B80661"/>
    <w:rsid w:val="26B97F35"/>
    <w:rsid w:val="26BB3CAD"/>
    <w:rsid w:val="26E56F7C"/>
    <w:rsid w:val="26F6796E"/>
    <w:rsid w:val="27037402"/>
    <w:rsid w:val="271B474C"/>
    <w:rsid w:val="271E5FEA"/>
    <w:rsid w:val="272D3311"/>
    <w:rsid w:val="27455C6D"/>
    <w:rsid w:val="27554102"/>
    <w:rsid w:val="27710810"/>
    <w:rsid w:val="277B51EB"/>
    <w:rsid w:val="27893DAB"/>
    <w:rsid w:val="27952750"/>
    <w:rsid w:val="27A24E6D"/>
    <w:rsid w:val="27C83919"/>
    <w:rsid w:val="27CA5B5D"/>
    <w:rsid w:val="27DD5EA5"/>
    <w:rsid w:val="28041431"/>
    <w:rsid w:val="28072F22"/>
    <w:rsid w:val="280E605F"/>
    <w:rsid w:val="282E04AF"/>
    <w:rsid w:val="28697739"/>
    <w:rsid w:val="286F1CBD"/>
    <w:rsid w:val="28757E8C"/>
    <w:rsid w:val="28857096"/>
    <w:rsid w:val="28C130D1"/>
    <w:rsid w:val="28C52BC1"/>
    <w:rsid w:val="28CF1C92"/>
    <w:rsid w:val="28E70564"/>
    <w:rsid w:val="290347E7"/>
    <w:rsid w:val="2907142C"/>
    <w:rsid w:val="291D0C4F"/>
    <w:rsid w:val="2924051E"/>
    <w:rsid w:val="293164A9"/>
    <w:rsid w:val="29445ECF"/>
    <w:rsid w:val="294C6E3F"/>
    <w:rsid w:val="29513F52"/>
    <w:rsid w:val="295D104C"/>
    <w:rsid w:val="29787C34"/>
    <w:rsid w:val="2980247E"/>
    <w:rsid w:val="29840521"/>
    <w:rsid w:val="299D769A"/>
    <w:rsid w:val="29C942D6"/>
    <w:rsid w:val="29D7571F"/>
    <w:rsid w:val="29EB48A9"/>
    <w:rsid w:val="29F3375E"/>
    <w:rsid w:val="2A157B78"/>
    <w:rsid w:val="2A2878AC"/>
    <w:rsid w:val="2A74238E"/>
    <w:rsid w:val="2A7A5C2D"/>
    <w:rsid w:val="2AA50EFC"/>
    <w:rsid w:val="2AB078A1"/>
    <w:rsid w:val="2AC46EA9"/>
    <w:rsid w:val="2AEB2687"/>
    <w:rsid w:val="2B004385"/>
    <w:rsid w:val="2B0257FD"/>
    <w:rsid w:val="2B0A5203"/>
    <w:rsid w:val="2B1B11BE"/>
    <w:rsid w:val="2B4A1AA4"/>
    <w:rsid w:val="2B5E10AB"/>
    <w:rsid w:val="2B6F32B8"/>
    <w:rsid w:val="2B8054C5"/>
    <w:rsid w:val="2B822FEC"/>
    <w:rsid w:val="2BA94A1C"/>
    <w:rsid w:val="2BB313F7"/>
    <w:rsid w:val="2BBDFEB3"/>
    <w:rsid w:val="2BC43604"/>
    <w:rsid w:val="2BF35C97"/>
    <w:rsid w:val="2BFF463C"/>
    <w:rsid w:val="2C0B1233"/>
    <w:rsid w:val="2C1319FF"/>
    <w:rsid w:val="2C135CAE"/>
    <w:rsid w:val="2C1874AC"/>
    <w:rsid w:val="2C293467"/>
    <w:rsid w:val="2C2C11A9"/>
    <w:rsid w:val="2C5129BE"/>
    <w:rsid w:val="2C752B50"/>
    <w:rsid w:val="2C9D5C03"/>
    <w:rsid w:val="2C9E20A7"/>
    <w:rsid w:val="2CC6515A"/>
    <w:rsid w:val="2CC80ED2"/>
    <w:rsid w:val="2CDC1014"/>
    <w:rsid w:val="2CDF446E"/>
    <w:rsid w:val="2CE37ABA"/>
    <w:rsid w:val="2CED7ECD"/>
    <w:rsid w:val="2CFF241A"/>
    <w:rsid w:val="2D3753BF"/>
    <w:rsid w:val="2D3E73E6"/>
    <w:rsid w:val="2D4438C8"/>
    <w:rsid w:val="2D8079FF"/>
    <w:rsid w:val="2D8F379E"/>
    <w:rsid w:val="2D980D1B"/>
    <w:rsid w:val="2DA059AB"/>
    <w:rsid w:val="2DAE631A"/>
    <w:rsid w:val="2DE33AEA"/>
    <w:rsid w:val="2DF6087D"/>
    <w:rsid w:val="2E175434"/>
    <w:rsid w:val="2E1B14D5"/>
    <w:rsid w:val="2E4E5407"/>
    <w:rsid w:val="2E514EF7"/>
    <w:rsid w:val="2E844E1C"/>
    <w:rsid w:val="2E903C71"/>
    <w:rsid w:val="2EB735F4"/>
    <w:rsid w:val="2EBC4A66"/>
    <w:rsid w:val="2EC022D8"/>
    <w:rsid w:val="2EC90F31"/>
    <w:rsid w:val="2EC97183"/>
    <w:rsid w:val="2F0106CB"/>
    <w:rsid w:val="2F081A5A"/>
    <w:rsid w:val="2F183EC2"/>
    <w:rsid w:val="2F390E8D"/>
    <w:rsid w:val="2F4331B5"/>
    <w:rsid w:val="2F53251C"/>
    <w:rsid w:val="2F635838"/>
    <w:rsid w:val="2F662C24"/>
    <w:rsid w:val="2F6A44C2"/>
    <w:rsid w:val="2F835584"/>
    <w:rsid w:val="2F882B9B"/>
    <w:rsid w:val="2F9D2FCF"/>
    <w:rsid w:val="2F9D5199"/>
    <w:rsid w:val="2FC040E2"/>
    <w:rsid w:val="2FC11C09"/>
    <w:rsid w:val="2FD8767E"/>
    <w:rsid w:val="2FFA3A98"/>
    <w:rsid w:val="3033753C"/>
    <w:rsid w:val="305236EE"/>
    <w:rsid w:val="30A47560"/>
    <w:rsid w:val="30BD6874"/>
    <w:rsid w:val="30E81B43"/>
    <w:rsid w:val="31025BF6"/>
    <w:rsid w:val="3105014D"/>
    <w:rsid w:val="315947EF"/>
    <w:rsid w:val="315A40C3"/>
    <w:rsid w:val="31A11CF2"/>
    <w:rsid w:val="31B01D73"/>
    <w:rsid w:val="31C37EBA"/>
    <w:rsid w:val="31C854D0"/>
    <w:rsid w:val="31DE2298"/>
    <w:rsid w:val="31E85CDF"/>
    <w:rsid w:val="320D55D9"/>
    <w:rsid w:val="3216623C"/>
    <w:rsid w:val="32313075"/>
    <w:rsid w:val="323E39E4"/>
    <w:rsid w:val="32856FC1"/>
    <w:rsid w:val="329D070B"/>
    <w:rsid w:val="32AE2918"/>
    <w:rsid w:val="32B55A55"/>
    <w:rsid w:val="32C71C2C"/>
    <w:rsid w:val="32F02F31"/>
    <w:rsid w:val="32F12805"/>
    <w:rsid w:val="33107F03"/>
    <w:rsid w:val="332350B4"/>
    <w:rsid w:val="332D5F33"/>
    <w:rsid w:val="33550FE6"/>
    <w:rsid w:val="335A65FC"/>
    <w:rsid w:val="336179EA"/>
    <w:rsid w:val="33633703"/>
    <w:rsid w:val="33727DEA"/>
    <w:rsid w:val="33833DA5"/>
    <w:rsid w:val="33835B53"/>
    <w:rsid w:val="33BE302F"/>
    <w:rsid w:val="33C7547F"/>
    <w:rsid w:val="33DA14EB"/>
    <w:rsid w:val="33E02FA5"/>
    <w:rsid w:val="33F20F2A"/>
    <w:rsid w:val="340B7610"/>
    <w:rsid w:val="34192013"/>
    <w:rsid w:val="341F4EED"/>
    <w:rsid w:val="34272982"/>
    <w:rsid w:val="3431735D"/>
    <w:rsid w:val="343432F1"/>
    <w:rsid w:val="344F1ED9"/>
    <w:rsid w:val="347D07F4"/>
    <w:rsid w:val="34A228DA"/>
    <w:rsid w:val="34A75871"/>
    <w:rsid w:val="34AF2977"/>
    <w:rsid w:val="34B47F8E"/>
    <w:rsid w:val="34CD5F9A"/>
    <w:rsid w:val="34D348B8"/>
    <w:rsid w:val="34F82570"/>
    <w:rsid w:val="34F8431E"/>
    <w:rsid w:val="35133FF2"/>
    <w:rsid w:val="35154ED0"/>
    <w:rsid w:val="353A66E5"/>
    <w:rsid w:val="35635C3C"/>
    <w:rsid w:val="35647C06"/>
    <w:rsid w:val="35661288"/>
    <w:rsid w:val="356E638F"/>
    <w:rsid w:val="358949A2"/>
    <w:rsid w:val="358D2CB9"/>
    <w:rsid w:val="359E6C74"/>
    <w:rsid w:val="35B20971"/>
    <w:rsid w:val="35C506A4"/>
    <w:rsid w:val="35CA5CBB"/>
    <w:rsid w:val="35F1149A"/>
    <w:rsid w:val="361E6007"/>
    <w:rsid w:val="362F1FC2"/>
    <w:rsid w:val="36323860"/>
    <w:rsid w:val="363B2715"/>
    <w:rsid w:val="363B429D"/>
    <w:rsid w:val="36441C4B"/>
    <w:rsid w:val="364C0F56"/>
    <w:rsid w:val="364C19ED"/>
    <w:rsid w:val="36820DFD"/>
    <w:rsid w:val="36857E34"/>
    <w:rsid w:val="36940077"/>
    <w:rsid w:val="36965B9D"/>
    <w:rsid w:val="369D6F2B"/>
    <w:rsid w:val="36BD75CE"/>
    <w:rsid w:val="36BF3346"/>
    <w:rsid w:val="36CC15BF"/>
    <w:rsid w:val="36E27034"/>
    <w:rsid w:val="3745092C"/>
    <w:rsid w:val="37500442"/>
    <w:rsid w:val="37536DDA"/>
    <w:rsid w:val="375515B4"/>
    <w:rsid w:val="378620B5"/>
    <w:rsid w:val="379245B6"/>
    <w:rsid w:val="37995562"/>
    <w:rsid w:val="37B22EAA"/>
    <w:rsid w:val="37B26A07"/>
    <w:rsid w:val="37BC1633"/>
    <w:rsid w:val="37BD051D"/>
    <w:rsid w:val="37D03706"/>
    <w:rsid w:val="37E666B0"/>
    <w:rsid w:val="38086717"/>
    <w:rsid w:val="380F0E01"/>
    <w:rsid w:val="382471D8"/>
    <w:rsid w:val="383D21AC"/>
    <w:rsid w:val="38482EC7"/>
    <w:rsid w:val="384B29B7"/>
    <w:rsid w:val="384F24A7"/>
    <w:rsid w:val="38545D10"/>
    <w:rsid w:val="386A108F"/>
    <w:rsid w:val="38724D45"/>
    <w:rsid w:val="387A1749"/>
    <w:rsid w:val="38887767"/>
    <w:rsid w:val="38CA5FD2"/>
    <w:rsid w:val="38CC1D4A"/>
    <w:rsid w:val="390C65EA"/>
    <w:rsid w:val="390F7E89"/>
    <w:rsid w:val="39113C01"/>
    <w:rsid w:val="39203E44"/>
    <w:rsid w:val="392E6561"/>
    <w:rsid w:val="393578EF"/>
    <w:rsid w:val="39382F3B"/>
    <w:rsid w:val="395062A3"/>
    <w:rsid w:val="39846181"/>
    <w:rsid w:val="39932868"/>
    <w:rsid w:val="399A3BF6"/>
    <w:rsid w:val="39A86313"/>
    <w:rsid w:val="39AA6909"/>
    <w:rsid w:val="39DC5FBD"/>
    <w:rsid w:val="39E430C3"/>
    <w:rsid w:val="39E82BB3"/>
    <w:rsid w:val="39F01A68"/>
    <w:rsid w:val="39F552D0"/>
    <w:rsid w:val="3A0B4AF4"/>
    <w:rsid w:val="3A322081"/>
    <w:rsid w:val="3A3F654C"/>
    <w:rsid w:val="3A443B62"/>
    <w:rsid w:val="3A485400"/>
    <w:rsid w:val="3A585CA7"/>
    <w:rsid w:val="3A8D375B"/>
    <w:rsid w:val="3A8F1281"/>
    <w:rsid w:val="3A9C574C"/>
    <w:rsid w:val="3AAB598F"/>
    <w:rsid w:val="3AC56A51"/>
    <w:rsid w:val="3AE77F14"/>
    <w:rsid w:val="3AF91428"/>
    <w:rsid w:val="3B3E6803"/>
    <w:rsid w:val="3B44206B"/>
    <w:rsid w:val="3B81506E"/>
    <w:rsid w:val="3BA42B0A"/>
    <w:rsid w:val="3BA84BF9"/>
    <w:rsid w:val="3BA945C4"/>
    <w:rsid w:val="3BC27434"/>
    <w:rsid w:val="3C0637C5"/>
    <w:rsid w:val="3C3273B1"/>
    <w:rsid w:val="3C37572C"/>
    <w:rsid w:val="3C55237E"/>
    <w:rsid w:val="3C616C4D"/>
    <w:rsid w:val="3C636521"/>
    <w:rsid w:val="3C664263"/>
    <w:rsid w:val="3C805325"/>
    <w:rsid w:val="3C8A1D00"/>
    <w:rsid w:val="3C917532"/>
    <w:rsid w:val="3CA37012"/>
    <w:rsid w:val="3CC50F8A"/>
    <w:rsid w:val="3CEC4769"/>
    <w:rsid w:val="3CFA5C50"/>
    <w:rsid w:val="3CFC4FD8"/>
    <w:rsid w:val="3D077338"/>
    <w:rsid w:val="3D1E68EC"/>
    <w:rsid w:val="3D3B15DD"/>
    <w:rsid w:val="3D4F2F4A"/>
    <w:rsid w:val="3D9B155D"/>
    <w:rsid w:val="3DCB0970"/>
    <w:rsid w:val="3DD60F75"/>
    <w:rsid w:val="3DF17B5D"/>
    <w:rsid w:val="3DF6190B"/>
    <w:rsid w:val="3E021527"/>
    <w:rsid w:val="3E063A56"/>
    <w:rsid w:val="3E135D25"/>
    <w:rsid w:val="3E18158D"/>
    <w:rsid w:val="3E491747"/>
    <w:rsid w:val="3E4B54BF"/>
    <w:rsid w:val="3E530817"/>
    <w:rsid w:val="3E55633E"/>
    <w:rsid w:val="3E6842C3"/>
    <w:rsid w:val="3E810EE1"/>
    <w:rsid w:val="3E8804C1"/>
    <w:rsid w:val="3E8D5AD7"/>
    <w:rsid w:val="3EA11583"/>
    <w:rsid w:val="3EA71DF8"/>
    <w:rsid w:val="3EAA6689"/>
    <w:rsid w:val="3ECB7E95"/>
    <w:rsid w:val="3ED92ACB"/>
    <w:rsid w:val="3EDA79D5"/>
    <w:rsid w:val="3EE85404"/>
    <w:rsid w:val="3EF142B8"/>
    <w:rsid w:val="3F0D09C6"/>
    <w:rsid w:val="3F471573"/>
    <w:rsid w:val="3F48375F"/>
    <w:rsid w:val="3F591E5E"/>
    <w:rsid w:val="3F760C61"/>
    <w:rsid w:val="3F91470E"/>
    <w:rsid w:val="3F9335C1"/>
    <w:rsid w:val="3F967517"/>
    <w:rsid w:val="3F9B6125"/>
    <w:rsid w:val="3F9F3D14"/>
    <w:rsid w:val="3FF43934"/>
    <w:rsid w:val="3FFF680B"/>
    <w:rsid w:val="4025302A"/>
    <w:rsid w:val="4054703C"/>
    <w:rsid w:val="405745EF"/>
    <w:rsid w:val="409018AF"/>
    <w:rsid w:val="40954635"/>
    <w:rsid w:val="409F1AF2"/>
    <w:rsid w:val="40A13ABC"/>
    <w:rsid w:val="4101455B"/>
    <w:rsid w:val="4107771F"/>
    <w:rsid w:val="41250249"/>
    <w:rsid w:val="41263FC1"/>
    <w:rsid w:val="412C0817"/>
    <w:rsid w:val="41395934"/>
    <w:rsid w:val="4162324B"/>
    <w:rsid w:val="4171270B"/>
    <w:rsid w:val="4182744A"/>
    <w:rsid w:val="4192107D"/>
    <w:rsid w:val="41CF6407"/>
    <w:rsid w:val="41E53E7C"/>
    <w:rsid w:val="41EF0857"/>
    <w:rsid w:val="41EF0EFC"/>
    <w:rsid w:val="41F61BE6"/>
    <w:rsid w:val="420F2CA7"/>
    <w:rsid w:val="422B7AE1"/>
    <w:rsid w:val="422E312E"/>
    <w:rsid w:val="4252482B"/>
    <w:rsid w:val="425B1256"/>
    <w:rsid w:val="427B20EB"/>
    <w:rsid w:val="427E044B"/>
    <w:rsid w:val="428B67D2"/>
    <w:rsid w:val="42E3216A"/>
    <w:rsid w:val="42ED4D97"/>
    <w:rsid w:val="43086074"/>
    <w:rsid w:val="430D5439"/>
    <w:rsid w:val="431542ED"/>
    <w:rsid w:val="432134B4"/>
    <w:rsid w:val="43253B91"/>
    <w:rsid w:val="432D1637"/>
    <w:rsid w:val="432E715D"/>
    <w:rsid w:val="438C45B0"/>
    <w:rsid w:val="439C0A11"/>
    <w:rsid w:val="43AB3198"/>
    <w:rsid w:val="43BB6C43"/>
    <w:rsid w:val="43BC368F"/>
    <w:rsid w:val="43C57AC2"/>
    <w:rsid w:val="43CE2E1A"/>
    <w:rsid w:val="43E50164"/>
    <w:rsid w:val="43FF1225"/>
    <w:rsid w:val="43FF6EDD"/>
    <w:rsid w:val="44083D93"/>
    <w:rsid w:val="441E71D2"/>
    <w:rsid w:val="444A0019"/>
    <w:rsid w:val="445157F9"/>
    <w:rsid w:val="44686B2A"/>
    <w:rsid w:val="446D2EF7"/>
    <w:rsid w:val="44727C49"/>
    <w:rsid w:val="44784B34"/>
    <w:rsid w:val="44887685"/>
    <w:rsid w:val="44915961"/>
    <w:rsid w:val="4495128A"/>
    <w:rsid w:val="44A616A1"/>
    <w:rsid w:val="45107462"/>
    <w:rsid w:val="45181E73"/>
    <w:rsid w:val="45232CF2"/>
    <w:rsid w:val="452D3B70"/>
    <w:rsid w:val="45395855"/>
    <w:rsid w:val="45553918"/>
    <w:rsid w:val="4568104C"/>
    <w:rsid w:val="456D21BF"/>
    <w:rsid w:val="457C0654"/>
    <w:rsid w:val="45862A8D"/>
    <w:rsid w:val="45866C1A"/>
    <w:rsid w:val="45A00CC7"/>
    <w:rsid w:val="45A32084"/>
    <w:rsid w:val="45A57BAB"/>
    <w:rsid w:val="45B002FD"/>
    <w:rsid w:val="45C02C36"/>
    <w:rsid w:val="45C83899"/>
    <w:rsid w:val="45D70058"/>
    <w:rsid w:val="45D95AA6"/>
    <w:rsid w:val="46081EE8"/>
    <w:rsid w:val="462211FB"/>
    <w:rsid w:val="46222FA9"/>
    <w:rsid w:val="46284338"/>
    <w:rsid w:val="46357180"/>
    <w:rsid w:val="46717A8D"/>
    <w:rsid w:val="46875502"/>
    <w:rsid w:val="468772B0"/>
    <w:rsid w:val="4694729B"/>
    <w:rsid w:val="46957C1F"/>
    <w:rsid w:val="469A6FE4"/>
    <w:rsid w:val="469D0882"/>
    <w:rsid w:val="46B207D1"/>
    <w:rsid w:val="46B662D7"/>
    <w:rsid w:val="46CE4EDF"/>
    <w:rsid w:val="46F801AE"/>
    <w:rsid w:val="47372A84"/>
    <w:rsid w:val="474E5743"/>
    <w:rsid w:val="47503B46"/>
    <w:rsid w:val="475C3077"/>
    <w:rsid w:val="476475F1"/>
    <w:rsid w:val="47AE6A08"/>
    <w:rsid w:val="47C63E08"/>
    <w:rsid w:val="47C87B80"/>
    <w:rsid w:val="47F6293F"/>
    <w:rsid w:val="48052323"/>
    <w:rsid w:val="48180B08"/>
    <w:rsid w:val="481B05F8"/>
    <w:rsid w:val="4822197C"/>
    <w:rsid w:val="486A0C38"/>
    <w:rsid w:val="486A6E89"/>
    <w:rsid w:val="486F2A70"/>
    <w:rsid w:val="4880045B"/>
    <w:rsid w:val="488B752C"/>
    <w:rsid w:val="488D769C"/>
    <w:rsid w:val="48B802A3"/>
    <w:rsid w:val="48C06AA9"/>
    <w:rsid w:val="48E409EA"/>
    <w:rsid w:val="48EB621C"/>
    <w:rsid w:val="49197819"/>
    <w:rsid w:val="49341D31"/>
    <w:rsid w:val="49366D81"/>
    <w:rsid w:val="49450210"/>
    <w:rsid w:val="49820C08"/>
    <w:rsid w:val="49883A6B"/>
    <w:rsid w:val="499A554C"/>
    <w:rsid w:val="49BE748D"/>
    <w:rsid w:val="49F7474D"/>
    <w:rsid w:val="4A0D5D1E"/>
    <w:rsid w:val="4A0F35E3"/>
    <w:rsid w:val="4A213815"/>
    <w:rsid w:val="4A227A1C"/>
    <w:rsid w:val="4A443E36"/>
    <w:rsid w:val="4A565917"/>
    <w:rsid w:val="4A8204BA"/>
    <w:rsid w:val="4A914BA1"/>
    <w:rsid w:val="4A9401EE"/>
    <w:rsid w:val="4A9B77CE"/>
    <w:rsid w:val="4AA85A47"/>
    <w:rsid w:val="4AB47560"/>
    <w:rsid w:val="4AB53506"/>
    <w:rsid w:val="4AC00FE3"/>
    <w:rsid w:val="4ACD6CD1"/>
    <w:rsid w:val="4ACE3700"/>
    <w:rsid w:val="4B090BDC"/>
    <w:rsid w:val="4B257098"/>
    <w:rsid w:val="4B49329D"/>
    <w:rsid w:val="4B726781"/>
    <w:rsid w:val="4B777042"/>
    <w:rsid w:val="4BA74FCB"/>
    <w:rsid w:val="4BC52863"/>
    <w:rsid w:val="4BD56D10"/>
    <w:rsid w:val="4BFB6776"/>
    <w:rsid w:val="4BFE6267"/>
    <w:rsid w:val="4C0C2478"/>
    <w:rsid w:val="4C123AC0"/>
    <w:rsid w:val="4C417F01"/>
    <w:rsid w:val="4C4579F1"/>
    <w:rsid w:val="4C4C6FD2"/>
    <w:rsid w:val="4CAB066A"/>
    <w:rsid w:val="4CB6269D"/>
    <w:rsid w:val="4CB9218D"/>
    <w:rsid w:val="4CB93F3C"/>
    <w:rsid w:val="4CD46FC7"/>
    <w:rsid w:val="4CEB1773"/>
    <w:rsid w:val="4D245859"/>
    <w:rsid w:val="4D342F42"/>
    <w:rsid w:val="4D704F42"/>
    <w:rsid w:val="4DB34E2F"/>
    <w:rsid w:val="4DC95567"/>
    <w:rsid w:val="4DD03C33"/>
    <w:rsid w:val="4DD059E1"/>
    <w:rsid w:val="4DDF217F"/>
    <w:rsid w:val="4DEA7721"/>
    <w:rsid w:val="4DFC0584"/>
    <w:rsid w:val="4E013DEC"/>
    <w:rsid w:val="4E1F24C4"/>
    <w:rsid w:val="4E255D2C"/>
    <w:rsid w:val="4E3B72FE"/>
    <w:rsid w:val="4E525304"/>
    <w:rsid w:val="4E6525CD"/>
    <w:rsid w:val="4E740A62"/>
    <w:rsid w:val="4ED35788"/>
    <w:rsid w:val="4EE21ECA"/>
    <w:rsid w:val="4EEC75D5"/>
    <w:rsid w:val="4F1162B1"/>
    <w:rsid w:val="4F1638C7"/>
    <w:rsid w:val="4F3B332E"/>
    <w:rsid w:val="4F3D0E54"/>
    <w:rsid w:val="4F5166AD"/>
    <w:rsid w:val="4F5B4C30"/>
    <w:rsid w:val="4F6E54B1"/>
    <w:rsid w:val="4F9667B6"/>
    <w:rsid w:val="4F9F38BD"/>
    <w:rsid w:val="4F9F566B"/>
    <w:rsid w:val="4FD35314"/>
    <w:rsid w:val="4FE319FB"/>
    <w:rsid w:val="4FE56022"/>
    <w:rsid w:val="4FEE214E"/>
    <w:rsid w:val="4FF36568"/>
    <w:rsid w:val="4FFF435B"/>
    <w:rsid w:val="501E58E8"/>
    <w:rsid w:val="502344EE"/>
    <w:rsid w:val="50243DC2"/>
    <w:rsid w:val="50446212"/>
    <w:rsid w:val="504F52E3"/>
    <w:rsid w:val="50575F45"/>
    <w:rsid w:val="50586B5C"/>
    <w:rsid w:val="506F328F"/>
    <w:rsid w:val="50830AE8"/>
    <w:rsid w:val="509F054C"/>
    <w:rsid w:val="50A218B6"/>
    <w:rsid w:val="50A545DB"/>
    <w:rsid w:val="50B3698C"/>
    <w:rsid w:val="50B74C36"/>
    <w:rsid w:val="50C07F8E"/>
    <w:rsid w:val="50CA6717"/>
    <w:rsid w:val="50E33C7D"/>
    <w:rsid w:val="50ED2406"/>
    <w:rsid w:val="50FB4B23"/>
    <w:rsid w:val="5112710E"/>
    <w:rsid w:val="51273B6A"/>
    <w:rsid w:val="512C73D2"/>
    <w:rsid w:val="51586419"/>
    <w:rsid w:val="516052CE"/>
    <w:rsid w:val="51646B6C"/>
    <w:rsid w:val="517174DB"/>
    <w:rsid w:val="51870AAC"/>
    <w:rsid w:val="51A90A23"/>
    <w:rsid w:val="51AB479B"/>
    <w:rsid w:val="51AC22C1"/>
    <w:rsid w:val="51AF1064"/>
    <w:rsid w:val="51CB2747"/>
    <w:rsid w:val="51DC0DF8"/>
    <w:rsid w:val="52020133"/>
    <w:rsid w:val="52036385"/>
    <w:rsid w:val="52157E66"/>
    <w:rsid w:val="523A78CD"/>
    <w:rsid w:val="52495D62"/>
    <w:rsid w:val="525941F7"/>
    <w:rsid w:val="52630BD1"/>
    <w:rsid w:val="52663B82"/>
    <w:rsid w:val="527903F5"/>
    <w:rsid w:val="527E5A0B"/>
    <w:rsid w:val="528154FB"/>
    <w:rsid w:val="52992845"/>
    <w:rsid w:val="52D01FDF"/>
    <w:rsid w:val="52DE294E"/>
    <w:rsid w:val="52E53CDC"/>
    <w:rsid w:val="52EA30A1"/>
    <w:rsid w:val="52F114E7"/>
    <w:rsid w:val="52F83CBC"/>
    <w:rsid w:val="530E6A4A"/>
    <w:rsid w:val="5325057D"/>
    <w:rsid w:val="53430A03"/>
    <w:rsid w:val="534E1882"/>
    <w:rsid w:val="534F55FA"/>
    <w:rsid w:val="53620E89"/>
    <w:rsid w:val="537A30E8"/>
    <w:rsid w:val="539A6875"/>
    <w:rsid w:val="53A5346C"/>
    <w:rsid w:val="53B51901"/>
    <w:rsid w:val="53C438F2"/>
    <w:rsid w:val="53E43F94"/>
    <w:rsid w:val="53F32429"/>
    <w:rsid w:val="53F92EAC"/>
    <w:rsid w:val="53FE4469"/>
    <w:rsid w:val="540B32CF"/>
    <w:rsid w:val="542D76E9"/>
    <w:rsid w:val="543071D9"/>
    <w:rsid w:val="54484523"/>
    <w:rsid w:val="5452714F"/>
    <w:rsid w:val="54646E83"/>
    <w:rsid w:val="54762634"/>
    <w:rsid w:val="547C5F7A"/>
    <w:rsid w:val="547F3CBD"/>
    <w:rsid w:val="54982190"/>
    <w:rsid w:val="54A51975"/>
    <w:rsid w:val="54B5148C"/>
    <w:rsid w:val="54C811C0"/>
    <w:rsid w:val="54D97AA8"/>
    <w:rsid w:val="54E16725"/>
    <w:rsid w:val="54E6287F"/>
    <w:rsid w:val="550E303B"/>
    <w:rsid w:val="55320D2F"/>
    <w:rsid w:val="55432F3C"/>
    <w:rsid w:val="554A42CB"/>
    <w:rsid w:val="55741347"/>
    <w:rsid w:val="55AA0117"/>
    <w:rsid w:val="55C7777D"/>
    <w:rsid w:val="55DC5A29"/>
    <w:rsid w:val="55E72EFD"/>
    <w:rsid w:val="56010A89"/>
    <w:rsid w:val="561548D9"/>
    <w:rsid w:val="56431446"/>
    <w:rsid w:val="564E1B99"/>
    <w:rsid w:val="56530597"/>
    <w:rsid w:val="565C2507"/>
    <w:rsid w:val="565C7343"/>
    <w:rsid w:val="565F3DA6"/>
    <w:rsid w:val="567710EF"/>
    <w:rsid w:val="568D0913"/>
    <w:rsid w:val="568E6439"/>
    <w:rsid w:val="56921916"/>
    <w:rsid w:val="56926D37"/>
    <w:rsid w:val="569577C7"/>
    <w:rsid w:val="569A6B8C"/>
    <w:rsid w:val="56B75990"/>
    <w:rsid w:val="56B91708"/>
    <w:rsid w:val="56BE0ACC"/>
    <w:rsid w:val="56C65BD3"/>
    <w:rsid w:val="56CE343A"/>
    <w:rsid w:val="56DD1B9C"/>
    <w:rsid w:val="56EB5639"/>
    <w:rsid w:val="57087AEF"/>
    <w:rsid w:val="571E7ECD"/>
    <w:rsid w:val="571F5E1B"/>
    <w:rsid w:val="57472F3B"/>
    <w:rsid w:val="57511940"/>
    <w:rsid w:val="575B27BF"/>
    <w:rsid w:val="57601B83"/>
    <w:rsid w:val="576158FB"/>
    <w:rsid w:val="57727B09"/>
    <w:rsid w:val="578D049F"/>
    <w:rsid w:val="57947A7F"/>
    <w:rsid w:val="57AF48B9"/>
    <w:rsid w:val="57BB14B0"/>
    <w:rsid w:val="57C9597B"/>
    <w:rsid w:val="57E00F16"/>
    <w:rsid w:val="58010B02"/>
    <w:rsid w:val="582C77F1"/>
    <w:rsid w:val="58405846"/>
    <w:rsid w:val="58515970"/>
    <w:rsid w:val="58523BC2"/>
    <w:rsid w:val="58AC2BA6"/>
    <w:rsid w:val="58B71C77"/>
    <w:rsid w:val="58D72319"/>
    <w:rsid w:val="58E42340"/>
    <w:rsid w:val="58ED5699"/>
    <w:rsid w:val="58F22781"/>
    <w:rsid w:val="58FE1654"/>
    <w:rsid w:val="591946E0"/>
    <w:rsid w:val="591C5F7E"/>
    <w:rsid w:val="59213BB4"/>
    <w:rsid w:val="5923730C"/>
    <w:rsid w:val="59260BAB"/>
    <w:rsid w:val="596811C3"/>
    <w:rsid w:val="598002BB"/>
    <w:rsid w:val="598C3546"/>
    <w:rsid w:val="599541DD"/>
    <w:rsid w:val="59B732EA"/>
    <w:rsid w:val="59C4289D"/>
    <w:rsid w:val="59F64A21"/>
    <w:rsid w:val="5A355549"/>
    <w:rsid w:val="5A3D7539"/>
    <w:rsid w:val="5A405C9C"/>
    <w:rsid w:val="5A51340A"/>
    <w:rsid w:val="5A6F20DD"/>
    <w:rsid w:val="5A9027AE"/>
    <w:rsid w:val="5AB61575"/>
    <w:rsid w:val="5AB67D0C"/>
    <w:rsid w:val="5AC95C92"/>
    <w:rsid w:val="5ACF1C45"/>
    <w:rsid w:val="5AE97367"/>
    <w:rsid w:val="5AF01470"/>
    <w:rsid w:val="5AF77AF3"/>
    <w:rsid w:val="5AFC6067"/>
    <w:rsid w:val="5B044F1C"/>
    <w:rsid w:val="5B0C4C48"/>
    <w:rsid w:val="5B2C010B"/>
    <w:rsid w:val="5B306116"/>
    <w:rsid w:val="5B4041A6"/>
    <w:rsid w:val="5B5B7066"/>
    <w:rsid w:val="5B61411C"/>
    <w:rsid w:val="5B6D2AC1"/>
    <w:rsid w:val="5B751975"/>
    <w:rsid w:val="5B791466"/>
    <w:rsid w:val="5B85605C"/>
    <w:rsid w:val="5BA66C84"/>
    <w:rsid w:val="5BA81D4B"/>
    <w:rsid w:val="5BAD110F"/>
    <w:rsid w:val="5BB723D3"/>
    <w:rsid w:val="5BB73D3C"/>
    <w:rsid w:val="5BBA55DA"/>
    <w:rsid w:val="5BBB5BBD"/>
    <w:rsid w:val="5BCB77E7"/>
    <w:rsid w:val="5BEA4111"/>
    <w:rsid w:val="5C182A2D"/>
    <w:rsid w:val="5C5504D2"/>
    <w:rsid w:val="5C7204C1"/>
    <w:rsid w:val="5C7F0CFE"/>
    <w:rsid w:val="5C7F7F06"/>
    <w:rsid w:val="5C864032"/>
    <w:rsid w:val="5D0336DD"/>
    <w:rsid w:val="5D2673CB"/>
    <w:rsid w:val="5D4578D7"/>
    <w:rsid w:val="5D4E3C52"/>
    <w:rsid w:val="5D504448"/>
    <w:rsid w:val="5D6D0B56"/>
    <w:rsid w:val="5DA56542"/>
    <w:rsid w:val="5DD24E5D"/>
    <w:rsid w:val="5E1C409B"/>
    <w:rsid w:val="5E281679"/>
    <w:rsid w:val="5E5835B4"/>
    <w:rsid w:val="5E8C2068"/>
    <w:rsid w:val="5E9A7920"/>
    <w:rsid w:val="5ECC3FA2"/>
    <w:rsid w:val="5ECC5D50"/>
    <w:rsid w:val="5EDA66BF"/>
    <w:rsid w:val="5F2636B2"/>
    <w:rsid w:val="5F506981"/>
    <w:rsid w:val="5F581E69"/>
    <w:rsid w:val="5F585836"/>
    <w:rsid w:val="5F5C309A"/>
    <w:rsid w:val="5F7B7321"/>
    <w:rsid w:val="5F8403D9"/>
    <w:rsid w:val="5F8D3732"/>
    <w:rsid w:val="5F920D48"/>
    <w:rsid w:val="5FA97E40"/>
    <w:rsid w:val="5FAF18FA"/>
    <w:rsid w:val="5FD41360"/>
    <w:rsid w:val="5FD56E87"/>
    <w:rsid w:val="5FE13A7D"/>
    <w:rsid w:val="5FF67529"/>
    <w:rsid w:val="5FFE6402"/>
    <w:rsid w:val="601C6864"/>
    <w:rsid w:val="602A2D2E"/>
    <w:rsid w:val="602D454A"/>
    <w:rsid w:val="603A7567"/>
    <w:rsid w:val="603C0CB4"/>
    <w:rsid w:val="60487659"/>
    <w:rsid w:val="606C3347"/>
    <w:rsid w:val="60AA20C1"/>
    <w:rsid w:val="60AB42FB"/>
    <w:rsid w:val="60BF5B6D"/>
    <w:rsid w:val="60D158A0"/>
    <w:rsid w:val="610619ED"/>
    <w:rsid w:val="61073070"/>
    <w:rsid w:val="612C6F7A"/>
    <w:rsid w:val="61475B62"/>
    <w:rsid w:val="61493688"/>
    <w:rsid w:val="61864FC9"/>
    <w:rsid w:val="61D27B22"/>
    <w:rsid w:val="61EF28E4"/>
    <w:rsid w:val="621E0127"/>
    <w:rsid w:val="62233ED9"/>
    <w:rsid w:val="622814F0"/>
    <w:rsid w:val="62290240"/>
    <w:rsid w:val="6234234D"/>
    <w:rsid w:val="62476C94"/>
    <w:rsid w:val="624A76B8"/>
    <w:rsid w:val="624F4CCE"/>
    <w:rsid w:val="625B7C5B"/>
    <w:rsid w:val="626D0864"/>
    <w:rsid w:val="6280132C"/>
    <w:rsid w:val="628B5A89"/>
    <w:rsid w:val="62AC3ECF"/>
    <w:rsid w:val="62C51434"/>
    <w:rsid w:val="62C54F90"/>
    <w:rsid w:val="62CF6FF1"/>
    <w:rsid w:val="62CF7BBD"/>
    <w:rsid w:val="62E73159"/>
    <w:rsid w:val="63671A52"/>
    <w:rsid w:val="638B442C"/>
    <w:rsid w:val="63B35731"/>
    <w:rsid w:val="63C65464"/>
    <w:rsid w:val="63D3192F"/>
    <w:rsid w:val="641937E6"/>
    <w:rsid w:val="641974A5"/>
    <w:rsid w:val="64306D81"/>
    <w:rsid w:val="64340620"/>
    <w:rsid w:val="64370110"/>
    <w:rsid w:val="64373C6C"/>
    <w:rsid w:val="64416899"/>
    <w:rsid w:val="6472739A"/>
    <w:rsid w:val="648A6492"/>
    <w:rsid w:val="64922821"/>
    <w:rsid w:val="64970BAF"/>
    <w:rsid w:val="64B41760"/>
    <w:rsid w:val="64E035B4"/>
    <w:rsid w:val="64F25DE5"/>
    <w:rsid w:val="64F41B5D"/>
    <w:rsid w:val="64FB738F"/>
    <w:rsid w:val="6502071E"/>
    <w:rsid w:val="654725D5"/>
    <w:rsid w:val="656E2C36"/>
    <w:rsid w:val="657A4758"/>
    <w:rsid w:val="65856C59"/>
    <w:rsid w:val="658A426F"/>
    <w:rsid w:val="65B71508"/>
    <w:rsid w:val="65C21C5B"/>
    <w:rsid w:val="65CD4D71"/>
    <w:rsid w:val="65D25526"/>
    <w:rsid w:val="65D93927"/>
    <w:rsid w:val="65FE7137"/>
    <w:rsid w:val="6603457A"/>
    <w:rsid w:val="66091638"/>
    <w:rsid w:val="660E7EBD"/>
    <w:rsid w:val="66124991"/>
    <w:rsid w:val="66214BD4"/>
    <w:rsid w:val="66305682"/>
    <w:rsid w:val="66306077"/>
    <w:rsid w:val="666B5E4F"/>
    <w:rsid w:val="66756CCD"/>
    <w:rsid w:val="66846F11"/>
    <w:rsid w:val="66A575B3"/>
    <w:rsid w:val="66A80E51"/>
    <w:rsid w:val="66B912B0"/>
    <w:rsid w:val="66D734E4"/>
    <w:rsid w:val="66E300DB"/>
    <w:rsid w:val="66F26570"/>
    <w:rsid w:val="67086AC4"/>
    <w:rsid w:val="67090219"/>
    <w:rsid w:val="67146EA5"/>
    <w:rsid w:val="67332E10"/>
    <w:rsid w:val="673E5311"/>
    <w:rsid w:val="674072DB"/>
    <w:rsid w:val="67446DCC"/>
    <w:rsid w:val="675E1F47"/>
    <w:rsid w:val="675F3C06"/>
    <w:rsid w:val="676612AE"/>
    <w:rsid w:val="67803B7C"/>
    <w:rsid w:val="678E44EB"/>
    <w:rsid w:val="679A4C3E"/>
    <w:rsid w:val="679F2254"/>
    <w:rsid w:val="67B63BB5"/>
    <w:rsid w:val="67C1041C"/>
    <w:rsid w:val="67D0455E"/>
    <w:rsid w:val="67E54CF2"/>
    <w:rsid w:val="67F105D6"/>
    <w:rsid w:val="68040309"/>
    <w:rsid w:val="682B1D3A"/>
    <w:rsid w:val="685748DD"/>
    <w:rsid w:val="688F22C8"/>
    <w:rsid w:val="68B95597"/>
    <w:rsid w:val="68C7067C"/>
    <w:rsid w:val="68CD4B9F"/>
    <w:rsid w:val="68D0468F"/>
    <w:rsid w:val="68D66149"/>
    <w:rsid w:val="68E72104"/>
    <w:rsid w:val="68ED5241"/>
    <w:rsid w:val="68FF071A"/>
    <w:rsid w:val="69197DE4"/>
    <w:rsid w:val="692D1AE1"/>
    <w:rsid w:val="694A4441"/>
    <w:rsid w:val="696848C8"/>
    <w:rsid w:val="696A4AE4"/>
    <w:rsid w:val="69747710"/>
    <w:rsid w:val="697B0A9F"/>
    <w:rsid w:val="698B33D6"/>
    <w:rsid w:val="699E02E9"/>
    <w:rsid w:val="699E4FA8"/>
    <w:rsid w:val="69AA3132"/>
    <w:rsid w:val="69BB0E9B"/>
    <w:rsid w:val="69BF6BDD"/>
    <w:rsid w:val="69C97A5C"/>
    <w:rsid w:val="6A0C7949"/>
    <w:rsid w:val="6A107439"/>
    <w:rsid w:val="6A372C18"/>
    <w:rsid w:val="6A462E5B"/>
    <w:rsid w:val="6A745C1A"/>
    <w:rsid w:val="6A7B5C4E"/>
    <w:rsid w:val="6A99742E"/>
    <w:rsid w:val="6ABA1153"/>
    <w:rsid w:val="6AC83870"/>
    <w:rsid w:val="6AD77F57"/>
    <w:rsid w:val="6AF91C7B"/>
    <w:rsid w:val="6B072AA9"/>
    <w:rsid w:val="6B15282D"/>
    <w:rsid w:val="6B172D4F"/>
    <w:rsid w:val="6B2C02A3"/>
    <w:rsid w:val="6B6932A5"/>
    <w:rsid w:val="6B6A2C2A"/>
    <w:rsid w:val="6B7C465A"/>
    <w:rsid w:val="6B930554"/>
    <w:rsid w:val="6B9E0A74"/>
    <w:rsid w:val="6BC56001"/>
    <w:rsid w:val="6BCF6A8C"/>
    <w:rsid w:val="6BDA7CFF"/>
    <w:rsid w:val="6BF32B6E"/>
    <w:rsid w:val="6BF863D7"/>
    <w:rsid w:val="6C134FBF"/>
    <w:rsid w:val="6C3D64DF"/>
    <w:rsid w:val="6C4C59D3"/>
    <w:rsid w:val="6C523623"/>
    <w:rsid w:val="6C5D3FAD"/>
    <w:rsid w:val="6C755C79"/>
    <w:rsid w:val="6C8639E2"/>
    <w:rsid w:val="6C8B617A"/>
    <w:rsid w:val="6C9500C9"/>
    <w:rsid w:val="6C9F6852"/>
    <w:rsid w:val="6CAB3449"/>
    <w:rsid w:val="6CBE317C"/>
    <w:rsid w:val="6CC14A1B"/>
    <w:rsid w:val="6CE96639"/>
    <w:rsid w:val="6D390A55"/>
    <w:rsid w:val="6D5E670D"/>
    <w:rsid w:val="6D8532DC"/>
    <w:rsid w:val="6DB8318D"/>
    <w:rsid w:val="6DE00362"/>
    <w:rsid w:val="6DF8446C"/>
    <w:rsid w:val="6E0A23F1"/>
    <w:rsid w:val="6E0C529F"/>
    <w:rsid w:val="6E2434B3"/>
    <w:rsid w:val="6E396833"/>
    <w:rsid w:val="6E4B6C92"/>
    <w:rsid w:val="6E5042A8"/>
    <w:rsid w:val="6E511DCE"/>
    <w:rsid w:val="6E53781F"/>
    <w:rsid w:val="6E7A30D3"/>
    <w:rsid w:val="6E91041D"/>
    <w:rsid w:val="6ECD3B4B"/>
    <w:rsid w:val="6ED9662B"/>
    <w:rsid w:val="6EE113A4"/>
    <w:rsid w:val="6EF72976"/>
    <w:rsid w:val="6F0C43AA"/>
    <w:rsid w:val="6F280D81"/>
    <w:rsid w:val="6F3F216F"/>
    <w:rsid w:val="6F4230D3"/>
    <w:rsid w:val="6F71097A"/>
    <w:rsid w:val="6F764F50"/>
    <w:rsid w:val="6F7C10CD"/>
    <w:rsid w:val="6F8B62F2"/>
    <w:rsid w:val="6F8F49F9"/>
    <w:rsid w:val="6F9603E0"/>
    <w:rsid w:val="6F963F3C"/>
    <w:rsid w:val="6FB24AEE"/>
    <w:rsid w:val="6FE56C72"/>
    <w:rsid w:val="7004733A"/>
    <w:rsid w:val="70070A1E"/>
    <w:rsid w:val="70447E3C"/>
    <w:rsid w:val="707029DF"/>
    <w:rsid w:val="70731B96"/>
    <w:rsid w:val="707324D0"/>
    <w:rsid w:val="707D4058"/>
    <w:rsid w:val="70801F37"/>
    <w:rsid w:val="70AB7EBB"/>
    <w:rsid w:val="70B34FC2"/>
    <w:rsid w:val="70FE448F"/>
    <w:rsid w:val="71033B4D"/>
    <w:rsid w:val="710650F2"/>
    <w:rsid w:val="711366D6"/>
    <w:rsid w:val="711A0B9D"/>
    <w:rsid w:val="711D41EA"/>
    <w:rsid w:val="712B4B58"/>
    <w:rsid w:val="713C6D66"/>
    <w:rsid w:val="714F6A99"/>
    <w:rsid w:val="71662034"/>
    <w:rsid w:val="7169742F"/>
    <w:rsid w:val="717C1858"/>
    <w:rsid w:val="71823596"/>
    <w:rsid w:val="71922E29"/>
    <w:rsid w:val="71C01745"/>
    <w:rsid w:val="71CA4371"/>
    <w:rsid w:val="71E35433"/>
    <w:rsid w:val="71E847F7"/>
    <w:rsid w:val="71E935E6"/>
    <w:rsid w:val="71FB277D"/>
    <w:rsid w:val="72005FE5"/>
    <w:rsid w:val="721D2B68"/>
    <w:rsid w:val="72345C8F"/>
    <w:rsid w:val="72536115"/>
    <w:rsid w:val="7259067D"/>
    <w:rsid w:val="725E40D0"/>
    <w:rsid w:val="727062C8"/>
    <w:rsid w:val="72D60AF4"/>
    <w:rsid w:val="72E43211"/>
    <w:rsid w:val="72F378F8"/>
    <w:rsid w:val="731358A4"/>
    <w:rsid w:val="732301DD"/>
    <w:rsid w:val="733777E5"/>
    <w:rsid w:val="734737A0"/>
    <w:rsid w:val="734D7008"/>
    <w:rsid w:val="736A9673"/>
    <w:rsid w:val="736B3932"/>
    <w:rsid w:val="738434E3"/>
    <w:rsid w:val="73AB1F81"/>
    <w:rsid w:val="73AB3D2F"/>
    <w:rsid w:val="73AD5CF9"/>
    <w:rsid w:val="73E276E9"/>
    <w:rsid w:val="74020536"/>
    <w:rsid w:val="74406B6D"/>
    <w:rsid w:val="744F6DB0"/>
    <w:rsid w:val="745D14CD"/>
    <w:rsid w:val="748F3650"/>
    <w:rsid w:val="74A964C0"/>
    <w:rsid w:val="74C652C4"/>
    <w:rsid w:val="74D774D1"/>
    <w:rsid w:val="74E53270"/>
    <w:rsid w:val="75063912"/>
    <w:rsid w:val="750E27C7"/>
    <w:rsid w:val="7510653F"/>
    <w:rsid w:val="752E10BB"/>
    <w:rsid w:val="75324707"/>
    <w:rsid w:val="75384ABC"/>
    <w:rsid w:val="75412B9C"/>
    <w:rsid w:val="75695C4F"/>
    <w:rsid w:val="756A2F68"/>
    <w:rsid w:val="75A90742"/>
    <w:rsid w:val="75AF3FAA"/>
    <w:rsid w:val="75E664E0"/>
    <w:rsid w:val="75FF5716"/>
    <w:rsid w:val="760144D9"/>
    <w:rsid w:val="761E1277"/>
    <w:rsid w:val="763D157E"/>
    <w:rsid w:val="76662B48"/>
    <w:rsid w:val="768C6099"/>
    <w:rsid w:val="768F5B89"/>
    <w:rsid w:val="76A72ED3"/>
    <w:rsid w:val="76B92C06"/>
    <w:rsid w:val="76BE1FCB"/>
    <w:rsid w:val="76D85377"/>
    <w:rsid w:val="76F81981"/>
    <w:rsid w:val="770E6AAE"/>
    <w:rsid w:val="772E7150"/>
    <w:rsid w:val="77521091"/>
    <w:rsid w:val="77652F1F"/>
    <w:rsid w:val="777D1E86"/>
    <w:rsid w:val="777D3C34"/>
    <w:rsid w:val="777F79AC"/>
    <w:rsid w:val="77A70B0C"/>
    <w:rsid w:val="77AF64E3"/>
    <w:rsid w:val="77D870BC"/>
    <w:rsid w:val="77F66E0F"/>
    <w:rsid w:val="78117B09"/>
    <w:rsid w:val="78120820"/>
    <w:rsid w:val="7819395D"/>
    <w:rsid w:val="781E5417"/>
    <w:rsid w:val="782033E9"/>
    <w:rsid w:val="78262BC8"/>
    <w:rsid w:val="78271A50"/>
    <w:rsid w:val="782C7B34"/>
    <w:rsid w:val="783C70E1"/>
    <w:rsid w:val="78511348"/>
    <w:rsid w:val="78654DF4"/>
    <w:rsid w:val="786D3CA8"/>
    <w:rsid w:val="7879089F"/>
    <w:rsid w:val="787D038F"/>
    <w:rsid w:val="7883171E"/>
    <w:rsid w:val="788D148F"/>
    <w:rsid w:val="78981BAF"/>
    <w:rsid w:val="78A82F32"/>
    <w:rsid w:val="78AD22F7"/>
    <w:rsid w:val="78C25DA2"/>
    <w:rsid w:val="78D14237"/>
    <w:rsid w:val="78D628EF"/>
    <w:rsid w:val="78E21FA1"/>
    <w:rsid w:val="791B54B2"/>
    <w:rsid w:val="79450781"/>
    <w:rsid w:val="79461F68"/>
    <w:rsid w:val="794C79F0"/>
    <w:rsid w:val="79514D66"/>
    <w:rsid w:val="797352EE"/>
    <w:rsid w:val="797D0964"/>
    <w:rsid w:val="79883EBD"/>
    <w:rsid w:val="79AB0FA9"/>
    <w:rsid w:val="79B25E17"/>
    <w:rsid w:val="79C8388C"/>
    <w:rsid w:val="79EB27CC"/>
    <w:rsid w:val="79F71A7C"/>
    <w:rsid w:val="7A1E34AC"/>
    <w:rsid w:val="7A454EDD"/>
    <w:rsid w:val="7A5549F4"/>
    <w:rsid w:val="7A6A04A0"/>
    <w:rsid w:val="7A6A66F1"/>
    <w:rsid w:val="7A8C0522"/>
    <w:rsid w:val="7A946487"/>
    <w:rsid w:val="7ABE6A3D"/>
    <w:rsid w:val="7AC73B44"/>
    <w:rsid w:val="7AC8720B"/>
    <w:rsid w:val="7ADB139D"/>
    <w:rsid w:val="7AF83CFD"/>
    <w:rsid w:val="7B036B34"/>
    <w:rsid w:val="7B0F7299"/>
    <w:rsid w:val="7B42766E"/>
    <w:rsid w:val="7B95154C"/>
    <w:rsid w:val="7BB57E40"/>
    <w:rsid w:val="7BBD6CF5"/>
    <w:rsid w:val="7C1903CF"/>
    <w:rsid w:val="7C316A9D"/>
    <w:rsid w:val="7C43544C"/>
    <w:rsid w:val="7C4B2553"/>
    <w:rsid w:val="7C52743D"/>
    <w:rsid w:val="7C55517F"/>
    <w:rsid w:val="7C63789C"/>
    <w:rsid w:val="7C6E096B"/>
    <w:rsid w:val="7CCF4F32"/>
    <w:rsid w:val="7CD04806"/>
    <w:rsid w:val="7D225061"/>
    <w:rsid w:val="7D2F1321"/>
    <w:rsid w:val="7D360B0D"/>
    <w:rsid w:val="7D435A68"/>
    <w:rsid w:val="7D456FA2"/>
    <w:rsid w:val="7D5176F5"/>
    <w:rsid w:val="7D586CD5"/>
    <w:rsid w:val="7D5D078F"/>
    <w:rsid w:val="7D7A30EF"/>
    <w:rsid w:val="7D7F0706"/>
    <w:rsid w:val="7D847ACA"/>
    <w:rsid w:val="7D9B3066"/>
    <w:rsid w:val="7DB008BF"/>
    <w:rsid w:val="7DB12889"/>
    <w:rsid w:val="7DC97BD3"/>
    <w:rsid w:val="7DD55A70"/>
    <w:rsid w:val="7DFB58B2"/>
    <w:rsid w:val="7E1F5E31"/>
    <w:rsid w:val="7E5B1481"/>
    <w:rsid w:val="7E6671D0"/>
    <w:rsid w:val="7E7A711F"/>
    <w:rsid w:val="7EAB552B"/>
    <w:rsid w:val="7EF02F3D"/>
    <w:rsid w:val="7EF5219C"/>
    <w:rsid w:val="7F250E39"/>
    <w:rsid w:val="7F2F7F0A"/>
    <w:rsid w:val="7F48059A"/>
    <w:rsid w:val="7F4E2C55"/>
    <w:rsid w:val="7F6556D9"/>
    <w:rsid w:val="7F934B69"/>
    <w:rsid w:val="7F9553E6"/>
    <w:rsid w:val="7FA53D28"/>
    <w:rsid w:val="7FFA4B6F"/>
    <w:rsid w:val="7FFB603E"/>
    <w:rsid w:val="7FFF9E24"/>
    <w:rsid w:val="9DBB7DB6"/>
    <w:rsid w:val="ABFF65B3"/>
    <w:rsid w:val="BFFF7F2B"/>
    <w:rsid w:val="D96F90AE"/>
    <w:rsid w:val="DF9739A6"/>
    <w:rsid w:val="E7BF00DD"/>
    <w:rsid w:val="F673413B"/>
    <w:rsid w:val="FBE7867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qFormat="1" w:unhideWhenUsed="0" w:uiPriority="99"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qFormat/>
    <w:uiPriority w:val="0"/>
    <w:pPr>
      <w:widowControl w:val="0"/>
      <w:spacing w:after="120" w:afterLines="0" w:afterAutospacing="0"/>
      <w:jc w:val="both"/>
    </w:pPr>
    <w:rPr>
      <w:rFonts w:ascii="Calibri" w:hAnsi="Calibri" w:eastAsia="宋体" w:cs="Times New Roman"/>
      <w:kern w:val="2"/>
      <w:sz w:val="32"/>
      <w:szCs w:val="32"/>
      <w:lang w:val="en-US" w:eastAsia="zh-CN" w:bidi="ar-SA"/>
    </w:rPr>
  </w:style>
  <w:style w:type="paragraph" w:styleId="3">
    <w:name w:val="table of authorities"/>
    <w:basedOn w:val="1"/>
    <w:next w:val="1"/>
    <w:qFormat/>
    <w:uiPriority w:val="99"/>
    <w:rPr>
      <w:rFonts w:ascii="等线" w:hAnsi="等线" w:eastAsia="等线" w:cs="Times New Roman"/>
      <w:szCs w:val="22"/>
    </w:rPr>
  </w:style>
  <w:style w:type="paragraph" w:styleId="4">
    <w:name w:val="annotation text"/>
    <w:basedOn w:val="1"/>
    <w:link w:val="22"/>
    <w:qFormat/>
    <w:uiPriority w:val="0"/>
    <w:pPr>
      <w:jc w:val="left"/>
    </w:pPr>
  </w:style>
  <w:style w:type="paragraph" w:styleId="5">
    <w:name w:val="Body Text Indent"/>
    <w:basedOn w:val="1"/>
    <w:qFormat/>
    <w:uiPriority w:val="0"/>
    <w:pPr>
      <w:spacing w:after="120"/>
      <w:ind w:left="420" w:leftChars="200"/>
    </w:pPr>
  </w:style>
  <w:style w:type="paragraph" w:styleId="6">
    <w:name w:val="Balloon Text"/>
    <w:basedOn w:val="1"/>
    <w:link w:val="21"/>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footnote text"/>
    <w:basedOn w:val="1"/>
    <w:next w:val="10"/>
    <w:qFormat/>
    <w:uiPriority w:val="0"/>
    <w:pPr>
      <w:snapToGrid w:val="0"/>
      <w:jc w:val="left"/>
    </w:pPr>
    <w:rPr>
      <w:rFonts w:ascii="Calibri" w:hAnsi="Calibri" w:eastAsia="宋体"/>
      <w:sz w:val="18"/>
    </w:rPr>
  </w:style>
  <w:style w:type="paragraph" w:styleId="10">
    <w:name w:val="Body Text First Indent 2"/>
    <w:basedOn w:val="5"/>
    <w:next w:val="1"/>
    <w:qFormat/>
    <w:uiPriority w:val="99"/>
    <w:pPr>
      <w:spacing w:after="0"/>
      <w:ind w:left="0" w:leftChars="0" w:firstLine="420"/>
    </w:pPr>
    <w:rPr>
      <w:sz w:val="24"/>
    </w:rPr>
  </w:style>
  <w:style w:type="paragraph" w:styleId="11">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sz w:val="24"/>
    </w:rPr>
  </w:style>
  <w:style w:type="paragraph" w:styleId="12">
    <w:name w:val="Normal (Web)"/>
    <w:basedOn w:val="1"/>
    <w:qFormat/>
    <w:uiPriority w:val="0"/>
    <w:pPr>
      <w:spacing w:beforeAutospacing="1" w:afterAutospacing="1"/>
      <w:jc w:val="left"/>
    </w:pPr>
    <w:rPr>
      <w:rFonts w:cs="Times New Roman"/>
      <w:kern w:val="0"/>
      <w:sz w:val="24"/>
    </w:rPr>
  </w:style>
  <w:style w:type="paragraph" w:styleId="13">
    <w:name w:val="annotation subject"/>
    <w:basedOn w:val="4"/>
    <w:next w:val="4"/>
    <w:link w:val="23"/>
    <w:qFormat/>
    <w:uiPriority w:val="0"/>
    <w:rPr>
      <w:b/>
      <w:bCs/>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Strong"/>
    <w:basedOn w:val="16"/>
    <w:qFormat/>
    <w:uiPriority w:val="0"/>
    <w:rPr>
      <w:b/>
    </w:rPr>
  </w:style>
  <w:style w:type="character" w:styleId="18">
    <w:name w:val="page number"/>
    <w:basedOn w:val="16"/>
    <w:unhideWhenUsed/>
    <w:qFormat/>
    <w:uiPriority w:val="0"/>
    <w:rPr>
      <w:rFonts w:hint="default"/>
      <w:sz w:val="24"/>
      <w:szCs w:val="24"/>
    </w:rPr>
  </w:style>
  <w:style w:type="character" w:styleId="19">
    <w:name w:val="annotation reference"/>
    <w:basedOn w:val="16"/>
    <w:qFormat/>
    <w:uiPriority w:val="0"/>
    <w:rPr>
      <w:sz w:val="21"/>
      <w:szCs w:val="21"/>
    </w:rPr>
  </w:style>
  <w:style w:type="character" w:customStyle="1" w:styleId="20">
    <w:name w:val="content-right_2s-h4"/>
    <w:basedOn w:val="16"/>
    <w:qFormat/>
    <w:uiPriority w:val="0"/>
  </w:style>
  <w:style w:type="character" w:customStyle="1" w:styleId="21">
    <w:name w:val="批注框文本 Char"/>
    <w:basedOn w:val="16"/>
    <w:link w:val="6"/>
    <w:qFormat/>
    <w:uiPriority w:val="0"/>
    <w:rPr>
      <w:rFonts w:asciiTheme="minorHAnsi" w:hAnsiTheme="minorHAnsi" w:eastAsiaTheme="minorEastAsia" w:cstheme="minorBidi"/>
      <w:kern w:val="2"/>
      <w:sz w:val="18"/>
      <w:szCs w:val="18"/>
    </w:rPr>
  </w:style>
  <w:style w:type="character" w:customStyle="1" w:styleId="22">
    <w:name w:val="批注文字 Char"/>
    <w:basedOn w:val="16"/>
    <w:link w:val="4"/>
    <w:qFormat/>
    <w:uiPriority w:val="0"/>
    <w:rPr>
      <w:rFonts w:asciiTheme="minorHAnsi" w:hAnsiTheme="minorHAnsi" w:eastAsiaTheme="minorEastAsia" w:cstheme="minorBidi"/>
      <w:kern w:val="2"/>
      <w:sz w:val="21"/>
      <w:szCs w:val="24"/>
    </w:rPr>
  </w:style>
  <w:style w:type="character" w:customStyle="1" w:styleId="23">
    <w:name w:val="批注主题 Char"/>
    <w:basedOn w:val="22"/>
    <w:link w:val="13"/>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1947</Words>
  <Characters>1950</Characters>
  <Lines>46</Lines>
  <Paragraphs>13</Paragraphs>
  <TotalTime>5</TotalTime>
  <ScaleCrop>false</ScaleCrop>
  <LinksUpToDate>false</LinksUpToDate>
  <CharactersWithSpaces>1971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2023-09-07T14:48:00Z</dcterms:created>
  <dc:creator>Administrator</dc:creator>
  <cp:lastModifiedBy>陈胜</cp:lastModifiedBy>
  <cp:lastPrinted>2025-09-11T10:56:00Z</cp:lastPrinted>
  <dcterms:modified xsi:type="dcterms:W3CDTF">2025-09-18T02:34:01Z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DBFC873CE1B54620ABB5BA84C4218531_13</vt:lpwstr>
  </property>
  <property fmtid="{D5CDD505-2E9C-101B-9397-08002B2CF9AE}" pid="4" name="KSOTemplateDocerSaveRecord">
    <vt:lpwstr>eyJoZGlkIjoiMTgzNjA5ZWNmZDgxY2Y3YWRlNDcwNTZkM2NkYWQ3NzAiLCJ1c2VySWQiOiIxMjUxNTM5MDUzIn0=</vt:lpwstr>
  </property>
</Properties>
</file>